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5372" w14:textId="742D2A3D" w:rsidR="00281BE4" w:rsidRPr="00B210E8" w:rsidRDefault="00281BE4" w:rsidP="00281B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EE 480 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281BE4">
        <w:rPr>
          <w:rFonts w:ascii="Times New Roman" w:hAnsi="Times New Roman" w:cs="Times New Roman"/>
          <w:b/>
          <w:bCs/>
          <w:sz w:val="36"/>
          <w:szCs w:val="36"/>
        </w:rPr>
        <w:t>Multi-Cycle Gr8BOnd</w:t>
      </w:r>
    </w:p>
    <w:p w14:paraId="574A4216" w14:textId="77777777" w:rsidR="00281BE4" w:rsidRPr="00B210E8" w:rsidRDefault="00281BE4" w:rsidP="00281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0E8">
        <w:rPr>
          <w:rFonts w:ascii="Times New Roman" w:hAnsi="Times New Roman" w:cs="Times New Roman"/>
          <w:sz w:val="28"/>
          <w:szCs w:val="28"/>
        </w:rPr>
        <w:t>Implementor’s Notes</w:t>
      </w:r>
    </w:p>
    <w:p w14:paraId="56D621A1" w14:textId="0DC34B05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Julianne Koenig</w:t>
      </w:r>
    </w:p>
    <w:p w14:paraId="1821BD50" w14:textId="67AF34E2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Etris</w:t>
      </w:r>
    </w:p>
    <w:p w14:paraId="478CB2B8" w14:textId="3E462DE2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Kamb</w:t>
      </w:r>
    </w:p>
    <w:p w14:paraId="6FD4FCF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 xml:space="preserve">Department of Computer Engineering </w:t>
      </w:r>
    </w:p>
    <w:p w14:paraId="58F0C7B3" w14:textId="5B9B58CB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University of Kentucky, Lexington, KY USA</w:t>
      </w:r>
    </w:p>
    <w:p w14:paraId="282A0F5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A88D7" w14:textId="77777777" w:rsidR="00281BE4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  <w:sectPr w:rsidR="00281B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8087F4" w14:textId="77777777" w:rsidR="00281BE4" w:rsidRPr="00B210E8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10E8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24EC928E" w14:textId="77777777" w:rsidR="00281BE4" w:rsidRDefault="00281BE4" w:rsidP="00281BE4">
      <w:pPr>
        <w:spacing w:after="0"/>
        <w:rPr>
          <w:rFonts w:ascii="Times New Roman" w:hAnsi="Times New Roman" w:cs="Times New Roman"/>
          <w:sz w:val="24"/>
          <w:szCs w:val="24"/>
        </w:rPr>
        <w:sectPr w:rsidR="00281BE4" w:rsidSect="00185F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BF0F41" w14:textId="7B6EAA8B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was a multi-cycle implementation of the instruction set </w:t>
      </w:r>
      <w:r w:rsidR="00374570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Gr8BOnd.</w:t>
      </w:r>
    </w:p>
    <w:p w14:paraId="16B8F6E6" w14:textId="77777777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49791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72AEF">
        <w:rPr>
          <w:rFonts w:ascii="Times New Roman" w:hAnsi="Times New Roman" w:cs="Times New Roman"/>
          <w:b/>
          <w:bCs/>
          <w:sz w:val="32"/>
          <w:szCs w:val="32"/>
        </w:rPr>
        <w:t>General Approach</w:t>
      </w:r>
    </w:p>
    <w:p w14:paraId="08C34AF3" w14:textId="6A8B2343" w:rsidR="00281BE4" w:rsidRDefault="00374570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was to design a Verilog multi-cycle implementation of the Gr8BOnd instruction set but not yet implement posit arithmetic.</w:t>
      </w:r>
      <w:r w:rsidR="00E74112">
        <w:rPr>
          <w:rFonts w:ascii="Times New Roman" w:hAnsi="Times New Roman" w:cs="Times New Roman"/>
          <w:sz w:val="24"/>
          <w:szCs w:val="24"/>
        </w:rPr>
        <w:t xml:space="preserve"> These instructions </w:t>
      </w:r>
      <w:r w:rsidR="00A72E16">
        <w:rPr>
          <w:rFonts w:ascii="Times New Roman" w:hAnsi="Times New Roman" w:cs="Times New Roman"/>
          <w:sz w:val="24"/>
          <w:szCs w:val="24"/>
        </w:rPr>
        <w:t>were treated as their equivalent integer operations.</w:t>
      </w:r>
      <w:r w:rsidR="00712147">
        <w:rPr>
          <w:rFonts w:ascii="Times New Roman" w:hAnsi="Times New Roman" w:cs="Times New Roman"/>
          <w:sz w:val="24"/>
          <w:szCs w:val="24"/>
        </w:rPr>
        <w:t xml:space="preserve"> We also implemented an ALU to handle all arithmetic, logic, and </w:t>
      </w:r>
      <w:r w:rsidR="00EB5645">
        <w:rPr>
          <w:rFonts w:ascii="Times New Roman" w:hAnsi="Times New Roman" w:cs="Times New Roman"/>
          <w:sz w:val="24"/>
          <w:szCs w:val="24"/>
        </w:rPr>
        <w:t>integer-</w:t>
      </w:r>
      <w:r w:rsidR="00712147">
        <w:rPr>
          <w:rFonts w:ascii="Times New Roman" w:hAnsi="Times New Roman" w:cs="Times New Roman"/>
          <w:sz w:val="24"/>
          <w:szCs w:val="24"/>
        </w:rPr>
        <w:t xml:space="preserve">posit instructions. </w:t>
      </w:r>
    </w:p>
    <w:p w14:paraId="08F07BB0" w14:textId="77777777" w:rsidR="00281BE4" w:rsidRPr="00992DA1" w:rsidRDefault="00281BE4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C5CF28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</w:t>
      </w:r>
    </w:p>
    <w:p w14:paraId="377AC584" w14:textId="459476D2" w:rsidR="00281BE4" w:rsidRDefault="000F7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Labels did not </w:t>
      </w:r>
      <w:r w:rsidR="00B90131">
        <w:rPr>
          <w:rFonts w:ascii="Times New Roman" w:hAnsi="Times New Roman" w:cs="Times New Roman"/>
          <w:sz w:val="24"/>
          <w:szCs w:val="24"/>
        </w:rPr>
        <w:t xml:space="preserve">initially </w:t>
      </w:r>
      <w:r>
        <w:rPr>
          <w:rFonts w:ascii="Times New Roman" w:hAnsi="Times New Roman" w:cs="Times New Roman"/>
          <w:sz w:val="24"/>
          <w:szCs w:val="24"/>
        </w:rPr>
        <w:t>work as intended while testing our processor using assembly language. In place of labels, we used the actual addresses for branches and jumps.</w:t>
      </w:r>
      <w:r w:rsidR="00B90131">
        <w:rPr>
          <w:rFonts w:ascii="Times New Roman" w:hAnsi="Times New Roman" w:cs="Times New Roman"/>
          <w:sz w:val="24"/>
          <w:szCs w:val="24"/>
        </w:rPr>
        <w:t xml:space="preserve"> This problem was solved by incrementing the program counter after the end of each instruction, instead of in the start phase.</w:t>
      </w:r>
    </w:p>
    <w:p w14:paraId="6B9F3D77" w14:textId="0822CE3F" w:rsidR="00B90131" w:rsidRDefault="00B90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the posit arithmetic functions to trap inside the ALU proved to be a challenge, as we could not figure out how to implement a trap signal wire to alter the current state. Instead, we chose to implement the posit instructions as integer instructions.</w:t>
      </w:r>
    </w:p>
    <w:p w14:paraId="3A4F041B" w14:textId="4E539ACF" w:rsidR="00B90131" w:rsidRDefault="00B90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challenging to figure out how to handle a variable opcode field and feed the opcode to the ALU, but this was solved by </w:t>
      </w:r>
      <w:r>
        <w:rPr>
          <w:rFonts w:ascii="Times New Roman" w:hAnsi="Times New Roman" w:cs="Times New Roman"/>
          <w:sz w:val="24"/>
          <w:szCs w:val="24"/>
        </w:rPr>
        <w:t>setting the state to the first 4 bits of the opcode, and assigning an op register to the full 8 bit field. If the ALU was required for an instruction, the 8 bit opcode was needed for a case statement.</w:t>
      </w:r>
    </w:p>
    <w:p w14:paraId="7866D049" w14:textId="326132CF" w:rsidR="00B90131" w:rsidRDefault="00B90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were unable to resolve an issue where we got warnings compiling our code referencing the $readmemh functions.</w:t>
      </w:r>
    </w:p>
    <w:p w14:paraId="55E6F422" w14:textId="40744141" w:rsidR="00B90131" w:rsidRPr="000F7A83" w:rsidRDefault="00B90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unsure if the coverage analysis is useful, as our coverage analyses gave random values when performing the same test.</w:t>
      </w:r>
      <w:bookmarkStart w:id="0" w:name="_GoBack"/>
      <w:bookmarkEnd w:id="0"/>
    </w:p>
    <w:sectPr w:rsidR="00B90131" w:rsidRPr="000F7A83" w:rsidSect="00185FB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66CB5"/>
    <w:multiLevelType w:val="hybridMultilevel"/>
    <w:tmpl w:val="599297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4"/>
    <w:rsid w:val="0006386E"/>
    <w:rsid w:val="000F7A83"/>
    <w:rsid w:val="00281BE4"/>
    <w:rsid w:val="00374570"/>
    <w:rsid w:val="00712147"/>
    <w:rsid w:val="00A72E16"/>
    <w:rsid w:val="00B90131"/>
    <w:rsid w:val="00E74112"/>
    <w:rsid w:val="00E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4339"/>
  <w15:chartTrackingRefBased/>
  <w15:docId w15:val="{3B7F2A74-692A-4BC6-BC47-01510B31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B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Koenig</dc:creator>
  <cp:keywords/>
  <dc:description/>
  <cp:lastModifiedBy>Dylan etris</cp:lastModifiedBy>
  <cp:revision>8</cp:revision>
  <dcterms:created xsi:type="dcterms:W3CDTF">2020-03-04T00:07:00Z</dcterms:created>
  <dcterms:modified xsi:type="dcterms:W3CDTF">2020-03-08T01:14:00Z</dcterms:modified>
</cp:coreProperties>
</file>