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0894" w:rsidRPr="00270894" w:rsidRDefault="00270894" w:rsidP="00270894">
      <w:pPr>
        <w:spacing w:line="276" w:lineRule="auto"/>
        <w:rPr>
          <w:rFonts w:ascii="Arial" w:hAnsi="Arial" w:cs="Arial"/>
          <w:b/>
          <w:bCs/>
          <w:lang w:val="en-US"/>
        </w:rPr>
      </w:pPr>
      <w:r w:rsidRPr="00270894">
        <w:rPr>
          <w:rFonts w:ascii="Arial" w:hAnsi="Arial" w:cs="Arial"/>
          <w:b/>
          <w:bCs/>
        </w:rPr>
        <w:t>3_file3_final_answer</w:t>
      </w:r>
      <w:r w:rsidRPr="00270894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270894">
        <w:rPr>
          <w:rFonts w:ascii="Arial" w:hAnsi="Arial" w:cs="Arial"/>
          <w:b/>
          <w:bCs/>
          <w:lang w:val="en-US"/>
        </w:rPr>
        <w:t>ChatGPT</w:t>
      </w:r>
      <w:proofErr w:type="spellEnd"/>
      <w:r w:rsidRPr="00270894">
        <w:rPr>
          <w:rFonts w:ascii="Arial" w:hAnsi="Arial" w:cs="Arial"/>
          <w:b/>
          <w:bCs/>
          <w:lang w:val="en-US"/>
        </w:rPr>
        <w:t xml:space="preserve"> v4.</w:t>
      </w: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“</w:t>
      </w:r>
      <w:r w:rsidRPr="00270894">
        <w:rPr>
          <w:rFonts w:ascii="Arial" w:hAnsi="Arial" w:cs="Arial"/>
        </w:rPr>
        <w:t>Based on the provided text, it seems that the issue of administering cefazolin to patients with a history of penicillin allergy is approached carefully in clinical settings.</w:t>
      </w:r>
      <w:r w:rsidRPr="00270894">
        <w:rPr>
          <w:rFonts w:ascii="Arial" w:hAnsi="Arial" w:cs="Arial"/>
          <w:lang w:val="en-US"/>
        </w:rPr>
        <w:t xml:space="preserve"> </w:t>
      </w:r>
      <w:r w:rsidRPr="00270894">
        <w:rPr>
          <w:rFonts w:ascii="Arial" w:hAnsi="Arial" w:cs="Arial"/>
        </w:rPr>
        <w:t>The collected data suggests the following:</w:t>
      </w: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  <w:r w:rsidRPr="00270894">
        <w:rPr>
          <w:rFonts w:ascii="Arial" w:hAnsi="Arial" w:cs="Arial"/>
        </w:rPr>
        <w:t>1. The use of cefazolin among patients with reported allergies to penicillin tends to result in a low rate of cross-reactivity. This means that most patients with penicillin allergies don't experience allergic reactions when given cefazolin. However, a small percentage of patients may still have reactions due to cross-reactivity between penicillin and cefazolin.</w:t>
      </w: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  <w:r w:rsidRPr="00270894">
        <w:rPr>
          <w:rFonts w:ascii="Arial" w:hAnsi="Arial" w:cs="Arial"/>
        </w:rPr>
        <w:t>2. Some studies indicate that de-labeling of patients with a penicillin allergy may not be necessary before administering cefazolin, suggesting a growing confidence in its safety profile among patients with a history of penicillin allergy.</w:t>
      </w: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  <w:r w:rsidRPr="00270894">
        <w:rPr>
          <w:rFonts w:ascii="Arial" w:hAnsi="Arial" w:cs="Arial"/>
        </w:rPr>
        <w:t>3. Hospitals and pharmacies have successfully increased the use of cefazolin among penicillin-allergic patients, often without a corresponding increase in adverse reactions. This increase is made possible through initiatives that improve the understanding and documentation of the penicillin allergy, allowing healthcare professionals to make informed decisions.</w:t>
      </w: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  <w:r w:rsidRPr="00270894">
        <w:rPr>
          <w:rFonts w:ascii="Arial" w:hAnsi="Arial" w:cs="Arial"/>
        </w:rPr>
        <w:t>4. Other texts suggest that underuse of cefazolin in certain situations is considered undertreatment, which implies a strong confidence in its effectiveness and safety profile. Other antibiotics may present additional risks compared to cefazolin, emphasizing its relative safety.</w:t>
      </w:r>
    </w:p>
    <w:p w:rsidR="00270894" w:rsidRPr="00270894" w:rsidRDefault="00270894" w:rsidP="00270894">
      <w:pPr>
        <w:spacing w:line="276" w:lineRule="auto"/>
        <w:rPr>
          <w:rFonts w:ascii="Arial" w:hAnsi="Arial" w:cs="Arial"/>
        </w:rPr>
      </w:pPr>
    </w:p>
    <w:p w:rsidR="00994032" w:rsidRPr="00270894" w:rsidRDefault="00270894" w:rsidP="00270894">
      <w:pPr>
        <w:rPr>
          <w:lang w:val="en-US"/>
        </w:rPr>
      </w:pPr>
      <w:r w:rsidRPr="00270894">
        <w:rPr>
          <w:rFonts w:ascii="Arial" w:hAnsi="Arial" w:cs="Arial"/>
        </w:rPr>
        <w:t>In summary, the provided texts suggest that with careful risk stratification, allergy clarification, and careful monitoring, cefazolin can be safely administered to patients with a history of penicillin allergy. However, the risk of cross-reactivity, though small, is still present and should always be taken into account. Therefore, the decision to use cefazolin should always be taken by a healthcare professional who has thoroughly evaluated the individual patient's allergy history and the benefits versus potential risks of the treatment.</w:t>
      </w:r>
      <w:r>
        <w:rPr>
          <w:rFonts w:ascii="Arial" w:hAnsi="Arial" w:cs="Arial"/>
          <w:lang w:val="en-US"/>
        </w:rPr>
        <w:t>”</w:t>
      </w:r>
      <w:bookmarkStart w:id="0" w:name="_GoBack"/>
      <w:bookmarkEnd w:id="0"/>
    </w:p>
    <w:sectPr w:rsidR="00994032" w:rsidRPr="00270894" w:rsidSect="00270894">
      <w:pgSz w:w="10440" w:h="151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94"/>
    <w:rsid w:val="00270894"/>
    <w:rsid w:val="00994032"/>
    <w:rsid w:val="00C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CAFC"/>
  <w15:chartTrackingRefBased/>
  <w15:docId w15:val="{487C059C-26E2-6D4C-B71B-219A8F43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 [RPG]</dc:creator>
  <cp:keywords/>
  <dc:description/>
  <cp:lastModifiedBy>Dylan Lawless [RPG]</cp:lastModifiedBy>
  <cp:revision>1</cp:revision>
  <dcterms:created xsi:type="dcterms:W3CDTF">2023-08-12T09:49:00Z</dcterms:created>
  <dcterms:modified xsi:type="dcterms:W3CDTF">2023-08-12T09:51:00Z</dcterms:modified>
</cp:coreProperties>
</file>