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78ED" w14:textId="17D5D48C" w:rsidR="007336B1" w:rsidRPr="00243C09" w:rsidRDefault="00054BBA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Case Study</w:t>
      </w:r>
      <w:r w:rsidR="00D1628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: </w:t>
      </w: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Development Plan for phase 1 clinical trial - Pharma</w:t>
      </w:r>
    </w:p>
    <w:p w14:paraId="01E806E5" w14:textId="10CE3912" w:rsidR="007C25BF" w:rsidRPr="00243C09" w:rsidRDefault="007C25BF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Product Profile – Your p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roduct is a 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monoclonal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antibody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to be used in </w:t>
      </w:r>
      <w:r w:rsidR="00B34A2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a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phase 1 clinical trial in oncology.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The company, named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Swiss </w:t>
      </w:r>
      <w:proofErr w:type="spellStart"/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BioTech</w:t>
      </w:r>
      <w:proofErr w:type="spellEnd"/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with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headquarters located in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Switzerland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.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D26AC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This company is the discoverer of the product in question. 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The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planned </w:t>
      </w:r>
      <w:r w:rsidR="00235D45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phase 1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clinical trial will be conducted in Germany.</w:t>
      </w:r>
    </w:p>
    <w:p w14:paraId="3D5D2614" w14:textId="57FD915A" w:rsidR="00FC4E4E" w:rsidRPr="00243C09" w:rsidRDefault="00C473AD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References are given but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>students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 are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also 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>expected to do their own literature search.</w:t>
      </w:r>
    </w:p>
    <w:p w14:paraId="35455D92" w14:textId="77777777" w:rsidR="007351CB" w:rsidRPr="00243C09" w:rsidRDefault="007351CB" w:rsidP="007351CB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Cs/>
          <w:sz w:val="24"/>
          <w:szCs w:val="24"/>
        </w:rPr>
        <w:t xml:space="preserve">Please read this documents / guidance before start: </w:t>
      </w:r>
    </w:p>
    <w:p w14:paraId="412383CE" w14:textId="77777777" w:rsidR="007351CB" w:rsidRPr="00243C09" w:rsidRDefault="0097529E" w:rsidP="007351CB">
      <w:pPr>
        <w:rPr>
          <w:rFonts w:ascii="Arial" w:hAnsi="Arial" w:cs="Arial"/>
          <w:sz w:val="24"/>
          <w:szCs w:val="24"/>
        </w:rPr>
      </w:pPr>
      <w:hyperlink r:id="rId8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https://www.ncbi.nlm.nih.gov/pmc/articles/PMC5319201/</w:t>
        </w:r>
      </w:hyperlink>
      <w:r w:rsidR="007351CB" w:rsidRPr="00243C09">
        <w:rPr>
          <w:rFonts w:ascii="Arial" w:hAnsi="Arial" w:cs="Arial"/>
          <w:sz w:val="24"/>
          <w:szCs w:val="24"/>
        </w:rPr>
        <w:t xml:space="preserve"> </w:t>
      </w:r>
    </w:p>
    <w:p w14:paraId="3841F911" w14:textId="49D5A3C8" w:rsidR="007351CB" w:rsidRPr="00243C09" w:rsidRDefault="007351CB" w:rsidP="007351CB">
      <w:pPr>
        <w:rPr>
          <w:rFonts w:ascii="Arial" w:hAnsi="Arial" w:cs="Arial"/>
          <w:sz w:val="24"/>
          <w:szCs w:val="24"/>
        </w:rPr>
      </w:pPr>
      <w:r w:rsidRPr="00243C09">
        <w:rPr>
          <w:rFonts w:ascii="Arial" w:hAnsi="Arial" w:cs="Arial"/>
          <w:sz w:val="24"/>
          <w:szCs w:val="24"/>
        </w:rPr>
        <w:t>Guidance:</w:t>
      </w:r>
    </w:p>
    <w:p w14:paraId="55FCC0F0" w14:textId="77777777" w:rsidR="007351CB" w:rsidRPr="00243C09" w:rsidRDefault="0097529E" w:rsidP="007351CB">
      <w:pPr>
        <w:rPr>
          <w:rFonts w:ascii="Arial" w:hAnsi="Arial" w:cs="Arial"/>
          <w:sz w:val="24"/>
          <w:szCs w:val="24"/>
        </w:rPr>
      </w:pPr>
      <w:hyperlink r:id="rId9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https://ec.europa.eu/health/documents/eudralex/vol-10_en</w:t>
        </w:r>
      </w:hyperlink>
    </w:p>
    <w:p w14:paraId="398AB186" w14:textId="08EC807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A: Preclinical </w:t>
      </w:r>
      <w:r w:rsidR="00235D45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Plan</w:t>
      </w:r>
    </w:p>
    <w:p w14:paraId="6F0A18EE" w14:textId="32C8394C" w:rsidR="00B26C5B" w:rsidRPr="00D2268B" w:rsidRDefault="00235D45" w:rsidP="00D226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preclinical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for the above mentioned Investigational Medicinal Product.</w:t>
      </w:r>
      <w:r w:rsidR="00D2268B">
        <w:rPr>
          <w:rFonts w:ascii="Arial" w:eastAsia="Times New Roman" w:hAnsi="Arial" w:cs="Arial"/>
          <w:sz w:val="24"/>
          <w:szCs w:val="24"/>
        </w:rPr>
        <w:t xml:space="preserve"> On other words, d</w:t>
      </w:r>
      <w:r w:rsidR="00D2268B" w:rsidRPr="00D2268B">
        <w:rPr>
          <w:rFonts w:ascii="Arial" w:eastAsia="Times New Roman" w:hAnsi="Arial" w:cs="Arial"/>
          <w:sz w:val="24"/>
          <w:szCs w:val="24"/>
        </w:rPr>
        <w:t xml:space="preserve">escribe in </w:t>
      </w:r>
      <w:proofErr w:type="gramStart"/>
      <w:r w:rsidR="00D2268B" w:rsidRPr="00D2268B">
        <w:rPr>
          <w:rFonts w:ascii="Arial" w:eastAsia="Times New Roman" w:hAnsi="Arial" w:cs="Arial"/>
          <w:sz w:val="24"/>
          <w:szCs w:val="24"/>
        </w:rPr>
        <w:t>short</w:t>
      </w:r>
      <w:proofErr w:type="gramEnd"/>
      <w:r w:rsidR="00D2268B" w:rsidRPr="00D2268B">
        <w:rPr>
          <w:rFonts w:ascii="Arial" w:eastAsia="Times New Roman" w:hAnsi="Arial" w:cs="Arial"/>
          <w:sz w:val="24"/>
          <w:szCs w:val="24"/>
        </w:rPr>
        <w:t xml:space="preserve"> the preclinical studies to cover the clinical trial</w:t>
      </w:r>
      <w:r w:rsidR="00D2268B">
        <w:rPr>
          <w:rFonts w:ascii="Arial" w:eastAsia="Times New Roman" w:hAnsi="Arial" w:cs="Arial"/>
          <w:sz w:val="24"/>
          <w:szCs w:val="24"/>
        </w:rPr>
        <w:t xml:space="preserve">, namely the animal studies, the duration of treatment, pharmacology and toxicology studies in the </w:t>
      </w:r>
      <w:proofErr w:type="spellStart"/>
      <w:r w:rsidR="00D2268B">
        <w:rPr>
          <w:rFonts w:ascii="Arial" w:eastAsia="Times New Roman" w:hAnsi="Arial" w:cs="Arial"/>
          <w:sz w:val="24"/>
          <w:szCs w:val="24"/>
        </w:rPr>
        <w:t>appropraire</w:t>
      </w:r>
      <w:proofErr w:type="spellEnd"/>
      <w:r w:rsidR="00D2268B">
        <w:rPr>
          <w:rFonts w:ascii="Arial" w:eastAsia="Times New Roman" w:hAnsi="Arial" w:cs="Arial"/>
          <w:sz w:val="24"/>
          <w:szCs w:val="24"/>
        </w:rPr>
        <w:t xml:space="preserve"> animal model.</w:t>
      </w:r>
    </w:p>
    <w:p w14:paraId="025CEB15" w14:textId="514C38AA" w:rsidR="00B26C5B" w:rsidRDefault="00240B8E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G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  <w:u w:val="single"/>
        </w:rPr>
        <w:t>uidance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51BF13B" w14:textId="0659C14A" w:rsidR="00D63E81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58F96B" w14:textId="08C30B03" w:rsidR="00EE08F0" w:rsidRDefault="0097529E" w:rsidP="005A2133">
      <w:pPr>
        <w:spacing w:after="0" w:line="240" w:lineRule="auto"/>
      </w:pPr>
      <w:hyperlink r:id="rId10" w:history="1">
        <w:r w:rsidR="00EE08F0">
          <w:rPr>
            <w:rStyle w:val="Hyperlink"/>
          </w:rPr>
          <w:t>https://database.ich.org/sites/default/files/M3_R2__Guideline.pdf</w:t>
        </w:r>
      </w:hyperlink>
      <w:r w:rsidR="00EE08F0">
        <w:t xml:space="preserve"> </w:t>
      </w:r>
    </w:p>
    <w:p w14:paraId="3D8A34DA" w14:textId="7A1A62F6" w:rsidR="00EE08F0" w:rsidRDefault="00EE08F0" w:rsidP="005A2133">
      <w:pPr>
        <w:spacing w:after="0" w:line="240" w:lineRule="auto"/>
      </w:pPr>
    </w:p>
    <w:p w14:paraId="61537A6A" w14:textId="57FC66B9" w:rsidR="00EE08F0" w:rsidRDefault="0097529E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history="1">
        <w:r w:rsidR="00EE08F0">
          <w:rPr>
            <w:rStyle w:val="Hyperlink"/>
          </w:rPr>
          <w:t>https://database.ich.org/sites/default/files/S9_Guideline.pdf</w:t>
        </w:r>
      </w:hyperlink>
      <w:r w:rsidR="00EE08F0">
        <w:t xml:space="preserve"> </w:t>
      </w:r>
    </w:p>
    <w:p w14:paraId="3B6F885F" w14:textId="77777777" w:rsidR="00D63E81" w:rsidRPr="00243C09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38C879" w14:textId="66A3E66B" w:rsidR="009E443A" w:rsidRPr="00243C09" w:rsidRDefault="0097529E" w:rsidP="005A213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history="1">
        <w:r w:rsidR="00EB3D46" w:rsidRPr="00243C09">
          <w:rPr>
            <w:rStyle w:val="Hyperlink"/>
            <w:rFonts w:ascii="Arial" w:hAnsi="Arial" w:cs="Arial"/>
            <w:sz w:val="24"/>
            <w:szCs w:val="24"/>
          </w:rPr>
          <w:t>https://journal.emwa.org/preclinical-studies/an-introduction-to-little-known-aspects-of-nonclinical-regulatory-writing/</w:t>
        </w:r>
      </w:hyperlink>
      <w:r w:rsidR="00EB3D46" w:rsidRPr="00243C09">
        <w:rPr>
          <w:rFonts w:ascii="Arial" w:hAnsi="Arial" w:cs="Arial"/>
          <w:sz w:val="24"/>
          <w:szCs w:val="24"/>
        </w:rPr>
        <w:t xml:space="preserve"> </w:t>
      </w:r>
    </w:p>
    <w:p w14:paraId="2AAA6AD7" w14:textId="77777777" w:rsidR="005A2133" w:rsidRPr="00243C09" w:rsidRDefault="005A2133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20CA0A" w14:textId="5DD84165" w:rsidR="000D5116" w:rsidRPr="00243C09" w:rsidRDefault="000D5116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</w:pPr>
    </w:p>
    <w:p w14:paraId="78E3A72B" w14:textId="1453566E" w:rsidR="00CA167C" w:rsidRPr="00243C09" w:rsidRDefault="007336B1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B: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Clinical Plan</w:t>
      </w:r>
    </w:p>
    <w:p w14:paraId="138C6B82" w14:textId="008C6E58" w:rsidR="000D5116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>Draft a Clinical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>Trial Protocol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 xml:space="preserve">to be </w:t>
      </w:r>
      <w:r w:rsidR="000D5116" w:rsidRPr="00243C09">
        <w:rPr>
          <w:rFonts w:ascii="Arial" w:eastAsia="Times New Roman" w:hAnsi="Arial" w:cs="Arial"/>
          <w:sz w:val="24"/>
          <w:szCs w:val="24"/>
        </w:rPr>
        <w:t>included in the application for the above</w:t>
      </w:r>
      <w:r w:rsidR="00D454D0" w:rsidRPr="00243C09">
        <w:rPr>
          <w:rFonts w:ascii="Arial" w:eastAsia="Times New Roman" w:hAnsi="Arial" w:cs="Arial"/>
          <w:sz w:val="24"/>
          <w:szCs w:val="24"/>
        </w:rPr>
        <w:t>-</w:t>
      </w:r>
      <w:r w:rsidR="000D5116" w:rsidRPr="00243C09">
        <w:rPr>
          <w:rFonts w:ascii="Arial" w:eastAsia="Times New Roman" w:hAnsi="Arial" w:cs="Arial"/>
          <w:sz w:val="24"/>
          <w:szCs w:val="24"/>
        </w:rPr>
        <w:t>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1D0ED57" w14:textId="77777777" w:rsidR="007351CB" w:rsidRPr="00243C09" w:rsidRDefault="007351CB" w:rsidP="007351CB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 xml:space="preserve">Define the main points of the clinical trial protocol, can you consider a Master Protocol: </w:t>
      </w:r>
      <w:hyperlink r:id="rId13" w:history="1">
        <w:r w:rsidRPr="00243C09">
          <w:rPr>
            <w:rStyle w:val="Hyperlink"/>
            <w:rFonts w:ascii="Arial" w:hAnsi="Arial" w:cs="Arial"/>
            <w:i/>
            <w:sz w:val="24"/>
            <w:szCs w:val="24"/>
          </w:rPr>
          <w:t>http://www.nature.com/news/master-protocol-aims-to-revamp-cancer-trials-1.13176</w:t>
        </w:r>
      </w:hyperlink>
      <w:r w:rsidRPr="00243C09">
        <w:rPr>
          <w:rFonts w:ascii="Arial" w:hAnsi="Arial" w:cs="Arial"/>
          <w:i/>
          <w:sz w:val="24"/>
          <w:szCs w:val="24"/>
        </w:rPr>
        <w:t xml:space="preserve"> and </w:t>
      </w:r>
      <w:hyperlink r:id="rId14" w:anchor="t=article" w:history="1">
        <w:r w:rsidRPr="00243C09">
          <w:rPr>
            <w:rStyle w:val="Hyperlink"/>
            <w:rFonts w:ascii="Arial" w:hAnsi="Arial" w:cs="Arial"/>
            <w:i/>
            <w:sz w:val="24"/>
            <w:szCs w:val="24"/>
          </w:rPr>
          <w:t>http://www.nejm.org/doi/full/10.1056/NEJMra1510062#t=article</w:t>
        </w:r>
      </w:hyperlink>
      <w:r w:rsidRPr="00243C09">
        <w:rPr>
          <w:rFonts w:ascii="Arial" w:hAnsi="Arial" w:cs="Arial"/>
          <w:i/>
          <w:sz w:val="24"/>
          <w:szCs w:val="24"/>
        </w:rPr>
        <w:t xml:space="preserve"> </w:t>
      </w:r>
    </w:p>
    <w:p w14:paraId="1E01B030" w14:textId="38CB8EFB" w:rsidR="007351CB" w:rsidRPr="00243C09" w:rsidRDefault="007351CB" w:rsidP="00EB3D46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lastRenderedPageBreak/>
        <w:t>Consider PRIME and Breakthrough Designations</w:t>
      </w:r>
    </w:p>
    <w:p w14:paraId="64E9B40B" w14:textId="53A6D362" w:rsidR="000D5116" w:rsidRDefault="000D5116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42082FFE" w14:textId="4F25F17F" w:rsidR="00EE08F0" w:rsidRDefault="00EE08F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AE8740" w14:textId="33B3A93D" w:rsidR="00EE08F0" w:rsidRPr="00243C09" w:rsidRDefault="0097529E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5" w:history="1">
        <w:r w:rsidR="00EE08F0">
          <w:rPr>
            <w:rStyle w:val="Hyperlink"/>
          </w:rPr>
          <w:t>https://database.ich.org/sites/default/files/E6_R2_Addendum.pdf</w:t>
        </w:r>
      </w:hyperlink>
      <w:r w:rsidR="00EE08F0">
        <w:t xml:space="preserve"> </w:t>
      </w:r>
    </w:p>
    <w:p w14:paraId="6A7BB76E" w14:textId="53982EE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C: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Chemistry, Manufacturing and Controls, CMC</w:t>
      </w:r>
    </w:p>
    <w:p w14:paraId="769B6006" w14:textId="13D3BC29" w:rsidR="00C473AD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CMC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 for the above 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EE1A49" w:rsidRPr="00A967C5">
        <w:rPr>
          <w:rFonts w:ascii="Arial" w:eastAsia="Times New Roman" w:hAnsi="Arial" w:cs="Arial"/>
          <w:sz w:val="24"/>
          <w:szCs w:val="24"/>
        </w:rPr>
        <w:t>(Emphasize the level of detail required.)</w:t>
      </w:r>
    </w:p>
    <w:p w14:paraId="31635ABE" w14:textId="77777777" w:rsidR="00C473AD" w:rsidRPr="00243C09" w:rsidRDefault="00C473AD" w:rsidP="00C473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104D0A93" w14:textId="7FB8F5BA" w:rsidR="00C473AD" w:rsidRPr="00243C09" w:rsidRDefault="0097529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6" w:history="1">
        <w:r w:rsidR="00C473AD" w:rsidRPr="00243C09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https://ec.europa.eu/health/documents/eudralex/vol-10_en</w:t>
        </w:r>
      </w:hyperlink>
      <w:r w:rsidR="00C473AD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14:paraId="75B7E7F6" w14:textId="4532594E" w:rsidR="00AD7A8B" w:rsidRPr="00243C09" w:rsidRDefault="0097529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7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https://ec.europa.eu/health/sites/health/files/files/eudralex/vol-10/18540104en_en.pdf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6CC1ED02" w14:textId="6B3A5AFC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D: Pre-IND Meeting / Scientific Advice</w:t>
      </w:r>
    </w:p>
    <w:p w14:paraId="44F6AB9A" w14:textId="0A5B52E8" w:rsidR="00EB3D46" w:rsidRPr="00243C09" w:rsidRDefault="00EB3D46" w:rsidP="00EB3D46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>Include a summary of the project background, the questions with the opinion of the company, number of attendees, and the time for the meeting (ideally)</w:t>
      </w:r>
    </w:p>
    <w:p w14:paraId="38C16F28" w14:textId="073138C8" w:rsidR="00EB3D46" w:rsidRPr="00243C09" w:rsidRDefault="0097529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8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https://www.pei.de/EN/information/license-applica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n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ts/advice/scientific-advice/scientific-advice-node.html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065C137F" w14:textId="7D3C6068" w:rsidR="00AD7A8B" w:rsidRPr="00243C09" w:rsidRDefault="0097529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9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https://www.ema.europa.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e</w:t>
        </w:r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u/en/human-regulatory/research-development/scientific-advice-protocol-assistance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7679D905" w14:textId="3B878E20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083C6B25" w14:textId="0B6FBAB2" w:rsidR="00243C09" w:rsidRDefault="00243C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859FAD5" w14:textId="77777777" w:rsidR="00EE08F0" w:rsidRDefault="00EE08F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1B97629D" w14:textId="5946B28B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E: Inspection Readiness</w:t>
      </w:r>
    </w:p>
    <w:p w14:paraId="367D2ADB" w14:textId="3D09C695" w:rsidR="00DE5029" w:rsidRDefault="00DE502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Please write a summary of the work that a company needs to have ready before the inspection to ensure compliance to </w:t>
      </w:r>
      <w:proofErr w:type="spellStart"/>
      <w:r w:rsidRPr="00243C09">
        <w:rPr>
          <w:rFonts w:ascii="Arial" w:eastAsia="Times New Roman" w:hAnsi="Arial" w:cs="Arial"/>
          <w:sz w:val="24"/>
          <w:szCs w:val="24"/>
        </w:rPr>
        <w:t>GxP</w:t>
      </w:r>
      <w:proofErr w:type="spellEnd"/>
      <w:r w:rsidR="00243C09">
        <w:rPr>
          <w:rFonts w:ascii="Arial" w:eastAsia="Times New Roman" w:hAnsi="Arial" w:cs="Arial"/>
          <w:sz w:val="24"/>
          <w:szCs w:val="24"/>
        </w:rPr>
        <w:t>.</w:t>
      </w:r>
      <w:r w:rsidR="00D60009">
        <w:rPr>
          <w:rFonts w:ascii="Arial" w:eastAsia="Times New Roman" w:hAnsi="Arial" w:cs="Arial"/>
          <w:sz w:val="24"/>
          <w:szCs w:val="24"/>
        </w:rPr>
        <w:t xml:space="preserve"> Extract some details from the Week 3 presentation. Important is the know the points the inspector normally go through during an inspection.</w:t>
      </w:r>
    </w:p>
    <w:p w14:paraId="3B14044B" w14:textId="09F573A3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861E525" w14:textId="4EA0875E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7F76138F" w14:textId="53196566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Guidance:</w:t>
      </w:r>
    </w:p>
    <w:p w14:paraId="1053CF2D" w14:textId="6284D529" w:rsidR="00D60009" w:rsidRPr="00243C09" w:rsidRDefault="0097529E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hyperlink r:id="rId20" w:history="1">
        <w:r w:rsidR="00D60009">
          <w:rPr>
            <w:rStyle w:val="Hyperlink"/>
          </w:rPr>
          <w:t>https://ec.europa.eu/health/sites/health/files/files/eudrale</w:t>
        </w:r>
        <w:r w:rsidR="00D60009">
          <w:rPr>
            <w:rStyle w:val="Hyperlink"/>
          </w:rPr>
          <w:t>x</w:t>
        </w:r>
        <w:r w:rsidR="00D60009">
          <w:rPr>
            <w:rStyle w:val="Hyperlink"/>
          </w:rPr>
          <w:t>/vol-10/2008_11/vpl10_an5_10-2008_en.pdf</w:t>
        </w:r>
      </w:hyperlink>
      <w:r w:rsidR="00D60009">
        <w:t xml:space="preserve"> </w:t>
      </w:r>
    </w:p>
    <w:sectPr w:rsidR="00D60009" w:rsidRPr="00243C09" w:rsidSect="00243C0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5F4F" w14:textId="77777777" w:rsidR="0097529E" w:rsidRDefault="0097529E" w:rsidP="00FC4E4E">
      <w:pPr>
        <w:spacing w:after="0" w:line="240" w:lineRule="auto"/>
      </w:pPr>
      <w:r>
        <w:separator/>
      </w:r>
    </w:p>
  </w:endnote>
  <w:endnote w:type="continuationSeparator" w:id="0">
    <w:p w14:paraId="40D57F1A" w14:textId="77777777" w:rsidR="0097529E" w:rsidRDefault="0097529E" w:rsidP="00F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82C9" w14:textId="77777777" w:rsidR="007336B1" w:rsidRDefault="00733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92632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C685DB5" w14:textId="77777777" w:rsidR="00FC4E4E" w:rsidRDefault="00FC4E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DFB256" w14:textId="77777777" w:rsidR="00FC4E4E" w:rsidRDefault="00FC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C9B2" w14:textId="77777777" w:rsidR="007336B1" w:rsidRDefault="0073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4A60" w14:textId="77777777" w:rsidR="0097529E" w:rsidRDefault="0097529E" w:rsidP="00FC4E4E">
      <w:pPr>
        <w:spacing w:after="0" w:line="240" w:lineRule="auto"/>
      </w:pPr>
      <w:r>
        <w:separator/>
      </w:r>
    </w:p>
  </w:footnote>
  <w:footnote w:type="continuationSeparator" w:id="0">
    <w:p w14:paraId="6D542741" w14:textId="77777777" w:rsidR="0097529E" w:rsidRDefault="0097529E" w:rsidP="00F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3E62" w14:textId="77777777" w:rsidR="007336B1" w:rsidRDefault="00733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DD1B" w14:textId="718F9D49" w:rsidR="00FC4E4E" w:rsidRDefault="00FC4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3B9" w14:textId="77777777" w:rsidR="007336B1" w:rsidRDefault="0073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889"/>
    <w:multiLevelType w:val="hybridMultilevel"/>
    <w:tmpl w:val="E244024A"/>
    <w:lvl w:ilvl="0" w:tplc="7F8E09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33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8EA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1FD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C"/>
    <w:rsid w:val="000044C2"/>
    <w:rsid w:val="00033963"/>
    <w:rsid w:val="00036EDD"/>
    <w:rsid w:val="00054BBA"/>
    <w:rsid w:val="000722DD"/>
    <w:rsid w:val="000802ED"/>
    <w:rsid w:val="0008186E"/>
    <w:rsid w:val="000A5A68"/>
    <w:rsid w:val="000D5116"/>
    <w:rsid w:val="000F5178"/>
    <w:rsid w:val="00151C38"/>
    <w:rsid w:val="00190C89"/>
    <w:rsid w:val="001B1A89"/>
    <w:rsid w:val="001B2E41"/>
    <w:rsid w:val="001C75D8"/>
    <w:rsid w:val="001D627A"/>
    <w:rsid w:val="00204107"/>
    <w:rsid w:val="00235D45"/>
    <w:rsid w:val="00240B8E"/>
    <w:rsid w:val="00243C09"/>
    <w:rsid w:val="0024513D"/>
    <w:rsid w:val="002528E8"/>
    <w:rsid w:val="002F22D5"/>
    <w:rsid w:val="003069D2"/>
    <w:rsid w:val="003428BB"/>
    <w:rsid w:val="0039021E"/>
    <w:rsid w:val="0039195A"/>
    <w:rsid w:val="003A2B2A"/>
    <w:rsid w:val="003C1BDC"/>
    <w:rsid w:val="003D123E"/>
    <w:rsid w:val="003D1474"/>
    <w:rsid w:val="0040369E"/>
    <w:rsid w:val="00410620"/>
    <w:rsid w:val="00412FC9"/>
    <w:rsid w:val="00472A87"/>
    <w:rsid w:val="00492D28"/>
    <w:rsid w:val="00492D3F"/>
    <w:rsid w:val="004B2A11"/>
    <w:rsid w:val="004C1CF9"/>
    <w:rsid w:val="004D07EF"/>
    <w:rsid w:val="004D13D4"/>
    <w:rsid w:val="005175F4"/>
    <w:rsid w:val="00550A52"/>
    <w:rsid w:val="0057544D"/>
    <w:rsid w:val="0058080E"/>
    <w:rsid w:val="00583D7F"/>
    <w:rsid w:val="0059081A"/>
    <w:rsid w:val="005A2133"/>
    <w:rsid w:val="005E3F08"/>
    <w:rsid w:val="005F10D8"/>
    <w:rsid w:val="006031DD"/>
    <w:rsid w:val="00614B6B"/>
    <w:rsid w:val="00615C98"/>
    <w:rsid w:val="00634DC1"/>
    <w:rsid w:val="006373D3"/>
    <w:rsid w:val="006613BA"/>
    <w:rsid w:val="00692EB4"/>
    <w:rsid w:val="006B4254"/>
    <w:rsid w:val="006D68F9"/>
    <w:rsid w:val="00700906"/>
    <w:rsid w:val="007336B1"/>
    <w:rsid w:val="007348EE"/>
    <w:rsid w:val="007351CB"/>
    <w:rsid w:val="00757626"/>
    <w:rsid w:val="007A0FF3"/>
    <w:rsid w:val="007B6308"/>
    <w:rsid w:val="007C25BF"/>
    <w:rsid w:val="007D20CC"/>
    <w:rsid w:val="007D3A45"/>
    <w:rsid w:val="008042C3"/>
    <w:rsid w:val="00897DD0"/>
    <w:rsid w:val="008C4E34"/>
    <w:rsid w:val="008D3357"/>
    <w:rsid w:val="008F5DE0"/>
    <w:rsid w:val="009522C4"/>
    <w:rsid w:val="009556F9"/>
    <w:rsid w:val="00956363"/>
    <w:rsid w:val="0097529E"/>
    <w:rsid w:val="009C577E"/>
    <w:rsid w:val="009E443A"/>
    <w:rsid w:val="00A03E84"/>
    <w:rsid w:val="00A05FBD"/>
    <w:rsid w:val="00A45361"/>
    <w:rsid w:val="00A453A4"/>
    <w:rsid w:val="00A8601F"/>
    <w:rsid w:val="00A967C5"/>
    <w:rsid w:val="00AD7A8B"/>
    <w:rsid w:val="00B26C5B"/>
    <w:rsid w:val="00B34A2A"/>
    <w:rsid w:val="00B50475"/>
    <w:rsid w:val="00BD584A"/>
    <w:rsid w:val="00BF6701"/>
    <w:rsid w:val="00C104C4"/>
    <w:rsid w:val="00C452A8"/>
    <w:rsid w:val="00C473AD"/>
    <w:rsid w:val="00C51AA0"/>
    <w:rsid w:val="00C8500F"/>
    <w:rsid w:val="00C93C34"/>
    <w:rsid w:val="00CA167C"/>
    <w:rsid w:val="00CD077C"/>
    <w:rsid w:val="00CD5803"/>
    <w:rsid w:val="00CE4F0E"/>
    <w:rsid w:val="00D16283"/>
    <w:rsid w:val="00D2268B"/>
    <w:rsid w:val="00D26AC3"/>
    <w:rsid w:val="00D454D0"/>
    <w:rsid w:val="00D60009"/>
    <w:rsid w:val="00D62CC2"/>
    <w:rsid w:val="00D63E81"/>
    <w:rsid w:val="00DA3490"/>
    <w:rsid w:val="00DB669B"/>
    <w:rsid w:val="00DD0405"/>
    <w:rsid w:val="00DE5029"/>
    <w:rsid w:val="00DF110C"/>
    <w:rsid w:val="00E128CA"/>
    <w:rsid w:val="00E64AF9"/>
    <w:rsid w:val="00EB3D46"/>
    <w:rsid w:val="00EC1B4A"/>
    <w:rsid w:val="00EE08F0"/>
    <w:rsid w:val="00EE1A49"/>
    <w:rsid w:val="00F04AAB"/>
    <w:rsid w:val="00F07315"/>
    <w:rsid w:val="00F1464D"/>
    <w:rsid w:val="00F17342"/>
    <w:rsid w:val="00F4710A"/>
    <w:rsid w:val="00F66D61"/>
    <w:rsid w:val="00FA271F"/>
    <w:rsid w:val="00F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EE4E6"/>
  <w15:docId w15:val="{B432735E-8F19-4040-9ED2-3CA9405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6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16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67C"/>
    <w:rPr>
      <w:b/>
      <w:bCs/>
    </w:rPr>
  </w:style>
  <w:style w:type="character" w:styleId="Emphasis">
    <w:name w:val="Emphasis"/>
    <w:basedOn w:val="DefaultParagraphFont"/>
    <w:uiPriority w:val="20"/>
    <w:qFormat/>
    <w:rsid w:val="00CA16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4E"/>
  </w:style>
  <w:style w:type="paragraph" w:styleId="Footer">
    <w:name w:val="footer"/>
    <w:basedOn w:val="Normal"/>
    <w:link w:val="Foot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4E"/>
  </w:style>
  <w:style w:type="paragraph" w:styleId="ListParagraph">
    <w:name w:val="List Paragraph"/>
    <w:basedOn w:val="Normal"/>
    <w:uiPriority w:val="34"/>
    <w:qFormat/>
    <w:rsid w:val="00F173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D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65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29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8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6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3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66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319201/" TargetMode="External"/><Relationship Id="rId13" Type="http://schemas.openxmlformats.org/officeDocument/2006/relationships/hyperlink" Target="http://www.nature.com/news/master-protocol-aims-to-revamp-cancer-trials-1.13176" TargetMode="External"/><Relationship Id="rId18" Type="http://schemas.openxmlformats.org/officeDocument/2006/relationships/hyperlink" Target="https://www.pei.de/EN/information/license-applicants/advice/scientific-advice/scientific-advice-node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ournal.emwa.org/preclinical-studies/an-introduction-to-little-known-aspects-of-nonclinical-regulatory-writing/" TargetMode="External"/><Relationship Id="rId17" Type="http://schemas.openxmlformats.org/officeDocument/2006/relationships/hyperlink" Target="https://ec.europa.eu/health/sites/health/files/files/eudralex/vol-10/18540104en_en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c.europa.eu/health/documents/eudralex/vol-10_en" TargetMode="External"/><Relationship Id="rId20" Type="http://schemas.openxmlformats.org/officeDocument/2006/relationships/hyperlink" Target="https://ec.europa.eu/health/sites/health/files/files/eudralex/vol-10/2008_11/vpl10_an5_10-2008_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base.ich.org/sites/default/files/S9_Guideline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atabase.ich.org/sites/default/files/E6_R2_Addendum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atabase.ich.org/sites/default/files/M3_R2__Guideline.pdf" TargetMode="External"/><Relationship Id="rId19" Type="http://schemas.openxmlformats.org/officeDocument/2006/relationships/hyperlink" Target="https://www.ema.europa.eu/en/human-regulatory/research-development/scientific-advice-protocol-assi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.europa.eu/health/documents/eudralex/vol-10_en" TargetMode="External"/><Relationship Id="rId14" Type="http://schemas.openxmlformats.org/officeDocument/2006/relationships/hyperlink" Target="http://www.nejm.org/doi/full/10.1056/NEJMra1510062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4BA6-9629-EB40-82C2-93E88443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Disgo State University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Dowdy</dc:creator>
  <cp:lastModifiedBy>Maitra Gautam</cp:lastModifiedBy>
  <cp:revision>2</cp:revision>
  <dcterms:created xsi:type="dcterms:W3CDTF">2022-07-18T09:19:00Z</dcterms:created>
  <dcterms:modified xsi:type="dcterms:W3CDTF">2022-07-18T09:19:00Z</dcterms:modified>
</cp:coreProperties>
</file>