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249FB" w14:textId="2391002F" w:rsidR="005C1B7D" w:rsidRPr="00822AF5" w:rsidRDefault="001E456A" w:rsidP="001E456A">
      <w:pPr>
        <w:pStyle w:val="Title"/>
        <w:spacing w:before="120" w:line="360" w:lineRule="auto"/>
        <w:rPr>
          <w:b w:val="0"/>
          <w:lang w:val="en-US"/>
        </w:rPr>
      </w:pPr>
      <w:r w:rsidRPr="001E456A">
        <w:rPr>
          <w:lang w:val="en-US"/>
        </w:rPr>
        <w:t>Individual Case Study Report</w:t>
      </w:r>
    </w:p>
    <w:sdt>
      <w:sdtPr>
        <w:rPr>
          <w:rFonts w:asciiTheme="minorHAnsi" w:eastAsia="Times New Roman" w:hAnsiTheme="minorHAnsi" w:cs="Times New Roman"/>
          <w:b w:val="0"/>
          <w:bCs w:val="0"/>
          <w:color w:val="auto"/>
          <w:sz w:val="24"/>
          <w:szCs w:val="24"/>
          <w:lang w:val="en-CH"/>
        </w:rPr>
        <w:id w:val="-245882655"/>
        <w:docPartObj>
          <w:docPartGallery w:val="Table of Contents"/>
          <w:docPartUnique/>
        </w:docPartObj>
      </w:sdtPr>
      <w:sdtEndPr>
        <w:rPr>
          <w:noProof/>
        </w:rPr>
      </w:sdtEndPr>
      <w:sdtContent>
        <w:p w14:paraId="3F4E48BC" w14:textId="57C788A8" w:rsidR="00F236A3" w:rsidRDefault="00F236A3" w:rsidP="001E456A">
          <w:pPr>
            <w:pStyle w:val="TOCHeading"/>
            <w:spacing w:before="120" w:line="360" w:lineRule="auto"/>
          </w:pPr>
          <w:r>
            <w:t>Table of Contents</w:t>
          </w:r>
        </w:p>
        <w:p w14:paraId="393D618B" w14:textId="78374189" w:rsidR="007E1686" w:rsidRDefault="00F236A3">
          <w:pPr>
            <w:pStyle w:val="TOC1"/>
            <w:tabs>
              <w:tab w:val="right" w:leader="dot" w:pos="9016"/>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15280133" w:history="1">
            <w:r w:rsidR="007E1686" w:rsidRPr="00185DBC">
              <w:rPr>
                <w:rStyle w:val="Hyperlink"/>
                <w:noProof/>
              </w:rPr>
              <w:t>Guidelines (remove in final version)</w:t>
            </w:r>
            <w:r w:rsidR="007E1686">
              <w:rPr>
                <w:noProof/>
                <w:webHidden/>
              </w:rPr>
              <w:tab/>
            </w:r>
            <w:r w:rsidR="007E1686">
              <w:rPr>
                <w:noProof/>
                <w:webHidden/>
              </w:rPr>
              <w:fldChar w:fldCharType="begin"/>
            </w:r>
            <w:r w:rsidR="007E1686">
              <w:rPr>
                <w:noProof/>
                <w:webHidden/>
              </w:rPr>
              <w:instrText xml:space="preserve"> PAGEREF _Toc115280133 \h </w:instrText>
            </w:r>
            <w:r w:rsidR="007E1686">
              <w:rPr>
                <w:noProof/>
                <w:webHidden/>
              </w:rPr>
            </w:r>
            <w:r w:rsidR="007E1686">
              <w:rPr>
                <w:noProof/>
                <w:webHidden/>
              </w:rPr>
              <w:fldChar w:fldCharType="separate"/>
            </w:r>
            <w:r w:rsidR="007E1686">
              <w:rPr>
                <w:noProof/>
                <w:webHidden/>
              </w:rPr>
              <w:t>1</w:t>
            </w:r>
            <w:r w:rsidR="007E1686">
              <w:rPr>
                <w:noProof/>
                <w:webHidden/>
              </w:rPr>
              <w:fldChar w:fldCharType="end"/>
            </w:r>
          </w:hyperlink>
        </w:p>
        <w:p w14:paraId="02D3ECFD" w14:textId="65AECA18" w:rsidR="007E1686" w:rsidRDefault="006C1C91">
          <w:pPr>
            <w:pStyle w:val="TOC1"/>
            <w:tabs>
              <w:tab w:val="right" w:leader="dot" w:pos="9016"/>
            </w:tabs>
            <w:rPr>
              <w:rFonts w:eastAsiaTheme="minorEastAsia" w:cstheme="minorBidi"/>
              <w:b w:val="0"/>
              <w:bCs w:val="0"/>
              <w:i w:val="0"/>
              <w:iCs w:val="0"/>
              <w:noProof/>
            </w:rPr>
          </w:pPr>
          <w:hyperlink w:anchor="_Toc115280134" w:history="1">
            <w:r w:rsidR="007E1686" w:rsidRPr="00185DBC">
              <w:rPr>
                <w:rStyle w:val="Hyperlink"/>
                <w:noProof/>
                <w:lang w:val="en-US"/>
              </w:rPr>
              <w:t>Overview</w:t>
            </w:r>
            <w:r w:rsidR="007E1686">
              <w:rPr>
                <w:noProof/>
                <w:webHidden/>
              </w:rPr>
              <w:tab/>
            </w:r>
            <w:r w:rsidR="007E1686">
              <w:rPr>
                <w:noProof/>
                <w:webHidden/>
              </w:rPr>
              <w:fldChar w:fldCharType="begin"/>
            </w:r>
            <w:r w:rsidR="007E1686">
              <w:rPr>
                <w:noProof/>
                <w:webHidden/>
              </w:rPr>
              <w:instrText xml:space="preserve"> PAGEREF _Toc115280134 \h </w:instrText>
            </w:r>
            <w:r w:rsidR="007E1686">
              <w:rPr>
                <w:noProof/>
                <w:webHidden/>
              </w:rPr>
            </w:r>
            <w:r w:rsidR="007E1686">
              <w:rPr>
                <w:noProof/>
                <w:webHidden/>
              </w:rPr>
              <w:fldChar w:fldCharType="separate"/>
            </w:r>
            <w:r w:rsidR="007E1686">
              <w:rPr>
                <w:noProof/>
                <w:webHidden/>
              </w:rPr>
              <w:t>2</w:t>
            </w:r>
            <w:r w:rsidR="007E1686">
              <w:rPr>
                <w:noProof/>
                <w:webHidden/>
              </w:rPr>
              <w:fldChar w:fldCharType="end"/>
            </w:r>
          </w:hyperlink>
        </w:p>
        <w:p w14:paraId="17375112" w14:textId="70F840C2" w:rsidR="007E1686" w:rsidRDefault="006C1C91">
          <w:pPr>
            <w:pStyle w:val="TOC2"/>
            <w:tabs>
              <w:tab w:val="right" w:leader="dot" w:pos="9016"/>
            </w:tabs>
            <w:rPr>
              <w:rFonts w:eastAsiaTheme="minorEastAsia" w:cstheme="minorBidi"/>
              <w:b w:val="0"/>
              <w:bCs w:val="0"/>
              <w:noProof/>
              <w:sz w:val="24"/>
              <w:szCs w:val="24"/>
            </w:rPr>
          </w:pPr>
          <w:hyperlink w:anchor="_Toc115280135" w:history="1">
            <w:r w:rsidR="007E1686" w:rsidRPr="00185DBC">
              <w:rPr>
                <w:rStyle w:val="Hyperlink"/>
                <w:noProof/>
              </w:rPr>
              <w:t>Part A: Preclinical Plan</w:t>
            </w:r>
            <w:r w:rsidR="007E1686">
              <w:rPr>
                <w:noProof/>
                <w:webHidden/>
              </w:rPr>
              <w:tab/>
            </w:r>
            <w:r w:rsidR="007E1686">
              <w:rPr>
                <w:noProof/>
                <w:webHidden/>
              </w:rPr>
              <w:fldChar w:fldCharType="begin"/>
            </w:r>
            <w:r w:rsidR="007E1686">
              <w:rPr>
                <w:noProof/>
                <w:webHidden/>
              </w:rPr>
              <w:instrText xml:space="preserve"> PAGEREF _Toc115280135 \h </w:instrText>
            </w:r>
            <w:r w:rsidR="007E1686">
              <w:rPr>
                <w:noProof/>
                <w:webHidden/>
              </w:rPr>
            </w:r>
            <w:r w:rsidR="007E1686">
              <w:rPr>
                <w:noProof/>
                <w:webHidden/>
              </w:rPr>
              <w:fldChar w:fldCharType="separate"/>
            </w:r>
            <w:r w:rsidR="007E1686">
              <w:rPr>
                <w:noProof/>
                <w:webHidden/>
              </w:rPr>
              <w:t>4</w:t>
            </w:r>
            <w:r w:rsidR="007E1686">
              <w:rPr>
                <w:noProof/>
                <w:webHidden/>
              </w:rPr>
              <w:fldChar w:fldCharType="end"/>
            </w:r>
          </w:hyperlink>
        </w:p>
        <w:p w14:paraId="402DEAFF" w14:textId="0A3A62BE" w:rsidR="007E1686" w:rsidRDefault="006C1C91">
          <w:pPr>
            <w:pStyle w:val="TOC3"/>
            <w:tabs>
              <w:tab w:val="right" w:leader="dot" w:pos="9016"/>
            </w:tabs>
            <w:rPr>
              <w:rFonts w:eastAsiaTheme="minorEastAsia" w:cstheme="minorBidi"/>
              <w:noProof/>
              <w:sz w:val="24"/>
              <w:szCs w:val="24"/>
            </w:rPr>
          </w:pPr>
          <w:hyperlink w:anchor="_Toc115280136" w:history="1">
            <w:r w:rsidR="007E1686" w:rsidRPr="00185DBC">
              <w:rPr>
                <w:rStyle w:val="Hyperlink"/>
                <w:noProof/>
                <w:lang w:val="en-US"/>
              </w:rPr>
              <w:t>ICH M3 R2</w:t>
            </w:r>
            <w:r w:rsidR="007E1686">
              <w:rPr>
                <w:noProof/>
                <w:webHidden/>
              </w:rPr>
              <w:tab/>
            </w:r>
            <w:r w:rsidR="007E1686">
              <w:rPr>
                <w:noProof/>
                <w:webHidden/>
              </w:rPr>
              <w:fldChar w:fldCharType="begin"/>
            </w:r>
            <w:r w:rsidR="007E1686">
              <w:rPr>
                <w:noProof/>
                <w:webHidden/>
              </w:rPr>
              <w:instrText xml:space="preserve"> PAGEREF _Toc115280136 \h </w:instrText>
            </w:r>
            <w:r w:rsidR="007E1686">
              <w:rPr>
                <w:noProof/>
                <w:webHidden/>
              </w:rPr>
            </w:r>
            <w:r w:rsidR="007E1686">
              <w:rPr>
                <w:noProof/>
                <w:webHidden/>
              </w:rPr>
              <w:fldChar w:fldCharType="separate"/>
            </w:r>
            <w:r w:rsidR="007E1686">
              <w:rPr>
                <w:noProof/>
                <w:webHidden/>
              </w:rPr>
              <w:t>5</w:t>
            </w:r>
            <w:r w:rsidR="007E1686">
              <w:rPr>
                <w:noProof/>
                <w:webHidden/>
              </w:rPr>
              <w:fldChar w:fldCharType="end"/>
            </w:r>
          </w:hyperlink>
        </w:p>
        <w:p w14:paraId="3C9CFFBF" w14:textId="02FB8483" w:rsidR="007E1686" w:rsidRDefault="006C1C91">
          <w:pPr>
            <w:pStyle w:val="TOC2"/>
            <w:tabs>
              <w:tab w:val="right" w:leader="dot" w:pos="9016"/>
            </w:tabs>
            <w:rPr>
              <w:rFonts w:eastAsiaTheme="minorEastAsia" w:cstheme="minorBidi"/>
              <w:b w:val="0"/>
              <w:bCs w:val="0"/>
              <w:noProof/>
              <w:sz w:val="24"/>
              <w:szCs w:val="24"/>
            </w:rPr>
          </w:pPr>
          <w:hyperlink w:anchor="_Toc115280137" w:history="1">
            <w:r w:rsidR="007E1686" w:rsidRPr="00185DBC">
              <w:rPr>
                <w:rStyle w:val="Hyperlink"/>
                <w:noProof/>
              </w:rPr>
              <w:t>Part B: Clinical Plan</w:t>
            </w:r>
            <w:r w:rsidR="007E1686">
              <w:rPr>
                <w:noProof/>
                <w:webHidden/>
              </w:rPr>
              <w:tab/>
            </w:r>
            <w:r w:rsidR="007E1686">
              <w:rPr>
                <w:noProof/>
                <w:webHidden/>
              </w:rPr>
              <w:fldChar w:fldCharType="begin"/>
            </w:r>
            <w:r w:rsidR="007E1686">
              <w:rPr>
                <w:noProof/>
                <w:webHidden/>
              </w:rPr>
              <w:instrText xml:space="preserve"> PAGEREF _Toc115280137 \h </w:instrText>
            </w:r>
            <w:r w:rsidR="007E1686">
              <w:rPr>
                <w:noProof/>
                <w:webHidden/>
              </w:rPr>
            </w:r>
            <w:r w:rsidR="007E1686">
              <w:rPr>
                <w:noProof/>
                <w:webHidden/>
              </w:rPr>
              <w:fldChar w:fldCharType="separate"/>
            </w:r>
            <w:r w:rsidR="007E1686">
              <w:rPr>
                <w:noProof/>
                <w:webHidden/>
              </w:rPr>
              <w:t>5</w:t>
            </w:r>
            <w:r w:rsidR="007E1686">
              <w:rPr>
                <w:noProof/>
                <w:webHidden/>
              </w:rPr>
              <w:fldChar w:fldCharType="end"/>
            </w:r>
          </w:hyperlink>
        </w:p>
        <w:p w14:paraId="6E0C0452" w14:textId="1EDC3597" w:rsidR="007E1686" w:rsidRDefault="006C1C91">
          <w:pPr>
            <w:pStyle w:val="TOC2"/>
            <w:tabs>
              <w:tab w:val="right" w:leader="dot" w:pos="9016"/>
            </w:tabs>
            <w:rPr>
              <w:rFonts w:eastAsiaTheme="minorEastAsia" w:cstheme="minorBidi"/>
              <w:b w:val="0"/>
              <w:bCs w:val="0"/>
              <w:noProof/>
              <w:sz w:val="24"/>
              <w:szCs w:val="24"/>
            </w:rPr>
          </w:pPr>
          <w:hyperlink w:anchor="_Toc115280138" w:history="1">
            <w:r w:rsidR="007E1686" w:rsidRPr="00185DBC">
              <w:rPr>
                <w:rStyle w:val="Hyperlink"/>
                <w:noProof/>
              </w:rPr>
              <w:t>Part C: Chemistry, Manufacturing and Controls, CMC</w:t>
            </w:r>
            <w:r w:rsidR="007E1686">
              <w:rPr>
                <w:noProof/>
                <w:webHidden/>
              </w:rPr>
              <w:tab/>
            </w:r>
            <w:r w:rsidR="007E1686">
              <w:rPr>
                <w:noProof/>
                <w:webHidden/>
              </w:rPr>
              <w:fldChar w:fldCharType="begin"/>
            </w:r>
            <w:r w:rsidR="007E1686">
              <w:rPr>
                <w:noProof/>
                <w:webHidden/>
              </w:rPr>
              <w:instrText xml:space="preserve"> PAGEREF _Toc115280138 \h </w:instrText>
            </w:r>
            <w:r w:rsidR="007E1686">
              <w:rPr>
                <w:noProof/>
                <w:webHidden/>
              </w:rPr>
            </w:r>
            <w:r w:rsidR="007E1686">
              <w:rPr>
                <w:noProof/>
                <w:webHidden/>
              </w:rPr>
              <w:fldChar w:fldCharType="separate"/>
            </w:r>
            <w:r w:rsidR="007E1686">
              <w:rPr>
                <w:noProof/>
                <w:webHidden/>
              </w:rPr>
              <w:t>6</w:t>
            </w:r>
            <w:r w:rsidR="007E1686">
              <w:rPr>
                <w:noProof/>
                <w:webHidden/>
              </w:rPr>
              <w:fldChar w:fldCharType="end"/>
            </w:r>
          </w:hyperlink>
        </w:p>
        <w:p w14:paraId="5E0EB7FF" w14:textId="5A1D2FDD" w:rsidR="007E1686" w:rsidRDefault="006C1C91">
          <w:pPr>
            <w:pStyle w:val="TOC2"/>
            <w:tabs>
              <w:tab w:val="right" w:leader="dot" w:pos="9016"/>
            </w:tabs>
            <w:rPr>
              <w:rFonts w:eastAsiaTheme="minorEastAsia" w:cstheme="minorBidi"/>
              <w:b w:val="0"/>
              <w:bCs w:val="0"/>
              <w:noProof/>
              <w:sz w:val="24"/>
              <w:szCs w:val="24"/>
            </w:rPr>
          </w:pPr>
          <w:hyperlink w:anchor="_Toc115280139" w:history="1">
            <w:r w:rsidR="007E1686" w:rsidRPr="00185DBC">
              <w:rPr>
                <w:rStyle w:val="Hyperlink"/>
                <w:noProof/>
              </w:rPr>
              <w:t>Part D: Pre-IND Meeting / Scientific Advice</w:t>
            </w:r>
            <w:r w:rsidR="007E1686">
              <w:rPr>
                <w:noProof/>
                <w:webHidden/>
              </w:rPr>
              <w:tab/>
            </w:r>
            <w:r w:rsidR="007E1686">
              <w:rPr>
                <w:noProof/>
                <w:webHidden/>
              </w:rPr>
              <w:fldChar w:fldCharType="begin"/>
            </w:r>
            <w:r w:rsidR="007E1686">
              <w:rPr>
                <w:noProof/>
                <w:webHidden/>
              </w:rPr>
              <w:instrText xml:space="preserve"> PAGEREF _Toc115280139 \h </w:instrText>
            </w:r>
            <w:r w:rsidR="007E1686">
              <w:rPr>
                <w:noProof/>
                <w:webHidden/>
              </w:rPr>
            </w:r>
            <w:r w:rsidR="007E1686">
              <w:rPr>
                <w:noProof/>
                <w:webHidden/>
              </w:rPr>
              <w:fldChar w:fldCharType="separate"/>
            </w:r>
            <w:r w:rsidR="007E1686">
              <w:rPr>
                <w:noProof/>
                <w:webHidden/>
              </w:rPr>
              <w:t>6</w:t>
            </w:r>
            <w:r w:rsidR="007E1686">
              <w:rPr>
                <w:noProof/>
                <w:webHidden/>
              </w:rPr>
              <w:fldChar w:fldCharType="end"/>
            </w:r>
          </w:hyperlink>
        </w:p>
        <w:p w14:paraId="75B5955D" w14:textId="2ABC617A" w:rsidR="007E1686" w:rsidRDefault="006C1C91">
          <w:pPr>
            <w:pStyle w:val="TOC2"/>
            <w:tabs>
              <w:tab w:val="right" w:leader="dot" w:pos="9016"/>
            </w:tabs>
            <w:rPr>
              <w:rFonts w:eastAsiaTheme="minorEastAsia" w:cstheme="minorBidi"/>
              <w:b w:val="0"/>
              <w:bCs w:val="0"/>
              <w:noProof/>
              <w:sz w:val="24"/>
              <w:szCs w:val="24"/>
            </w:rPr>
          </w:pPr>
          <w:hyperlink w:anchor="_Toc115280140" w:history="1">
            <w:r w:rsidR="007E1686" w:rsidRPr="00185DBC">
              <w:rPr>
                <w:rStyle w:val="Hyperlink"/>
                <w:noProof/>
              </w:rPr>
              <w:t>Part E: Inspection Readiness</w:t>
            </w:r>
            <w:r w:rsidR="007E1686">
              <w:rPr>
                <w:noProof/>
                <w:webHidden/>
              </w:rPr>
              <w:tab/>
            </w:r>
            <w:r w:rsidR="007E1686">
              <w:rPr>
                <w:noProof/>
                <w:webHidden/>
              </w:rPr>
              <w:fldChar w:fldCharType="begin"/>
            </w:r>
            <w:r w:rsidR="007E1686">
              <w:rPr>
                <w:noProof/>
                <w:webHidden/>
              </w:rPr>
              <w:instrText xml:space="preserve"> PAGEREF _Toc115280140 \h </w:instrText>
            </w:r>
            <w:r w:rsidR="007E1686">
              <w:rPr>
                <w:noProof/>
                <w:webHidden/>
              </w:rPr>
            </w:r>
            <w:r w:rsidR="007E1686">
              <w:rPr>
                <w:noProof/>
                <w:webHidden/>
              </w:rPr>
              <w:fldChar w:fldCharType="separate"/>
            </w:r>
            <w:r w:rsidR="007E1686">
              <w:rPr>
                <w:noProof/>
                <w:webHidden/>
              </w:rPr>
              <w:t>7</w:t>
            </w:r>
            <w:r w:rsidR="007E1686">
              <w:rPr>
                <w:noProof/>
                <w:webHidden/>
              </w:rPr>
              <w:fldChar w:fldCharType="end"/>
            </w:r>
          </w:hyperlink>
        </w:p>
        <w:p w14:paraId="523007EC" w14:textId="5CEB9D18" w:rsidR="007E1686" w:rsidRDefault="006C1C91">
          <w:pPr>
            <w:pStyle w:val="TOC2"/>
            <w:tabs>
              <w:tab w:val="right" w:leader="dot" w:pos="9016"/>
            </w:tabs>
            <w:rPr>
              <w:rFonts w:eastAsiaTheme="minorEastAsia" w:cstheme="minorBidi"/>
              <w:b w:val="0"/>
              <w:bCs w:val="0"/>
              <w:noProof/>
              <w:sz w:val="24"/>
              <w:szCs w:val="24"/>
            </w:rPr>
          </w:pPr>
          <w:hyperlink w:anchor="_Toc115280141" w:history="1">
            <w:r w:rsidR="007E1686" w:rsidRPr="00185DBC">
              <w:rPr>
                <w:rStyle w:val="Hyperlink"/>
                <w:noProof/>
              </w:rPr>
              <w:t>Overall strategy</w:t>
            </w:r>
            <w:r w:rsidR="007E1686">
              <w:rPr>
                <w:noProof/>
                <w:webHidden/>
              </w:rPr>
              <w:tab/>
            </w:r>
            <w:r w:rsidR="007E1686">
              <w:rPr>
                <w:noProof/>
                <w:webHidden/>
              </w:rPr>
              <w:fldChar w:fldCharType="begin"/>
            </w:r>
            <w:r w:rsidR="007E1686">
              <w:rPr>
                <w:noProof/>
                <w:webHidden/>
              </w:rPr>
              <w:instrText xml:space="preserve"> PAGEREF _Toc115280141 \h </w:instrText>
            </w:r>
            <w:r w:rsidR="007E1686">
              <w:rPr>
                <w:noProof/>
                <w:webHidden/>
              </w:rPr>
            </w:r>
            <w:r w:rsidR="007E1686">
              <w:rPr>
                <w:noProof/>
                <w:webHidden/>
              </w:rPr>
              <w:fldChar w:fldCharType="separate"/>
            </w:r>
            <w:r w:rsidR="007E1686">
              <w:rPr>
                <w:noProof/>
                <w:webHidden/>
              </w:rPr>
              <w:t>7</w:t>
            </w:r>
            <w:r w:rsidR="007E1686">
              <w:rPr>
                <w:noProof/>
                <w:webHidden/>
              </w:rPr>
              <w:fldChar w:fldCharType="end"/>
            </w:r>
          </w:hyperlink>
        </w:p>
        <w:p w14:paraId="17ACBB62" w14:textId="789573B4" w:rsidR="007E1686" w:rsidRDefault="006C1C91">
          <w:pPr>
            <w:pStyle w:val="TOC2"/>
            <w:tabs>
              <w:tab w:val="right" w:leader="dot" w:pos="9016"/>
            </w:tabs>
            <w:rPr>
              <w:rFonts w:eastAsiaTheme="minorEastAsia" w:cstheme="minorBidi"/>
              <w:b w:val="0"/>
              <w:bCs w:val="0"/>
              <w:noProof/>
              <w:sz w:val="24"/>
              <w:szCs w:val="24"/>
            </w:rPr>
          </w:pPr>
          <w:hyperlink w:anchor="_Toc115280142" w:history="1">
            <w:r w:rsidR="007E1686" w:rsidRPr="00185DBC">
              <w:rPr>
                <w:rStyle w:val="Hyperlink"/>
                <w:noProof/>
              </w:rPr>
              <w:t>Advice to Management</w:t>
            </w:r>
            <w:r w:rsidR="007E1686">
              <w:rPr>
                <w:noProof/>
                <w:webHidden/>
              </w:rPr>
              <w:tab/>
            </w:r>
            <w:r w:rsidR="007E1686">
              <w:rPr>
                <w:noProof/>
                <w:webHidden/>
              </w:rPr>
              <w:fldChar w:fldCharType="begin"/>
            </w:r>
            <w:r w:rsidR="007E1686">
              <w:rPr>
                <w:noProof/>
                <w:webHidden/>
              </w:rPr>
              <w:instrText xml:space="preserve"> PAGEREF _Toc115280142 \h </w:instrText>
            </w:r>
            <w:r w:rsidR="007E1686">
              <w:rPr>
                <w:noProof/>
                <w:webHidden/>
              </w:rPr>
            </w:r>
            <w:r w:rsidR="007E1686">
              <w:rPr>
                <w:noProof/>
                <w:webHidden/>
              </w:rPr>
              <w:fldChar w:fldCharType="separate"/>
            </w:r>
            <w:r w:rsidR="007E1686">
              <w:rPr>
                <w:noProof/>
                <w:webHidden/>
              </w:rPr>
              <w:t>7</w:t>
            </w:r>
            <w:r w:rsidR="007E1686">
              <w:rPr>
                <w:noProof/>
                <w:webHidden/>
              </w:rPr>
              <w:fldChar w:fldCharType="end"/>
            </w:r>
          </w:hyperlink>
        </w:p>
        <w:p w14:paraId="589D5F7D" w14:textId="5F8C725E" w:rsidR="007E1686" w:rsidRDefault="006C1C91">
          <w:pPr>
            <w:pStyle w:val="TOC2"/>
            <w:tabs>
              <w:tab w:val="right" w:leader="dot" w:pos="9016"/>
            </w:tabs>
            <w:rPr>
              <w:rFonts w:eastAsiaTheme="minorEastAsia" w:cstheme="minorBidi"/>
              <w:b w:val="0"/>
              <w:bCs w:val="0"/>
              <w:noProof/>
              <w:sz w:val="24"/>
              <w:szCs w:val="24"/>
            </w:rPr>
          </w:pPr>
          <w:hyperlink w:anchor="_Toc115280143" w:history="1">
            <w:r w:rsidR="007E1686" w:rsidRPr="00185DBC">
              <w:rPr>
                <w:rStyle w:val="Hyperlink"/>
                <w:noProof/>
              </w:rPr>
              <w:t>Conclusion</w:t>
            </w:r>
            <w:r w:rsidR="007E1686">
              <w:rPr>
                <w:noProof/>
                <w:webHidden/>
              </w:rPr>
              <w:tab/>
            </w:r>
            <w:r w:rsidR="007E1686">
              <w:rPr>
                <w:noProof/>
                <w:webHidden/>
              </w:rPr>
              <w:fldChar w:fldCharType="begin"/>
            </w:r>
            <w:r w:rsidR="007E1686">
              <w:rPr>
                <w:noProof/>
                <w:webHidden/>
              </w:rPr>
              <w:instrText xml:space="preserve"> PAGEREF _Toc115280143 \h </w:instrText>
            </w:r>
            <w:r w:rsidR="007E1686">
              <w:rPr>
                <w:noProof/>
                <w:webHidden/>
              </w:rPr>
            </w:r>
            <w:r w:rsidR="007E1686">
              <w:rPr>
                <w:noProof/>
                <w:webHidden/>
              </w:rPr>
              <w:fldChar w:fldCharType="separate"/>
            </w:r>
            <w:r w:rsidR="007E1686">
              <w:rPr>
                <w:noProof/>
                <w:webHidden/>
              </w:rPr>
              <w:t>8</w:t>
            </w:r>
            <w:r w:rsidR="007E1686">
              <w:rPr>
                <w:noProof/>
                <w:webHidden/>
              </w:rPr>
              <w:fldChar w:fldCharType="end"/>
            </w:r>
          </w:hyperlink>
        </w:p>
        <w:p w14:paraId="286523CA" w14:textId="76C50C5F" w:rsidR="007E1686" w:rsidRDefault="006C1C91">
          <w:pPr>
            <w:pStyle w:val="TOC1"/>
            <w:tabs>
              <w:tab w:val="right" w:leader="dot" w:pos="9016"/>
            </w:tabs>
            <w:rPr>
              <w:rFonts w:eastAsiaTheme="minorEastAsia" w:cstheme="minorBidi"/>
              <w:b w:val="0"/>
              <w:bCs w:val="0"/>
              <w:i w:val="0"/>
              <w:iCs w:val="0"/>
              <w:noProof/>
            </w:rPr>
          </w:pPr>
          <w:hyperlink w:anchor="_Toc115280144" w:history="1">
            <w:r w:rsidR="007E1686" w:rsidRPr="00185DBC">
              <w:rPr>
                <w:rStyle w:val="Hyperlink"/>
                <w:noProof/>
                <w:lang w:val="en-US"/>
              </w:rPr>
              <w:t>Supplemental</w:t>
            </w:r>
            <w:r w:rsidR="007E1686">
              <w:rPr>
                <w:noProof/>
                <w:webHidden/>
              </w:rPr>
              <w:tab/>
            </w:r>
            <w:r w:rsidR="007E1686">
              <w:rPr>
                <w:noProof/>
                <w:webHidden/>
              </w:rPr>
              <w:fldChar w:fldCharType="begin"/>
            </w:r>
            <w:r w:rsidR="007E1686">
              <w:rPr>
                <w:noProof/>
                <w:webHidden/>
              </w:rPr>
              <w:instrText xml:space="preserve"> PAGEREF _Toc115280144 \h </w:instrText>
            </w:r>
            <w:r w:rsidR="007E1686">
              <w:rPr>
                <w:noProof/>
                <w:webHidden/>
              </w:rPr>
            </w:r>
            <w:r w:rsidR="007E1686">
              <w:rPr>
                <w:noProof/>
                <w:webHidden/>
              </w:rPr>
              <w:fldChar w:fldCharType="separate"/>
            </w:r>
            <w:r w:rsidR="007E1686">
              <w:rPr>
                <w:noProof/>
                <w:webHidden/>
              </w:rPr>
              <w:t>8</w:t>
            </w:r>
            <w:r w:rsidR="007E1686">
              <w:rPr>
                <w:noProof/>
                <w:webHidden/>
              </w:rPr>
              <w:fldChar w:fldCharType="end"/>
            </w:r>
          </w:hyperlink>
        </w:p>
        <w:p w14:paraId="4B1ACD01" w14:textId="78668E17" w:rsidR="007E1686" w:rsidRDefault="006C1C91">
          <w:pPr>
            <w:pStyle w:val="TOC2"/>
            <w:tabs>
              <w:tab w:val="right" w:leader="dot" w:pos="9016"/>
            </w:tabs>
            <w:rPr>
              <w:rFonts w:eastAsiaTheme="minorEastAsia" w:cstheme="minorBidi"/>
              <w:b w:val="0"/>
              <w:bCs w:val="0"/>
              <w:noProof/>
              <w:sz w:val="24"/>
              <w:szCs w:val="24"/>
            </w:rPr>
          </w:pPr>
          <w:hyperlink w:anchor="_Toc115280145" w:history="1">
            <w:r w:rsidR="007E1686" w:rsidRPr="00185DBC">
              <w:rPr>
                <w:rStyle w:val="Hyperlink"/>
                <w:noProof/>
                <w:lang w:val="en-US"/>
              </w:rPr>
              <w:t>Introduction</w:t>
            </w:r>
            <w:r w:rsidR="007E1686">
              <w:rPr>
                <w:noProof/>
                <w:webHidden/>
              </w:rPr>
              <w:tab/>
            </w:r>
            <w:r w:rsidR="007E1686">
              <w:rPr>
                <w:noProof/>
                <w:webHidden/>
              </w:rPr>
              <w:fldChar w:fldCharType="begin"/>
            </w:r>
            <w:r w:rsidR="007E1686">
              <w:rPr>
                <w:noProof/>
                <w:webHidden/>
              </w:rPr>
              <w:instrText xml:space="preserve"> PAGEREF _Toc115280145 \h </w:instrText>
            </w:r>
            <w:r w:rsidR="007E1686">
              <w:rPr>
                <w:noProof/>
                <w:webHidden/>
              </w:rPr>
            </w:r>
            <w:r w:rsidR="007E1686">
              <w:rPr>
                <w:noProof/>
                <w:webHidden/>
              </w:rPr>
              <w:fldChar w:fldCharType="separate"/>
            </w:r>
            <w:r w:rsidR="007E1686">
              <w:rPr>
                <w:noProof/>
                <w:webHidden/>
              </w:rPr>
              <w:t>8</w:t>
            </w:r>
            <w:r w:rsidR="007E1686">
              <w:rPr>
                <w:noProof/>
                <w:webHidden/>
              </w:rPr>
              <w:fldChar w:fldCharType="end"/>
            </w:r>
          </w:hyperlink>
        </w:p>
        <w:p w14:paraId="5E378A49" w14:textId="2DC2E864" w:rsidR="007E1686" w:rsidRDefault="006C1C91">
          <w:pPr>
            <w:pStyle w:val="TOC1"/>
            <w:tabs>
              <w:tab w:val="right" w:leader="dot" w:pos="9016"/>
            </w:tabs>
            <w:rPr>
              <w:rFonts w:eastAsiaTheme="minorEastAsia" w:cstheme="minorBidi"/>
              <w:b w:val="0"/>
              <w:bCs w:val="0"/>
              <w:i w:val="0"/>
              <w:iCs w:val="0"/>
              <w:noProof/>
            </w:rPr>
          </w:pPr>
          <w:hyperlink w:anchor="_Toc115280146" w:history="1">
            <w:r w:rsidR="007E1686" w:rsidRPr="00185DBC">
              <w:rPr>
                <w:rStyle w:val="Hyperlink"/>
                <w:noProof/>
              </w:rPr>
              <w:t>References</w:t>
            </w:r>
            <w:r w:rsidR="007E1686">
              <w:rPr>
                <w:noProof/>
                <w:webHidden/>
              </w:rPr>
              <w:tab/>
            </w:r>
            <w:r w:rsidR="007E1686">
              <w:rPr>
                <w:noProof/>
                <w:webHidden/>
              </w:rPr>
              <w:fldChar w:fldCharType="begin"/>
            </w:r>
            <w:r w:rsidR="007E1686">
              <w:rPr>
                <w:noProof/>
                <w:webHidden/>
              </w:rPr>
              <w:instrText xml:space="preserve"> PAGEREF _Toc115280146 \h </w:instrText>
            </w:r>
            <w:r w:rsidR="007E1686">
              <w:rPr>
                <w:noProof/>
                <w:webHidden/>
              </w:rPr>
            </w:r>
            <w:r w:rsidR="007E1686">
              <w:rPr>
                <w:noProof/>
                <w:webHidden/>
              </w:rPr>
              <w:fldChar w:fldCharType="separate"/>
            </w:r>
            <w:r w:rsidR="007E1686">
              <w:rPr>
                <w:noProof/>
                <w:webHidden/>
              </w:rPr>
              <w:t>10</w:t>
            </w:r>
            <w:r w:rsidR="007E1686">
              <w:rPr>
                <w:noProof/>
                <w:webHidden/>
              </w:rPr>
              <w:fldChar w:fldCharType="end"/>
            </w:r>
          </w:hyperlink>
        </w:p>
        <w:p w14:paraId="2575A747" w14:textId="13C0F414" w:rsidR="00F236A3" w:rsidRDefault="00F236A3" w:rsidP="001E456A">
          <w:pPr>
            <w:spacing w:before="120" w:line="360" w:lineRule="auto"/>
          </w:pPr>
          <w:r>
            <w:rPr>
              <w:b/>
              <w:bCs/>
              <w:noProof/>
            </w:rPr>
            <w:fldChar w:fldCharType="end"/>
          </w:r>
        </w:p>
      </w:sdtContent>
    </w:sdt>
    <w:p w14:paraId="3C1074CE" w14:textId="77777777" w:rsidR="001E456A" w:rsidRDefault="001E456A" w:rsidP="001E456A">
      <w:pPr>
        <w:pStyle w:val="Heading1"/>
        <w:spacing w:line="360" w:lineRule="auto"/>
      </w:pPr>
      <w:bookmarkStart w:id="0" w:name="_Toc115280133"/>
      <w:r>
        <w:t>Guidelines (</w:t>
      </w:r>
      <w:r w:rsidRPr="001E7F52">
        <w:t>remove in final version</w:t>
      </w:r>
      <w:r>
        <w:t>)</w:t>
      </w:r>
      <w:bookmarkEnd w:id="0"/>
    </w:p>
    <w:p w14:paraId="5E5DDA6D" w14:textId="77777777" w:rsidR="001E456A" w:rsidRDefault="001E456A" w:rsidP="001E456A">
      <w:pPr>
        <w:spacing w:line="360" w:lineRule="auto"/>
      </w:pPr>
      <w:r>
        <w:t>The Individual Case Study Report (ICSR) should be based on the case study description linked above and written using the provided template.</w:t>
      </w:r>
    </w:p>
    <w:p w14:paraId="51916E66" w14:textId="437B4AD1" w:rsidR="001E456A" w:rsidRDefault="001E456A" w:rsidP="001E456A">
      <w:pPr>
        <w:spacing w:line="360" w:lineRule="auto"/>
      </w:pPr>
      <w:r>
        <w:rPr>
          <w:lang w:val="en-US"/>
        </w:rPr>
        <w:t>R</w:t>
      </w:r>
      <w:r>
        <w:t>equirements:</w:t>
      </w:r>
    </w:p>
    <w:p w14:paraId="534520FC" w14:textId="77777777" w:rsidR="001E456A" w:rsidRPr="00AE1201" w:rsidRDefault="001E456A" w:rsidP="001E456A">
      <w:pPr>
        <w:spacing w:line="360" w:lineRule="auto"/>
        <w:rPr>
          <w:color w:val="FF0000"/>
        </w:rPr>
      </w:pPr>
      <w:r>
        <w:t xml:space="preserve">• </w:t>
      </w:r>
      <w:r w:rsidRPr="00AE1201">
        <w:rPr>
          <w:color w:val="FF0000"/>
        </w:rPr>
        <w:t>4 pages in length</w:t>
      </w:r>
    </w:p>
    <w:p w14:paraId="1E0F4CE6" w14:textId="77777777" w:rsidR="001E456A" w:rsidRPr="00AE1201" w:rsidRDefault="001E456A" w:rsidP="001E456A">
      <w:pPr>
        <w:spacing w:line="360" w:lineRule="auto"/>
        <w:rPr>
          <w:color w:val="FF0000"/>
        </w:rPr>
      </w:pPr>
      <w:r w:rsidRPr="00AE1201">
        <w:rPr>
          <w:color w:val="FF0000"/>
        </w:rPr>
        <w:t>• double-spaced (not including references)</w:t>
      </w:r>
    </w:p>
    <w:p w14:paraId="16EA75F9" w14:textId="666192EE" w:rsidR="001E456A" w:rsidRDefault="001E456A" w:rsidP="001E456A">
      <w:pPr>
        <w:spacing w:line="360" w:lineRule="auto"/>
      </w:pPr>
      <w:r>
        <w:t xml:space="preserve">• </w:t>
      </w:r>
      <w:r w:rsidRPr="006436CC">
        <w:rPr>
          <w:color w:val="FF0000"/>
          <w:lang w:val="en-US"/>
        </w:rPr>
        <w:t xml:space="preserve">minimum </w:t>
      </w:r>
      <w:r w:rsidRPr="006436CC">
        <w:rPr>
          <w:color w:val="FF0000"/>
        </w:rPr>
        <w:t xml:space="preserve">two obligatory EU Health Authority requirements </w:t>
      </w:r>
      <w:r>
        <w:t xml:space="preserve">(following, among other references, the EU and ICH guidelines, as referenced in the required readings) for the each of the following five sections </w:t>
      </w:r>
    </w:p>
    <w:p w14:paraId="3BBCA082" w14:textId="77777777" w:rsidR="001E456A" w:rsidRDefault="001E456A" w:rsidP="001E456A">
      <w:pPr>
        <w:spacing w:line="360" w:lineRule="auto"/>
      </w:pPr>
      <w:r>
        <w:t xml:space="preserve">• and write a short executive summary and a conclusion by himself or herself.  </w:t>
      </w:r>
    </w:p>
    <w:p w14:paraId="4E6666E7" w14:textId="77777777" w:rsidR="001E456A" w:rsidRDefault="001E456A" w:rsidP="001E456A">
      <w:pPr>
        <w:spacing w:line="360" w:lineRule="auto"/>
      </w:pPr>
      <w:r>
        <w:t>Required sections for ICSR-Track on Drugs:</w:t>
      </w:r>
    </w:p>
    <w:p w14:paraId="4986974A" w14:textId="77777777" w:rsidR="001E456A" w:rsidRDefault="001E456A" w:rsidP="001E456A">
      <w:pPr>
        <w:spacing w:line="360" w:lineRule="auto"/>
      </w:pPr>
      <w:r>
        <w:lastRenderedPageBreak/>
        <w:t>1.</w:t>
      </w:r>
      <w:r>
        <w:tab/>
        <w:t>Preclinical Plan</w:t>
      </w:r>
    </w:p>
    <w:p w14:paraId="4B66D6E3" w14:textId="77777777" w:rsidR="001E456A" w:rsidRDefault="001E456A" w:rsidP="001E456A">
      <w:pPr>
        <w:spacing w:line="360" w:lineRule="auto"/>
      </w:pPr>
      <w:r>
        <w:t>2.</w:t>
      </w:r>
      <w:r>
        <w:tab/>
        <w:t>Clinical Plan</w:t>
      </w:r>
    </w:p>
    <w:p w14:paraId="434E969C" w14:textId="77777777" w:rsidR="001E456A" w:rsidRDefault="001E456A" w:rsidP="001E456A">
      <w:pPr>
        <w:spacing w:line="360" w:lineRule="auto"/>
      </w:pPr>
      <w:r>
        <w:t>3.</w:t>
      </w:r>
      <w:r>
        <w:tab/>
        <w:t>Chemistry, Manufacturing and Controls (CMC)</w:t>
      </w:r>
    </w:p>
    <w:p w14:paraId="38F4B7D6" w14:textId="77777777" w:rsidR="001E456A" w:rsidRDefault="001E456A" w:rsidP="001E456A">
      <w:pPr>
        <w:spacing w:line="360" w:lineRule="auto"/>
      </w:pPr>
      <w:r>
        <w:t>4.</w:t>
      </w:r>
      <w:r>
        <w:tab/>
        <w:t>Pre-IND Meeting / Scientific Advice</w:t>
      </w:r>
    </w:p>
    <w:p w14:paraId="1F3D6C6E" w14:textId="54E004CE" w:rsidR="001E456A" w:rsidRDefault="001E456A" w:rsidP="001E456A">
      <w:pPr>
        <w:spacing w:line="360" w:lineRule="auto"/>
      </w:pPr>
      <w:r>
        <w:t>5.</w:t>
      </w:r>
      <w:r>
        <w:tab/>
        <w:t>Inspection Readiness</w:t>
      </w:r>
    </w:p>
    <w:p w14:paraId="7D85741B" w14:textId="77777777" w:rsidR="00AE1201" w:rsidRPr="00AE1201" w:rsidRDefault="00AE1201" w:rsidP="00AE1201">
      <w:pPr>
        <w:shd w:val="clear" w:color="auto" w:fill="FFFFFF"/>
        <w:spacing w:before="180" w:after="180" w:line="240" w:lineRule="auto"/>
        <w:rPr>
          <w:rFonts w:ascii="Helvetica" w:hAnsi="Helvetica" w:cs="Helvetica"/>
          <w:strike/>
          <w:color w:val="231F20"/>
          <w:lang w:val="en-US" w:eastAsia="fr-CH"/>
        </w:rPr>
      </w:pPr>
      <w:r w:rsidRPr="00AE1201">
        <w:rPr>
          <w:rFonts w:ascii="Helvetica" w:hAnsi="Helvetica" w:cs="Helvetica"/>
          <w:strike/>
          <w:color w:val="231F20"/>
          <w:u w:val="single"/>
          <w:lang w:val="en-US" w:eastAsia="fr-CH"/>
        </w:rPr>
        <w:t>For the track on Devices:</w:t>
      </w:r>
      <w:r w:rsidRPr="00AE1201">
        <w:rPr>
          <w:rFonts w:ascii="Helvetica" w:hAnsi="Helvetica" w:cs="Helvetica"/>
          <w:strike/>
          <w:color w:val="231F20"/>
          <w:lang w:val="en-US" w:eastAsia="fr-CH"/>
        </w:rPr>
        <w:t> The ICSR should contain the general requirements of identifying EU and US regulatory requirements for your Insulin Infusion Pump.</w:t>
      </w:r>
    </w:p>
    <w:p w14:paraId="03D5F4FF" w14:textId="7571B22D" w:rsidR="00AE1201" w:rsidRPr="00AE1201" w:rsidRDefault="00AE1201" w:rsidP="00AE1201">
      <w:pPr>
        <w:pStyle w:val="ListParagraph"/>
        <w:numPr>
          <w:ilvl w:val="0"/>
          <w:numId w:val="7"/>
        </w:numPr>
        <w:shd w:val="clear" w:color="auto" w:fill="FFFFFF"/>
        <w:spacing w:before="180" w:after="180" w:line="240" w:lineRule="auto"/>
        <w:rPr>
          <w:rFonts w:ascii="Helvetica" w:hAnsi="Helvetica" w:cs="Helvetica"/>
          <w:color w:val="231F20"/>
          <w:lang w:eastAsia="fr-CH"/>
        </w:rPr>
      </w:pPr>
      <w:r w:rsidRPr="00AE1201">
        <w:rPr>
          <w:rFonts w:ascii="Helvetica" w:hAnsi="Helvetica" w:cs="Helvetica"/>
          <w:color w:val="FF0000"/>
          <w:lang w:eastAsia="fr-CH"/>
        </w:rPr>
        <w:t xml:space="preserve">Each team member will include a minimum of two obligatory Health Authority requirements (EU and US) </w:t>
      </w:r>
      <w:r w:rsidRPr="00AE1201">
        <w:rPr>
          <w:rFonts w:ascii="Helvetica" w:hAnsi="Helvetica" w:cs="Helvetica"/>
          <w:color w:val="231F20"/>
          <w:lang w:eastAsia="fr-CH"/>
        </w:rPr>
        <w:t xml:space="preserve">and </w:t>
      </w:r>
    </w:p>
    <w:p w14:paraId="104D836C" w14:textId="1BE9FE8E" w:rsidR="00AE1201" w:rsidRPr="00AE1201" w:rsidRDefault="00AE1201" w:rsidP="00AE1201">
      <w:pPr>
        <w:pStyle w:val="ListParagraph"/>
        <w:numPr>
          <w:ilvl w:val="0"/>
          <w:numId w:val="7"/>
        </w:numPr>
        <w:shd w:val="clear" w:color="auto" w:fill="FFFFFF"/>
        <w:spacing w:before="180" w:after="180" w:line="240" w:lineRule="auto"/>
        <w:rPr>
          <w:rFonts w:ascii="Helvetica" w:hAnsi="Helvetica" w:cs="Helvetica"/>
          <w:color w:val="231F20"/>
          <w:lang w:eastAsia="fr-CH"/>
        </w:rPr>
      </w:pPr>
      <w:r w:rsidRPr="00AE1201">
        <w:rPr>
          <w:rFonts w:ascii="Helvetica" w:hAnsi="Helvetica" w:cs="Helvetica"/>
          <w:color w:val="FF0000"/>
          <w:lang w:eastAsia="fr-CH"/>
        </w:rPr>
        <w:t>two points of comparison (EU versus US), as mentioned in the template provided</w:t>
      </w:r>
      <w:r w:rsidRPr="00AE1201">
        <w:rPr>
          <w:rFonts w:ascii="Helvetica" w:hAnsi="Helvetica" w:cs="Helvetica"/>
          <w:color w:val="231F20"/>
          <w:lang w:eastAsia="fr-CH"/>
        </w:rPr>
        <w:t xml:space="preserve">. </w:t>
      </w:r>
    </w:p>
    <w:p w14:paraId="03C4333D" w14:textId="4F5BD029" w:rsidR="00AE1201" w:rsidRPr="00493119" w:rsidRDefault="00AE1201" w:rsidP="00AE1201">
      <w:pPr>
        <w:shd w:val="clear" w:color="auto" w:fill="FFFFFF"/>
        <w:spacing w:before="180" w:after="180" w:line="240" w:lineRule="auto"/>
        <w:rPr>
          <w:rFonts w:ascii="Helvetica" w:hAnsi="Helvetica" w:cs="Helvetica"/>
          <w:color w:val="231F20"/>
          <w:lang w:val="en-US" w:eastAsia="fr-CH"/>
        </w:rPr>
      </w:pPr>
      <w:r w:rsidRPr="00493119">
        <w:rPr>
          <w:rFonts w:ascii="Helvetica" w:hAnsi="Helvetica" w:cs="Helvetica"/>
          <w:color w:val="231F20"/>
          <w:lang w:val="en-US" w:eastAsia="fr-CH"/>
        </w:rPr>
        <w:t>Each should write the executive summary and conclusion by himself or herself and submit their report (maximum 4 pages).</w:t>
      </w:r>
    </w:p>
    <w:p w14:paraId="312542EE" w14:textId="77777777" w:rsidR="00AE1201" w:rsidRPr="00AE1201" w:rsidRDefault="00AE1201" w:rsidP="001E456A">
      <w:pPr>
        <w:spacing w:line="360" w:lineRule="auto"/>
        <w:rPr>
          <w:lang w:val="en-US"/>
        </w:rPr>
      </w:pPr>
    </w:p>
    <w:p w14:paraId="3D655C56" w14:textId="2579C806" w:rsidR="001E456A" w:rsidRPr="001E456A" w:rsidRDefault="001E456A" w:rsidP="001E456A">
      <w:pPr>
        <w:pStyle w:val="Heading1"/>
        <w:rPr>
          <w:lang w:val="en-US"/>
        </w:rPr>
      </w:pPr>
      <w:bookmarkStart w:id="1" w:name="_Toc115280134"/>
      <w:r>
        <w:rPr>
          <w:lang w:val="en-US"/>
        </w:rPr>
        <w:t>Overview</w:t>
      </w:r>
      <w:bookmarkEnd w:id="1"/>
    </w:p>
    <w:p w14:paraId="51318C77" w14:textId="77777777" w:rsidR="001E456A" w:rsidRDefault="001E456A" w:rsidP="001E456A">
      <w:pPr>
        <w:spacing w:line="360" w:lineRule="auto"/>
      </w:pPr>
      <w:r w:rsidRPr="001E7F52">
        <w:rPr>
          <w:b/>
          <w:bCs/>
        </w:rPr>
        <w:t>Due date</w:t>
      </w:r>
      <w:r>
        <w:t>: 2022/10/</w:t>
      </w:r>
      <w:r w:rsidRPr="004322C7">
        <w:t>15</w:t>
      </w:r>
    </w:p>
    <w:p w14:paraId="74E69E53" w14:textId="77777777" w:rsidR="001E456A" w:rsidRPr="001E7F52" w:rsidRDefault="001E456A" w:rsidP="001E456A">
      <w:pPr>
        <w:spacing w:line="360" w:lineRule="auto"/>
        <w:rPr>
          <w:b/>
          <w:bCs/>
        </w:rPr>
      </w:pPr>
      <w:r w:rsidRPr="001E7F52">
        <w:rPr>
          <w:b/>
          <w:bCs/>
        </w:rPr>
        <w:t>Name</w:t>
      </w:r>
      <w:r w:rsidRPr="001E7F52">
        <w:t>:</w:t>
      </w:r>
      <w:r>
        <w:rPr>
          <w:b/>
          <w:bCs/>
        </w:rPr>
        <w:t xml:space="preserve"> </w:t>
      </w:r>
      <w:r>
        <w:t>Dylan Lawless</w:t>
      </w:r>
    </w:p>
    <w:p w14:paraId="4E54C1F9" w14:textId="77777777" w:rsidR="001E456A" w:rsidRDefault="001E456A" w:rsidP="001E456A">
      <w:pPr>
        <w:spacing w:line="360" w:lineRule="auto"/>
      </w:pPr>
      <w:r w:rsidRPr="001E7F52">
        <w:rPr>
          <w:b/>
          <w:bCs/>
        </w:rPr>
        <w:t>Track</w:t>
      </w:r>
      <w:r>
        <w:t>: Drugs</w:t>
      </w:r>
    </w:p>
    <w:p w14:paraId="3ACA18E7" w14:textId="02C966F0" w:rsidR="00C32691" w:rsidRPr="001E456A" w:rsidRDefault="001E456A" w:rsidP="001E456A">
      <w:pPr>
        <w:spacing w:after="0" w:line="360" w:lineRule="auto"/>
        <w:rPr>
          <w:rFonts w:ascii="Satoshi" w:hAnsi="Satoshi"/>
        </w:rPr>
      </w:pPr>
      <w:r w:rsidRPr="001E7F52">
        <w:rPr>
          <w:rFonts w:ascii="Calibri" w:hAnsi="Calibri" w:cs="Calibri"/>
          <w:b/>
          <w:bCs/>
        </w:rPr>
        <w:t>Product Profile</w:t>
      </w:r>
      <w:r>
        <w:rPr>
          <w:rFonts w:ascii="Calibri" w:hAnsi="Calibri" w:cs="Calibri"/>
        </w:rPr>
        <w:t>:</w:t>
      </w:r>
      <w:r w:rsidRPr="0094030F">
        <w:rPr>
          <w:rFonts w:ascii="Calibri" w:hAnsi="Calibri" w:cs="Calibri"/>
        </w:rPr>
        <w:t xml:space="preserve"> Our product is a </w:t>
      </w:r>
      <w:r w:rsidRPr="0094030F">
        <w:rPr>
          <w:rFonts w:ascii="Calibri" w:hAnsi="Calibri" w:cs="Calibri"/>
          <w:u w:val="single"/>
        </w:rPr>
        <w:t>monoclonal antibody</w:t>
      </w:r>
      <w:r w:rsidRPr="0094030F">
        <w:rPr>
          <w:rFonts w:ascii="Calibri" w:hAnsi="Calibri" w:cs="Calibri"/>
        </w:rPr>
        <w:t xml:space="preserve"> to be used in a phase 1 clinical trial in oncology. The company is named </w:t>
      </w:r>
      <w:r w:rsidRPr="0094030F">
        <w:rPr>
          <w:rFonts w:ascii="Calibri" w:hAnsi="Calibri" w:cs="Calibri"/>
          <w:u w:val="single"/>
        </w:rPr>
        <w:t xml:space="preserve">VaudBioTech </w:t>
      </w:r>
      <w:r w:rsidRPr="0094030F">
        <w:rPr>
          <w:rFonts w:ascii="Calibri" w:hAnsi="Calibri" w:cs="Calibri"/>
        </w:rPr>
        <w:t>with headquarters located in Switzerland. This company is the discoverer of the product in question. The planned phase 1 clinical trial will be conducted in Germany.</w:t>
      </w:r>
    </w:p>
    <w:p w14:paraId="600A7DBC" w14:textId="77777777" w:rsidR="004E78BC" w:rsidRPr="00761036" w:rsidRDefault="004E78BC" w:rsidP="001E456A">
      <w:pPr>
        <w:spacing w:before="120" w:line="360" w:lineRule="auto"/>
        <w:rPr>
          <w:rFonts w:ascii="Calibri" w:hAnsi="Calibri" w:cs="Calibri"/>
          <w:bCs/>
          <w:lang w:val="en-US"/>
        </w:rPr>
      </w:pPr>
      <w:r w:rsidRPr="00822AF5">
        <w:rPr>
          <w:rFonts w:ascii="Calibri" w:hAnsi="Calibri" w:cs="Calibri"/>
          <w:b/>
          <w:lang w:val="en-US"/>
        </w:rPr>
        <w:t xml:space="preserve">Group: </w:t>
      </w:r>
      <w:r w:rsidRPr="00761036">
        <w:rPr>
          <w:rFonts w:ascii="Calibri" w:hAnsi="Calibri" w:cs="Calibri"/>
          <w:bCs/>
          <w:lang w:val="en-US"/>
        </w:rPr>
        <w:t>C</w:t>
      </w:r>
    </w:p>
    <w:p w14:paraId="0D867150" w14:textId="5FA336B5" w:rsidR="004E78BC" w:rsidRPr="00761036" w:rsidRDefault="004E78BC" w:rsidP="001E456A">
      <w:pPr>
        <w:spacing w:before="120" w:line="360" w:lineRule="auto"/>
        <w:rPr>
          <w:rFonts w:ascii="Calibri" w:hAnsi="Calibri" w:cs="Calibri"/>
          <w:bCs/>
          <w:lang w:val="en-US"/>
        </w:rPr>
      </w:pPr>
      <w:r w:rsidRPr="00822AF5">
        <w:rPr>
          <w:rFonts w:ascii="Calibri" w:hAnsi="Calibri" w:cs="Calibri"/>
          <w:b/>
          <w:lang w:val="en-US"/>
        </w:rPr>
        <w:t>Group members:</w:t>
      </w:r>
      <w:r>
        <w:rPr>
          <w:rFonts w:ascii="Calibri" w:hAnsi="Calibri" w:cs="Calibri"/>
          <w:b/>
          <w:lang w:val="en-US"/>
        </w:rPr>
        <w:t xml:space="preserve"> </w:t>
      </w:r>
      <w:r w:rsidRPr="00761036">
        <w:rPr>
          <w:rFonts w:ascii="Calibri" w:hAnsi="Calibri" w:cs="Calibri"/>
          <w:bCs/>
          <w:lang w:val="en-US"/>
        </w:rPr>
        <w:t xml:space="preserve">Priya </w:t>
      </w:r>
      <w:proofErr w:type="spellStart"/>
      <w:r w:rsidRPr="00761036">
        <w:rPr>
          <w:rFonts w:ascii="Calibri" w:hAnsi="Calibri" w:cs="Calibri"/>
          <w:bCs/>
          <w:lang w:val="en-US"/>
        </w:rPr>
        <w:t>Bhutada</w:t>
      </w:r>
      <w:proofErr w:type="spellEnd"/>
      <w:r w:rsidRPr="00761036">
        <w:rPr>
          <w:rFonts w:ascii="Calibri" w:hAnsi="Calibri" w:cs="Calibri"/>
          <w:bCs/>
          <w:lang w:val="en-US"/>
        </w:rPr>
        <w:t xml:space="preserve">, </w:t>
      </w:r>
      <w:proofErr w:type="spellStart"/>
      <w:r w:rsidRPr="00761036">
        <w:rPr>
          <w:rFonts w:ascii="Calibri" w:hAnsi="Calibri" w:cs="Calibri"/>
          <w:bCs/>
          <w:lang w:val="en-US"/>
        </w:rPr>
        <w:t>Mouna</w:t>
      </w:r>
      <w:proofErr w:type="spellEnd"/>
      <w:r w:rsidRPr="00761036">
        <w:rPr>
          <w:rFonts w:ascii="Calibri" w:hAnsi="Calibri" w:cs="Calibri"/>
          <w:bCs/>
          <w:lang w:val="en-US"/>
        </w:rPr>
        <w:t xml:space="preserve"> </w:t>
      </w:r>
      <w:proofErr w:type="spellStart"/>
      <w:r w:rsidRPr="00761036">
        <w:rPr>
          <w:rFonts w:ascii="Calibri" w:hAnsi="Calibri" w:cs="Calibri"/>
          <w:bCs/>
          <w:lang w:val="en-US"/>
        </w:rPr>
        <w:t>Hadiji</w:t>
      </w:r>
      <w:proofErr w:type="spellEnd"/>
      <w:r>
        <w:rPr>
          <w:rFonts w:ascii="Calibri" w:hAnsi="Calibri" w:cs="Calibri"/>
          <w:bCs/>
          <w:lang w:val="en-US"/>
        </w:rPr>
        <w:t xml:space="preserve">, </w:t>
      </w:r>
      <w:r w:rsidRPr="00761036">
        <w:rPr>
          <w:rFonts w:ascii="Calibri" w:hAnsi="Calibri" w:cs="Calibri"/>
          <w:bCs/>
          <w:lang w:val="en-US"/>
        </w:rPr>
        <w:t xml:space="preserve">Raluca </w:t>
      </w:r>
      <w:proofErr w:type="spellStart"/>
      <w:r w:rsidRPr="00761036">
        <w:rPr>
          <w:rFonts w:ascii="Calibri" w:hAnsi="Calibri" w:cs="Calibri"/>
          <w:bCs/>
          <w:lang w:val="en-US"/>
        </w:rPr>
        <w:t>Ganea</w:t>
      </w:r>
      <w:proofErr w:type="spellEnd"/>
      <w:r w:rsidRPr="00761036">
        <w:rPr>
          <w:rFonts w:ascii="Calibri" w:hAnsi="Calibri" w:cs="Calibri"/>
          <w:bCs/>
          <w:lang w:val="en-US"/>
        </w:rPr>
        <w:t>, Dylan Lawles</w:t>
      </w:r>
      <w:r>
        <w:rPr>
          <w:rFonts w:ascii="Calibri" w:hAnsi="Calibri" w:cs="Calibri"/>
          <w:bCs/>
          <w:lang w:val="en-US"/>
        </w:rPr>
        <w:t xml:space="preserve">s, </w:t>
      </w:r>
      <w:r w:rsidRPr="00761036">
        <w:rPr>
          <w:rFonts w:ascii="Calibri" w:hAnsi="Calibri" w:cs="Calibri"/>
          <w:bCs/>
          <w:lang w:val="en-US"/>
        </w:rPr>
        <w:t xml:space="preserve">Olivia-Augustina </w:t>
      </w:r>
      <w:proofErr w:type="spellStart"/>
      <w:r w:rsidRPr="00761036">
        <w:rPr>
          <w:rFonts w:ascii="Calibri" w:hAnsi="Calibri" w:cs="Calibri"/>
          <w:bCs/>
          <w:lang w:val="en-US"/>
        </w:rPr>
        <w:t>Colbea</w:t>
      </w:r>
      <w:proofErr w:type="spellEnd"/>
      <w:r>
        <w:rPr>
          <w:rFonts w:ascii="Calibri" w:hAnsi="Calibri" w:cs="Calibri"/>
          <w:bCs/>
          <w:lang w:val="en-US"/>
        </w:rPr>
        <w:t>.</w:t>
      </w:r>
    </w:p>
    <w:p w14:paraId="2CCB5DC9" w14:textId="10D9BF64" w:rsidR="004E78BC" w:rsidRPr="004E78BC" w:rsidRDefault="004E78BC" w:rsidP="001E456A">
      <w:pPr>
        <w:spacing w:before="120" w:line="360" w:lineRule="auto"/>
        <w:rPr>
          <w:rFonts w:ascii="Calibri" w:hAnsi="Calibri" w:cs="Calibri"/>
          <w:b/>
          <w:lang w:val="en-US"/>
        </w:rPr>
      </w:pPr>
      <w:r w:rsidRPr="00822AF5">
        <w:rPr>
          <w:rFonts w:ascii="Calibri" w:hAnsi="Calibri" w:cs="Calibri"/>
          <w:b/>
        </w:rPr>
        <w:t>Company</w:t>
      </w:r>
      <w:r w:rsidRPr="00822AF5">
        <w:rPr>
          <w:rFonts w:ascii="Calibri" w:hAnsi="Calibri" w:cs="Calibri"/>
          <w:b/>
          <w:lang w:val="en-US"/>
        </w:rPr>
        <w:t>:</w:t>
      </w:r>
      <w:r>
        <w:rPr>
          <w:rFonts w:ascii="Calibri" w:hAnsi="Calibri" w:cs="Calibri"/>
          <w:b/>
          <w:lang w:val="en-US"/>
        </w:rPr>
        <w:t xml:space="preserve"> </w:t>
      </w:r>
      <w:r w:rsidRPr="00001827">
        <w:rPr>
          <w:rFonts w:ascii="Calibri" w:hAnsi="Calibri" w:cs="Calibri"/>
          <w:lang w:val="en-US"/>
        </w:rPr>
        <w:t>Vaud</w:t>
      </w:r>
      <w:r w:rsidRPr="00001827">
        <w:rPr>
          <w:rFonts w:ascii="Calibri" w:hAnsi="Calibri" w:cs="Calibri"/>
        </w:rPr>
        <w:t>BioTech</w:t>
      </w:r>
    </w:p>
    <w:p w14:paraId="0000000A" w14:textId="07DD9181" w:rsidR="000C2469" w:rsidRPr="002E5DFB" w:rsidRDefault="00730273" w:rsidP="001E456A">
      <w:pPr>
        <w:spacing w:before="120" w:line="360" w:lineRule="auto"/>
        <w:rPr>
          <w:rFonts w:ascii="Calibri" w:hAnsi="Calibri" w:cs="Calibri"/>
          <w:lang w:val="en-US"/>
        </w:rPr>
      </w:pPr>
      <w:r w:rsidRPr="00822AF5">
        <w:rPr>
          <w:rFonts w:ascii="Calibri" w:hAnsi="Calibri" w:cs="Calibri"/>
          <w:b/>
        </w:rPr>
        <w:t>Product name</w:t>
      </w:r>
      <w:r w:rsidRPr="00822AF5">
        <w:rPr>
          <w:rFonts w:ascii="Calibri" w:hAnsi="Calibri" w:cs="Calibri"/>
        </w:rPr>
        <w:t>:</w:t>
      </w:r>
      <w:r w:rsidR="00BC28B3" w:rsidRPr="00822AF5">
        <w:rPr>
          <w:rFonts w:ascii="Calibri" w:hAnsi="Calibri" w:cs="Calibri"/>
          <w:lang w:val="en-US"/>
        </w:rPr>
        <w:t xml:space="preserve"> </w:t>
      </w:r>
      <w:r w:rsidR="00BC28B3" w:rsidRPr="00822AF5">
        <w:rPr>
          <w:rFonts w:ascii="Calibri" w:hAnsi="Calibri" w:cs="Calibri"/>
        </w:rPr>
        <w:t>Hertu</w:t>
      </w:r>
      <w:proofErr w:type="spellStart"/>
      <w:r w:rsidR="002E5DFB">
        <w:rPr>
          <w:rFonts w:ascii="Calibri" w:hAnsi="Calibri" w:cs="Calibri"/>
          <w:lang w:val="en-US"/>
        </w:rPr>
        <w:t>mig</w:t>
      </w:r>
      <w:proofErr w:type="spellEnd"/>
      <w:r w:rsidR="009B237F">
        <w:rPr>
          <w:rFonts w:ascii="Calibri" w:hAnsi="Calibri" w:cs="Calibri"/>
          <w:lang w:val="en-US"/>
        </w:rPr>
        <w:t>.</w:t>
      </w:r>
    </w:p>
    <w:p w14:paraId="0000000B" w14:textId="049E86D8" w:rsidR="000C2469" w:rsidRDefault="00730273" w:rsidP="001E456A">
      <w:pPr>
        <w:spacing w:before="120" w:line="360" w:lineRule="auto"/>
        <w:rPr>
          <w:rFonts w:ascii="Calibri" w:hAnsi="Calibri" w:cs="Calibri"/>
        </w:rPr>
      </w:pPr>
      <w:r w:rsidRPr="00822AF5">
        <w:rPr>
          <w:rFonts w:ascii="Calibri" w:hAnsi="Calibri" w:cs="Calibri"/>
          <w:b/>
        </w:rPr>
        <w:t>Treatment</w:t>
      </w:r>
      <w:r w:rsidRPr="00822AF5">
        <w:rPr>
          <w:rFonts w:ascii="Calibri" w:hAnsi="Calibri" w:cs="Calibri"/>
        </w:rPr>
        <w:t xml:space="preserve">: </w:t>
      </w:r>
      <w:r w:rsidR="00BC28B3" w:rsidRPr="00822AF5">
        <w:rPr>
          <w:rFonts w:ascii="Calibri" w:hAnsi="Calibri" w:cs="Calibri"/>
          <w:lang w:val="en-US"/>
        </w:rPr>
        <w:t>T</w:t>
      </w:r>
      <w:r w:rsidR="00BC28B3" w:rsidRPr="00822AF5">
        <w:rPr>
          <w:rFonts w:ascii="Calibri" w:hAnsi="Calibri" w:cs="Calibri"/>
        </w:rPr>
        <w:t>reatment of HER2 receptor positive breast cancer.</w:t>
      </w:r>
    </w:p>
    <w:p w14:paraId="50A7C7BD" w14:textId="02A3BC16" w:rsidR="002E5DFB" w:rsidRPr="002E5DFB" w:rsidRDefault="002E5DFB" w:rsidP="001E456A">
      <w:pPr>
        <w:spacing w:before="120" w:line="360" w:lineRule="auto"/>
        <w:rPr>
          <w:rFonts w:ascii="Calibri" w:hAnsi="Calibri" w:cs="Calibri"/>
        </w:rPr>
      </w:pPr>
      <w:r w:rsidRPr="002E5DFB">
        <w:rPr>
          <w:rFonts w:ascii="Calibri" w:hAnsi="Calibri" w:cs="Calibri"/>
          <w:b/>
          <w:bCs/>
          <w:lang w:val="en-US"/>
        </w:rPr>
        <w:t>Delivery</w:t>
      </w:r>
      <w:r>
        <w:rPr>
          <w:rFonts w:ascii="Calibri" w:hAnsi="Calibri" w:cs="Calibri"/>
          <w:lang w:val="en-US"/>
        </w:rPr>
        <w:t>: S</w:t>
      </w:r>
      <w:r w:rsidRPr="002E5DFB">
        <w:rPr>
          <w:rFonts w:ascii="Calibri" w:hAnsi="Calibri" w:cs="Calibri"/>
          <w:lang w:val="en-US"/>
        </w:rPr>
        <w:t xml:space="preserve">ubcutaneous </w:t>
      </w:r>
      <w:r>
        <w:rPr>
          <w:rFonts w:ascii="Calibri" w:hAnsi="Calibri" w:cs="Calibri"/>
          <w:lang w:val="en-US"/>
        </w:rPr>
        <w:t>administration.</w:t>
      </w:r>
    </w:p>
    <w:p w14:paraId="45A05E67" w14:textId="088B92CF" w:rsidR="002E5DFB" w:rsidRDefault="00730273" w:rsidP="001E456A">
      <w:pPr>
        <w:spacing w:before="120" w:line="360" w:lineRule="auto"/>
        <w:rPr>
          <w:rFonts w:ascii="Calibri" w:hAnsi="Calibri" w:cs="Calibri"/>
          <w:lang w:val="en-US"/>
        </w:rPr>
      </w:pPr>
      <w:r w:rsidRPr="00822AF5">
        <w:rPr>
          <w:rFonts w:ascii="Calibri" w:hAnsi="Calibri" w:cs="Calibri"/>
          <w:b/>
        </w:rPr>
        <w:lastRenderedPageBreak/>
        <w:t>Mechanism/target</w:t>
      </w:r>
      <w:r w:rsidRPr="00822AF5">
        <w:rPr>
          <w:rFonts w:ascii="Calibri" w:hAnsi="Calibri" w:cs="Calibri"/>
        </w:rPr>
        <w:t xml:space="preserve">: </w:t>
      </w:r>
      <w:r w:rsidR="009B2E2A" w:rsidRPr="00822AF5">
        <w:rPr>
          <w:rFonts w:ascii="Calibri" w:hAnsi="Calibri" w:cs="Calibri"/>
          <w:lang w:val="en-US"/>
        </w:rPr>
        <w:t xml:space="preserve">Similar to the mode of action from </w:t>
      </w:r>
      <w:proofErr w:type="spellStart"/>
      <w:r w:rsidR="009B2E2A" w:rsidRPr="00822AF5">
        <w:rPr>
          <w:rFonts w:ascii="Calibri" w:hAnsi="Calibri" w:cs="Calibri"/>
          <w:lang w:val="en-US"/>
        </w:rPr>
        <w:t>Pertuzumab</w:t>
      </w:r>
      <w:proofErr w:type="spellEnd"/>
      <w:r w:rsidR="009B2E2A" w:rsidRPr="00822AF5">
        <w:rPr>
          <w:rFonts w:ascii="Calibri" w:hAnsi="Calibri" w:cs="Calibri"/>
          <w:lang w:val="en-US"/>
        </w:rPr>
        <w:t xml:space="preserve"> and Herceptin (as illustrated in </w:t>
      </w:r>
      <w:r w:rsidR="009B2E2A" w:rsidRPr="005C1B7D">
        <w:rPr>
          <w:rFonts w:ascii="Calibri" w:hAnsi="Calibri" w:cs="Calibri"/>
          <w:b/>
          <w:bCs/>
          <w:lang w:val="en-US"/>
        </w:rPr>
        <w:t>Figure 1</w:t>
      </w:r>
      <w:r w:rsidR="009B2E2A" w:rsidRPr="00822AF5">
        <w:rPr>
          <w:rFonts w:ascii="Calibri" w:hAnsi="Calibri" w:cs="Calibri"/>
          <w:lang w:val="en-US"/>
        </w:rPr>
        <w:t xml:space="preserve">), </w:t>
      </w:r>
      <w:r w:rsidR="009B2E2A" w:rsidRPr="00822AF5">
        <w:rPr>
          <w:rFonts w:ascii="Calibri" w:hAnsi="Calibri" w:cs="Calibri"/>
        </w:rPr>
        <w:t>Hertum</w:t>
      </w:r>
      <w:proofErr w:type="spellStart"/>
      <w:r w:rsidR="002E5DFB">
        <w:rPr>
          <w:rFonts w:ascii="Calibri" w:hAnsi="Calibri" w:cs="Calibri"/>
          <w:lang w:val="en-US"/>
        </w:rPr>
        <w:t>ig</w:t>
      </w:r>
      <w:proofErr w:type="spellEnd"/>
      <w:r w:rsidR="00BC28B3" w:rsidRPr="00822AF5">
        <w:rPr>
          <w:rFonts w:ascii="Calibri" w:hAnsi="Calibri" w:cs="Calibri"/>
        </w:rPr>
        <w:t xml:space="preserve"> </w:t>
      </w:r>
      <w:r w:rsidR="009B2E2A" w:rsidRPr="00822AF5">
        <w:rPr>
          <w:rFonts w:ascii="Calibri" w:hAnsi="Calibri" w:cs="Calibri"/>
          <w:lang w:val="en-US"/>
        </w:rPr>
        <w:t xml:space="preserve">targets a newly defined antigen of HER2 which </w:t>
      </w:r>
      <w:r w:rsidR="00BC28B3" w:rsidRPr="00822AF5">
        <w:rPr>
          <w:rFonts w:ascii="Calibri" w:hAnsi="Calibri" w:cs="Calibri"/>
        </w:rPr>
        <w:t>inhibits the</w:t>
      </w:r>
      <w:r w:rsidR="00B31AED">
        <w:rPr>
          <w:rFonts w:ascii="Calibri" w:hAnsi="Calibri" w:cs="Calibri"/>
          <w:lang w:val="en-US"/>
        </w:rPr>
        <w:t xml:space="preserve"> </w:t>
      </w:r>
      <w:hyperlink r:id="rId9">
        <w:r w:rsidR="00BC28B3" w:rsidRPr="00822AF5">
          <w:rPr>
            <w:rStyle w:val="Hyperlink"/>
            <w:rFonts w:ascii="Calibri" w:hAnsi="Calibri" w:cs="Calibri"/>
          </w:rPr>
          <w:t>dimerization</w:t>
        </w:r>
      </w:hyperlink>
      <w:r w:rsidR="00BC28B3" w:rsidRPr="00822AF5">
        <w:rPr>
          <w:rFonts w:ascii="Calibri" w:hAnsi="Calibri" w:cs="Calibri"/>
        </w:rPr>
        <w:t xml:space="preserve"> with other HER receptors</w:t>
      </w:r>
      <w:r w:rsidR="009B2E2A" w:rsidRPr="00822AF5">
        <w:rPr>
          <w:rFonts w:ascii="Calibri" w:hAnsi="Calibri" w:cs="Calibri"/>
          <w:lang w:val="en-US"/>
        </w:rPr>
        <w:t>, thereby</w:t>
      </w:r>
      <w:r w:rsidR="00BC28B3" w:rsidRPr="00822AF5">
        <w:rPr>
          <w:rFonts w:ascii="Calibri" w:hAnsi="Calibri" w:cs="Calibri"/>
        </w:rPr>
        <w:t xml:space="preserve"> </w:t>
      </w:r>
      <w:r w:rsidR="009B2E2A" w:rsidRPr="00822AF5">
        <w:rPr>
          <w:rFonts w:ascii="Calibri" w:hAnsi="Calibri" w:cs="Calibri"/>
          <w:lang w:val="en-US"/>
        </w:rPr>
        <w:t>preventing</w:t>
      </w:r>
      <w:r w:rsidR="00B31AED">
        <w:rPr>
          <w:rFonts w:ascii="Calibri" w:hAnsi="Calibri" w:cs="Calibri"/>
          <w:lang w:val="en-US"/>
        </w:rPr>
        <w:t xml:space="preserve"> </w:t>
      </w:r>
      <w:hyperlink r:id="rId10" w:anchor="Signal_transduction">
        <w:r w:rsidR="00BC28B3" w:rsidRPr="00822AF5">
          <w:rPr>
            <w:rStyle w:val="Hyperlink"/>
            <w:rFonts w:ascii="Calibri" w:hAnsi="Calibri" w:cs="Calibri"/>
          </w:rPr>
          <w:t>signaling</w:t>
        </w:r>
      </w:hyperlink>
      <w:r w:rsidR="00B31AED">
        <w:rPr>
          <w:rFonts w:ascii="Calibri" w:hAnsi="Calibri" w:cs="Calibri"/>
          <w:lang w:val="en-US"/>
        </w:rPr>
        <w:t xml:space="preserve"> </w:t>
      </w:r>
      <w:r w:rsidR="00BC28B3" w:rsidRPr="00822AF5">
        <w:rPr>
          <w:rFonts w:ascii="Calibri" w:hAnsi="Calibri" w:cs="Calibri"/>
        </w:rPr>
        <w:t>in ways that promote cell growth and proliferation. HER2 positive breast cancer is caused by ERBB2 gene amplification that results in overexpression of HER2 in approximately 15-30% of breast cancer tumors. Stimulates cell proliferation and cell growth</w:t>
      </w:r>
      <w:r w:rsidR="00BC28B3" w:rsidRPr="00822AF5">
        <w:rPr>
          <w:rFonts w:ascii="Calibri" w:hAnsi="Calibri" w:cs="Calibri"/>
          <w:lang w:val="en-US"/>
        </w:rPr>
        <w:t>.</w:t>
      </w:r>
      <w:r w:rsidR="002E5DFB">
        <w:rPr>
          <w:rFonts w:ascii="Calibri" w:hAnsi="Calibri" w:cs="Calibri"/>
          <w:lang w:val="en-US"/>
        </w:rPr>
        <w:t xml:space="preserve"> It is a b</w:t>
      </w:r>
      <w:r w:rsidR="002E5DFB" w:rsidRPr="002E5DFB">
        <w:rPr>
          <w:rFonts w:ascii="Calibri" w:hAnsi="Calibri" w:cs="Calibri"/>
        </w:rPr>
        <w:t>ispecific monoclonal antibody</w:t>
      </w:r>
      <w:r w:rsidR="002E5DFB">
        <w:rPr>
          <w:rFonts w:ascii="Calibri" w:hAnsi="Calibri" w:cs="Calibri"/>
          <w:lang w:val="en-US"/>
        </w:rPr>
        <w:t xml:space="preserve"> (</w:t>
      </w:r>
      <w:proofErr w:type="spellStart"/>
      <w:r w:rsidR="002E5DFB">
        <w:rPr>
          <w:rFonts w:ascii="Calibri" w:hAnsi="Calibri" w:cs="Calibri"/>
          <w:lang w:val="en-US"/>
        </w:rPr>
        <w:t>BsMAb</w:t>
      </w:r>
      <w:proofErr w:type="spellEnd"/>
      <w:r w:rsidR="002E5DFB">
        <w:rPr>
          <w:rFonts w:ascii="Calibri" w:hAnsi="Calibri" w:cs="Calibri"/>
          <w:lang w:val="en-US"/>
        </w:rPr>
        <w:t>)</w:t>
      </w:r>
      <w:r w:rsidR="002E5DFB" w:rsidRPr="002E5DFB">
        <w:rPr>
          <w:rFonts w:ascii="Calibri" w:hAnsi="Calibri" w:cs="Calibri"/>
        </w:rPr>
        <w:t xml:space="preserve"> </w:t>
      </w:r>
      <w:r w:rsidR="002E5DFB">
        <w:rPr>
          <w:rFonts w:ascii="Calibri" w:hAnsi="Calibri" w:cs="Calibri"/>
          <w:lang w:val="en-US"/>
        </w:rPr>
        <w:t>which targets two epitopes.</w:t>
      </w:r>
    </w:p>
    <w:p w14:paraId="4CAAD961" w14:textId="413D44B7" w:rsidR="00BC28B3" w:rsidRPr="00C80EF7" w:rsidRDefault="00730273" w:rsidP="001E456A">
      <w:pPr>
        <w:spacing w:before="120" w:line="360" w:lineRule="auto"/>
        <w:rPr>
          <w:rFonts w:ascii="Calibri" w:hAnsi="Calibri" w:cs="Calibri"/>
          <w:lang w:val="en-US"/>
        </w:rPr>
      </w:pPr>
      <w:r w:rsidRPr="00822AF5">
        <w:rPr>
          <w:rFonts w:ascii="Calibri" w:hAnsi="Calibri" w:cs="Calibri"/>
          <w:b/>
        </w:rPr>
        <w:t>Discussion</w:t>
      </w:r>
      <w:r w:rsidRPr="00822AF5">
        <w:rPr>
          <w:rFonts w:ascii="Calibri" w:hAnsi="Calibri" w:cs="Calibri"/>
        </w:rPr>
        <w:t xml:space="preserve">: </w:t>
      </w:r>
      <w:r w:rsidR="00BC28B3" w:rsidRPr="00822AF5">
        <w:rPr>
          <w:rFonts w:ascii="Calibri" w:hAnsi="Calibri" w:cs="Calibri"/>
          <w:lang w:val="en-US"/>
        </w:rPr>
        <w:t>T</w:t>
      </w:r>
      <w:r w:rsidR="00F854A6">
        <w:rPr>
          <w:rFonts w:ascii="Calibri" w:hAnsi="Calibri" w:cs="Calibri"/>
          <w:lang w:val="en-US"/>
        </w:rPr>
        <w:t>his drug is reminiscent of the</w:t>
      </w:r>
      <w:r w:rsidR="00BC28B3" w:rsidRPr="00822AF5">
        <w:rPr>
          <w:rFonts w:ascii="Calibri" w:hAnsi="Calibri" w:cs="Calibri"/>
          <w:lang w:val="en-US"/>
        </w:rPr>
        <w:t xml:space="preserve"> classical </w:t>
      </w:r>
      <w:proofErr w:type="spellStart"/>
      <w:r w:rsidR="00BC28B3" w:rsidRPr="00822AF5">
        <w:rPr>
          <w:rFonts w:ascii="Calibri" w:hAnsi="Calibri" w:cs="Calibri"/>
          <w:lang w:val="en-US"/>
        </w:rPr>
        <w:t>mAb</w:t>
      </w:r>
      <w:proofErr w:type="spellEnd"/>
      <w:r w:rsidR="00F854A6">
        <w:rPr>
          <w:rFonts w:ascii="Calibri" w:hAnsi="Calibri" w:cs="Calibri"/>
          <w:lang w:val="en-US"/>
        </w:rPr>
        <w:t xml:space="preserve"> anticancer treatments;</w:t>
      </w:r>
      <w:r w:rsidR="00BC28B3" w:rsidRPr="00822AF5">
        <w:rPr>
          <w:rFonts w:ascii="Calibri" w:hAnsi="Calibri" w:cs="Calibri"/>
          <w:lang w:val="en-US"/>
        </w:rPr>
        <w:t xml:space="preserve"> </w:t>
      </w:r>
      <w:r w:rsidR="00F854A6">
        <w:rPr>
          <w:rFonts w:ascii="Calibri" w:hAnsi="Calibri" w:cs="Calibri"/>
          <w:lang w:val="en-US"/>
        </w:rPr>
        <w:t>(</w:t>
      </w:r>
      <w:proofErr w:type="spellStart"/>
      <w:r w:rsidR="00F854A6">
        <w:rPr>
          <w:rFonts w:ascii="Calibri" w:hAnsi="Calibri" w:cs="Calibri"/>
          <w:lang w:val="en-US"/>
        </w:rPr>
        <w:t>i</w:t>
      </w:r>
      <w:proofErr w:type="spellEnd"/>
      <w:r w:rsidR="00F854A6">
        <w:rPr>
          <w:rFonts w:ascii="Calibri" w:hAnsi="Calibri" w:cs="Calibri"/>
          <w:lang w:val="en-US"/>
        </w:rPr>
        <w:t>) s</w:t>
      </w:r>
      <w:r w:rsidR="00BC28B3" w:rsidRPr="00822AF5">
        <w:rPr>
          <w:rFonts w:ascii="Calibri" w:hAnsi="Calibri" w:cs="Calibri"/>
          <w:lang w:val="en-US"/>
        </w:rPr>
        <w:t xml:space="preserve">imilar to </w:t>
      </w:r>
      <w:hyperlink r:id="rId11" w:history="1">
        <w:r w:rsidR="00BC28B3" w:rsidRPr="002E5DFB">
          <w:rPr>
            <w:rStyle w:val="Hyperlink"/>
            <w:rFonts w:ascii="Calibri" w:hAnsi="Calibri" w:cs="Calibri"/>
          </w:rPr>
          <w:t>Pertuzumab</w:t>
        </w:r>
      </w:hyperlink>
      <w:r w:rsidR="00BC28B3" w:rsidRPr="00822AF5">
        <w:rPr>
          <w:rFonts w:ascii="Calibri" w:hAnsi="Calibri" w:cs="Calibri"/>
          <w:lang w:val="en-US"/>
        </w:rPr>
        <w:t xml:space="preserve"> (</w:t>
      </w:r>
      <w:r w:rsidR="00BC28B3" w:rsidRPr="00822AF5">
        <w:rPr>
          <w:rFonts w:ascii="Calibri" w:hAnsi="Calibri" w:cs="Calibri"/>
        </w:rPr>
        <w:t>RG6264, Perjeta</w:t>
      </w:r>
      <w:r w:rsidR="00BC28B3" w:rsidRPr="00822AF5">
        <w:rPr>
          <w:rFonts w:ascii="Calibri" w:hAnsi="Calibri" w:cs="Calibri"/>
          <w:lang w:val="en-US"/>
        </w:rPr>
        <w:t xml:space="preserve">) from </w:t>
      </w:r>
      <w:hyperlink r:id="rId12">
        <w:r w:rsidR="00BC28B3" w:rsidRPr="00822AF5">
          <w:rPr>
            <w:rFonts w:ascii="Calibri" w:hAnsi="Calibri" w:cs="Calibri"/>
            <w:color w:val="0563C1"/>
            <w:u w:val="single"/>
          </w:rPr>
          <w:t>Genentech</w:t>
        </w:r>
      </w:hyperlink>
      <w:r w:rsidR="00BC28B3" w:rsidRPr="00822AF5">
        <w:rPr>
          <w:rFonts w:ascii="Calibri" w:hAnsi="Calibri" w:cs="Calibri"/>
        </w:rPr>
        <w:t> </w:t>
      </w:r>
      <w:r w:rsidR="00BC28B3" w:rsidRPr="00822AF5">
        <w:rPr>
          <w:rFonts w:ascii="Calibri" w:hAnsi="Calibri" w:cs="Calibri"/>
          <w:lang w:val="en-US"/>
        </w:rPr>
        <w:t>which</w:t>
      </w:r>
      <w:r w:rsidR="00BC28B3" w:rsidRPr="00822AF5">
        <w:rPr>
          <w:rFonts w:ascii="Calibri" w:hAnsi="Calibri" w:cs="Calibri"/>
        </w:rPr>
        <w:t xml:space="preserve"> was first approved in 2012, Europe in 2013, etc.</w:t>
      </w:r>
      <w:r w:rsidR="00BC28B3" w:rsidRPr="00822AF5">
        <w:rPr>
          <w:rFonts w:ascii="Calibri" w:hAnsi="Calibri" w:cs="Calibri"/>
          <w:lang w:val="en-US"/>
        </w:rPr>
        <w:t xml:space="preserve"> </w:t>
      </w:r>
      <w:r w:rsidR="00F854A6">
        <w:rPr>
          <w:rFonts w:ascii="Calibri" w:hAnsi="Calibri" w:cs="Calibri"/>
          <w:lang w:val="en-US"/>
        </w:rPr>
        <w:t>(ii) s</w:t>
      </w:r>
      <w:r w:rsidR="00BC28B3" w:rsidRPr="00822AF5">
        <w:rPr>
          <w:rFonts w:ascii="Calibri" w:hAnsi="Calibri" w:cs="Calibri"/>
          <w:lang w:val="en-US"/>
        </w:rPr>
        <w:t xml:space="preserve">imilar to </w:t>
      </w:r>
      <w:hyperlink r:id="rId13" w:history="1">
        <w:r w:rsidR="00BC28B3" w:rsidRPr="002E5DFB">
          <w:rPr>
            <w:rStyle w:val="Hyperlink"/>
            <w:rFonts w:ascii="Calibri" w:hAnsi="Calibri" w:cs="Calibri"/>
            <w:lang w:val="en-US"/>
          </w:rPr>
          <w:t>Trastuzumab</w:t>
        </w:r>
      </w:hyperlink>
      <w:r w:rsidR="00BC28B3" w:rsidRPr="00822AF5">
        <w:rPr>
          <w:rFonts w:ascii="Calibri" w:hAnsi="Calibri" w:cs="Calibri"/>
          <w:lang w:val="en-US"/>
        </w:rPr>
        <w:t>, Herceptin from Genentech very well known, approval US 1998, EU 2000, WHO essential medicine.</w:t>
      </w:r>
    </w:p>
    <w:p w14:paraId="00000035" w14:textId="7F7B2FAD" w:rsidR="000C2469" w:rsidRPr="0094030F" w:rsidRDefault="00EC3414" w:rsidP="001E456A">
      <w:pPr>
        <w:spacing w:before="120" w:line="360" w:lineRule="auto"/>
        <w:rPr>
          <w:rFonts w:ascii="Calibri" w:hAnsi="Calibri" w:cs="Calibri"/>
        </w:rPr>
      </w:pPr>
      <w:r>
        <w:rPr>
          <w:rFonts w:ascii="Calibri" w:hAnsi="Calibri" w:cs="Calibri"/>
          <w:noProof/>
        </w:rPr>
        <w:drawing>
          <wp:inline distT="0" distB="0" distL="0" distR="0" wp14:anchorId="7FB9CC22" wp14:editId="0277788C">
            <wp:extent cx="2647993" cy="1489753"/>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67553" cy="1500757"/>
                    </a:xfrm>
                    <a:prstGeom prst="rect">
                      <a:avLst/>
                    </a:prstGeom>
                  </pic:spPr>
                </pic:pic>
              </a:graphicData>
            </a:graphic>
          </wp:inline>
        </w:drawing>
      </w:r>
    </w:p>
    <w:p w14:paraId="6DDF5421" w14:textId="20679387" w:rsidR="004E78BC" w:rsidRPr="004E78BC" w:rsidRDefault="009C7364" w:rsidP="001E456A">
      <w:pPr>
        <w:spacing w:before="120" w:line="360" w:lineRule="auto"/>
        <w:rPr>
          <w:rFonts w:ascii="Calibri" w:hAnsi="Calibri" w:cs="Calibri"/>
          <w:lang w:val="en-US"/>
        </w:rPr>
      </w:pPr>
      <w:r w:rsidRPr="0094030F">
        <w:rPr>
          <w:rFonts w:ascii="Calibri" w:hAnsi="Calibri" w:cs="Calibri"/>
          <w:b/>
          <w:bCs/>
          <w:lang w:val="en-US"/>
        </w:rPr>
        <w:t>Fig</w:t>
      </w:r>
      <w:r w:rsidR="009B2E2A" w:rsidRPr="0094030F">
        <w:rPr>
          <w:rFonts w:ascii="Calibri" w:hAnsi="Calibri" w:cs="Calibri"/>
          <w:b/>
          <w:bCs/>
          <w:lang w:val="en-US"/>
        </w:rPr>
        <w:t>ure</w:t>
      </w:r>
      <w:r w:rsidRPr="0094030F">
        <w:rPr>
          <w:rFonts w:ascii="Calibri" w:hAnsi="Calibri" w:cs="Calibri"/>
          <w:b/>
          <w:bCs/>
          <w:lang w:val="en-US"/>
        </w:rPr>
        <w:t xml:space="preserve"> 1</w:t>
      </w:r>
      <w:r w:rsidRPr="00822AF5">
        <w:rPr>
          <w:rFonts w:ascii="Calibri" w:hAnsi="Calibri" w:cs="Calibri"/>
          <w:lang w:val="en-US"/>
        </w:rPr>
        <w:t xml:space="preserve">. </w:t>
      </w:r>
      <w:r w:rsidR="004E78BC" w:rsidRPr="004E78BC">
        <w:rPr>
          <w:rFonts w:ascii="Calibri" w:hAnsi="Calibri" w:cs="Calibri"/>
          <w:color w:val="202020"/>
          <w:shd w:val="clear" w:color="auto" w:fill="FFFFFF"/>
          <w:lang w:val="en-US"/>
        </w:rPr>
        <w:t>Cryo-EM structure of HER2 (cyan) extracellular domain</w:t>
      </w:r>
      <w:r w:rsidR="004E78BC">
        <w:rPr>
          <w:rFonts w:ascii="Calibri" w:hAnsi="Calibri" w:cs="Calibri"/>
          <w:color w:val="202020"/>
          <w:shd w:val="clear" w:color="auto" w:fill="FFFFFF"/>
          <w:lang w:val="en-US"/>
        </w:rPr>
        <w:t xml:space="preserve">, </w:t>
      </w:r>
      <w:r w:rsidR="004E78BC" w:rsidRPr="004E78BC">
        <w:rPr>
          <w:rFonts w:ascii="Calibri" w:hAnsi="Calibri" w:cs="Calibri"/>
          <w:color w:val="202020"/>
          <w:shd w:val="clear" w:color="auto" w:fill="FFFFFF"/>
          <w:lang w:val="en-US"/>
        </w:rPr>
        <w:t>Trastuzumab Fab</w:t>
      </w:r>
      <w:r w:rsidR="004E78BC">
        <w:rPr>
          <w:rFonts w:ascii="Calibri" w:hAnsi="Calibri" w:cs="Calibri"/>
          <w:color w:val="202020"/>
          <w:shd w:val="clear" w:color="auto" w:fill="FFFFFF"/>
          <w:lang w:val="en-US"/>
        </w:rPr>
        <w:t xml:space="preserve"> </w:t>
      </w:r>
      <w:r w:rsidR="004E78BC" w:rsidRPr="004E78BC">
        <w:rPr>
          <w:rFonts w:ascii="Calibri" w:hAnsi="Calibri" w:cs="Calibri"/>
          <w:color w:val="202020"/>
          <w:shd w:val="clear" w:color="auto" w:fill="FFFFFF"/>
          <w:lang w:val="en-US"/>
        </w:rPr>
        <w:t>(Herceptin - red and pink)</w:t>
      </w:r>
      <w:r w:rsidR="004E78BC">
        <w:rPr>
          <w:rFonts w:ascii="Calibri" w:hAnsi="Calibri" w:cs="Calibri"/>
          <w:color w:val="202020"/>
          <w:shd w:val="clear" w:color="auto" w:fill="FFFFFF"/>
          <w:lang w:val="en-US"/>
        </w:rPr>
        <w:t xml:space="preserve">, and </w:t>
      </w:r>
      <w:proofErr w:type="spellStart"/>
      <w:r w:rsidR="004E78BC" w:rsidRPr="004E78BC">
        <w:rPr>
          <w:rFonts w:ascii="Calibri" w:hAnsi="Calibri" w:cs="Calibri"/>
          <w:color w:val="202020"/>
          <w:shd w:val="clear" w:color="auto" w:fill="FFFFFF"/>
          <w:lang w:val="en-US"/>
        </w:rPr>
        <w:t>Pertuzumab</w:t>
      </w:r>
      <w:proofErr w:type="spellEnd"/>
      <w:r w:rsidR="004E78BC" w:rsidRPr="004E78BC">
        <w:rPr>
          <w:rFonts w:ascii="Calibri" w:hAnsi="Calibri" w:cs="Calibri"/>
          <w:color w:val="202020"/>
          <w:shd w:val="clear" w:color="auto" w:fill="FFFFFF"/>
          <w:lang w:val="en-US"/>
        </w:rPr>
        <w:t xml:space="preserve"> Fab complex (Perjeta - yellow and orange). Derived from PDB 6OGE </w:t>
      </w:r>
      <w:hyperlink r:id="rId15" w:history="1">
        <w:r w:rsidR="004E78BC" w:rsidRPr="007F0F55">
          <w:rPr>
            <w:rStyle w:val="Hyperlink"/>
            <w:rFonts w:ascii="Calibri" w:hAnsi="Calibri" w:cs="Calibri"/>
            <w:shd w:val="clear" w:color="auto" w:fill="FFFFFF"/>
            <w:lang w:val="en-US"/>
          </w:rPr>
          <w:t>https://doi.org/10.1371/journal.pone.0216095</w:t>
        </w:r>
      </w:hyperlink>
      <w:r w:rsidR="004E78BC" w:rsidRPr="004E78BC">
        <w:rPr>
          <w:rFonts w:ascii="Calibri" w:hAnsi="Calibri" w:cs="Calibri"/>
          <w:color w:val="202020"/>
          <w:shd w:val="clear" w:color="auto" w:fill="FFFFFF"/>
          <w:lang w:val="en-US"/>
        </w:rPr>
        <w:t>.</w:t>
      </w:r>
    </w:p>
    <w:p w14:paraId="4A3505A2" w14:textId="4BFB635F" w:rsidR="00C32691" w:rsidRPr="001E456A" w:rsidRDefault="00C32691" w:rsidP="001E456A">
      <w:pPr>
        <w:spacing w:before="120" w:line="360" w:lineRule="auto"/>
        <w:rPr>
          <w:rFonts w:ascii="Calibri" w:hAnsi="Calibri" w:cs="Calibri"/>
        </w:rPr>
      </w:pPr>
      <w:r>
        <w:rPr>
          <w:rFonts w:ascii="Calibri" w:hAnsi="Calibri" w:cs="Calibri"/>
        </w:rPr>
        <w:br w:type="page"/>
      </w:r>
    </w:p>
    <w:p w14:paraId="7C3E4C35" w14:textId="77777777" w:rsidR="00F236A3" w:rsidRDefault="00F236A3" w:rsidP="001E456A">
      <w:pPr>
        <w:pStyle w:val="Heading2"/>
        <w:spacing w:before="120" w:after="120" w:line="360" w:lineRule="auto"/>
      </w:pPr>
    </w:p>
    <w:p w14:paraId="70C358FA" w14:textId="7CE1C48D" w:rsidR="005836BF" w:rsidRPr="00822AF5" w:rsidRDefault="005836BF" w:rsidP="001E456A">
      <w:pPr>
        <w:pStyle w:val="Heading2"/>
        <w:spacing w:before="120" w:after="120" w:line="360" w:lineRule="auto"/>
      </w:pPr>
      <w:bookmarkStart w:id="2" w:name="_Toc115280135"/>
      <w:r w:rsidRPr="00822AF5">
        <w:t>Part A: Preclinical Plan</w:t>
      </w:r>
      <w:bookmarkEnd w:id="2"/>
    </w:p>
    <w:p w14:paraId="18BE7D36" w14:textId="571C18EF" w:rsidR="009B237F" w:rsidRDefault="009B237F" w:rsidP="001E456A">
      <w:pPr>
        <w:spacing w:before="120" w:line="360" w:lineRule="auto"/>
        <w:ind w:left="360"/>
        <w:rPr>
          <w:rFonts w:ascii="Calibri" w:hAnsi="Calibri" w:cs="Calibri"/>
        </w:rPr>
      </w:pPr>
    </w:p>
    <w:p w14:paraId="6BF56835" w14:textId="7EAB6103" w:rsidR="00820322" w:rsidRDefault="00D51D74" w:rsidP="001E456A">
      <w:pPr>
        <w:spacing w:before="120" w:line="360" w:lineRule="auto"/>
        <w:ind w:left="360"/>
        <w:rPr>
          <w:rFonts w:ascii="Calibri" w:hAnsi="Calibri" w:cs="Calibri"/>
        </w:rPr>
      </w:pPr>
      <w:r>
        <w:rPr>
          <w:rFonts w:ascii="Calibri" w:hAnsi="Calibri" w:cs="Calibri"/>
          <w:noProof/>
        </w:rPr>
        <w:drawing>
          <wp:inline distT="0" distB="0" distL="0" distR="0" wp14:anchorId="0FB59BD7" wp14:editId="7DF5028B">
            <wp:extent cx="5091887" cy="2736621"/>
            <wp:effectExtent l="0" t="0" r="127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41358" cy="2763209"/>
                    </a:xfrm>
                    <a:prstGeom prst="rect">
                      <a:avLst/>
                    </a:prstGeom>
                  </pic:spPr>
                </pic:pic>
              </a:graphicData>
            </a:graphic>
          </wp:inline>
        </w:drawing>
      </w:r>
    </w:p>
    <w:p w14:paraId="4C386026" w14:textId="6976B702" w:rsidR="00820322" w:rsidRDefault="00820322" w:rsidP="00820322">
      <w:pPr>
        <w:pStyle w:val="Heading3"/>
        <w:rPr>
          <w:lang w:val="en-US"/>
        </w:rPr>
      </w:pPr>
      <w:bookmarkStart w:id="3" w:name="_Toc115280136"/>
      <w:r>
        <w:rPr>
          <w:lang w:val="en-US"/>
        </w:rPr>
        <w:t>ICH M3 R2</w:t>
      </w:r>
      <w:bookmarkEnd w:id="3"/>
    </w:p>
    <w:p w14:paraId="0A57B99F" w14:textId="09E65A23" w:rsidR="00AE1201" w:rsidRPr="00AE1201" w:rsidRDefault="00AE1201" w:rsidP="00AE1201">
      <w:pPr>
        <w:rPr>
          <w:lang w:val="en-US"/>
        </w:rPr>
      </w:pPr>
      <w:r>
        <w:rPr>
          <w:lang w:val="en-US"/>
        </w:rPr>
        <w:t xml:space="preserve">Example entire: </w:t>
      </w:r>
    </w:p>
    <w:p w14:paraId="29CD6E58" w14:textId="14637B41" w:rsidR="00820322" w:rsidRPr="00820322" w:rsidRDefault="00820322" w:rsidP="00820322">
      <w:pPr>
        <w:spacing w:before="120" w:line="360" w:lineRule="auto"/>
        <w:ind w:left="360"/>
        <w:rPr>
          <w:rFonts w:ascii="Calibri" w:hAnsi="Calibri" w:cs="Calibri"/>
        </w:rPr>
      </w:pPr>
      <w:r w:rsidRPr="00820322">
        <w:rPr>
          <w:rFonts w:ascii="Calibri" w:hAnsi="Calibri" w:cs="Calibri"/>
          <w:lang w:val="en-US"/>
        </w:rPr>
        <w:t xml:space="preserve">Acute toxicity </w:t>
      </w:r>
      <w:r w:rsidR="00C2048C" w:rsidRPr="00C2048C">
        <w:rPr>
          <w:rFonts w:ascii="Calibri" w:hAnsi="Calibri" w:cs="Calibri"/>
          <w:color w:val="FF0000"/>
          <w:lang w:val="en-US"/>
        </w:rPr>
        <w:t>will be</w:t>
      </w:r>
      <w:r w:rsidRPr="00C2048C">
        <w:rPr>
          <w:rFonts w:ascii="Calibri" w:hAnsi="Calibri" w:cs="Calibri"/>
          <w:color w:val="FF0000"/>
          <w:lang w:val="en-US"/>
        </w:rPr>
        <w:t xml:space="preserve"> assessed </w:t>
      </w:r>
      <w:r w:rsidRPr="00820322">
        <w:rPr>
          <w:rFonts w:ascii="Calibri" w:hAnsi="Calibri" w:cs="Calibri"/>
          <w:lang w:val="en-US"/>
        </w:rPr>
        <w:t>using single-dose toxicity studies in two mammalian species (one non-rodent)</w:t>
      </w:r>
      <w:r w:rsidR="00C2048C">
        <w:rPr>
          <w:rFonts w:ascii="Calibri" w:hAnsi="Calibri" w:cs="Calibri"/>
          <w:lang w:val="en-US"/>
        </w:rPr>
        <w:t xml:space="preserve"> and reported as </w:t>
      </w:r>
      <w:proofErr w:type="gramStart"/>
      <w:r w:rsidR="00C2048C">
        <w:rPr>
          <w:rFonts w:ascii="Calibri" w:hAnsi="Calibri" w:cs="Calibri"/>
          <w:lang w:val="en-US"/>
        </w:rPr>
        <w:t>follows</w:t>
      </w:r>
      <w:r w:rsidRPr="00820322">
        <w:rPr>
          <w:rFonts w:ascii="Calibri" w:hAnsi="Calibri" w:cs="Calibri"/>
          <w:lang w:val="en-US"/>
        </w:rPr>
        <w:t>;</w:t>
      </w:r>
      <w:proofErr w:type="gramEnd"/>
    </w:p>
    <w:p w14:paraId="490EE5F5" w14:textId="39688B19" w:rsidR="00820322" w:rsidRDefault="00820322" w:rsidP="00820322">
      <w:pPr>
        <w:numPr>
          <w:ilvl w:val="0"/>
          <w:numId w:val="6"/>
        </w:numPr>
        <w:spacing w:before="120" w:line="360" w:lineRule="auto"/>
        <w:rPr>
          <w:rFonts w:ascii="Calibri" w:hAnsi="Calibri" w:cs="Calibri"/>
        </w:rPr>
      </w:pPr>
      <w:r w:rsidRPr="00820322">
        <w:rPr>
          <w:rFonts w:ascii="Calibri" w:hAnsi="Calibri" w:cs="Calibri"/>
          <w:lang w:val="en-US"/>
        </w:rPr>
        <w:t xml:space="preserve">mammal one - </w:t>
      </w:r>
      <w:hyperlink r:id="rId17" w:history="1">
        <w:r w:rsidRPr="00820322">
          <w:rPr>
            <w:rStyle w:val="Hyperlink"/>
            <w:rFonts w:ascii="Calibri" w:hAnsi="Calibri" w:cs="Calibri"/>
            <w:i/>
            <w:iCs/>
            <w:lang w:val="en-US"/>
          </w:rPr>
          <w:t>acute_toxicity_study_report_one.pdf</w:t>
        </w:r>
      </w:hyperlink>
    </w:p>
    <w:p w14:paraId="5B98C67D" w14:textId="6AF86E6C" w:rsidR="00820322" w:rsidRPr="00820322" w:rsidRDefault="00820322" w:rsidP="00820322">
      <w:pPr>
        <w:numPr>
          <w:ilvl w:val="0"/>
          <w:numId w:val="6"/>
        </w:numPr>
        <w:spacing w:before="120" w:line="360" w:lineRule="auto"/>
        <w:rPr>
          <w:rFonts w:ascii="Calibri" w:hAnsi="Calibri" w:cs="Calibri"/>
        </w:rPr>
      </w:pPr>
      <w:r w:rsidRPr="00820322">
        <w:rPr>
          <w:rFonts w:ascii="Calibri" w:hAnsi="Calibri" w:cs="Calibri"/>
          <w:lang w:val="en-US"/>
        </w:rPr>
        <w:t xml:space="preserve">mammal two - </w:t>
      </w:r>
      <w:hyperlink r:id="rId18" w:history="1">
        <w:r w:rsidRPr="00820322">
          <w:rPr>
            <w:rStyle w:val="Hyperlink"/>
            <w:rFonts w:ascii="Calibri" w:hAnsi="Calibri" w:cs="Calibri"/>
            <w:i/>
            <w:iCs/>
            <w:lang w:val="en-US"/>
          </w:rPr>
          <w:t>acute_toxicity_study_report_two.pdf</w:t>
        </w:r>
      </w:hyperlink>
    </w:p>
    <w:p w14:paraId="0F038520" w14:textId="6AC2847E" w:rsidR="00820322" w:rsidRPr="00820322" w:rsidRDefault="00820322" w:rsidP="00820322">
      <w:pPr>
        <w:spacing w:before="120" w:line="360" w:lineRule="auto"/>
        <w:ind w:left="360"/>
        <w:rPr>
          <w:rFonts w:ascii="Calibri" w:hAnsi="Calibri" w:cs="Calibri"/>
        </w:rPr>
      </w:pPr>
      <w:r w:rsidRPr="00820322">
        <w:rPr>
          <w:rFonts w:ascii="Calibri" w:hAnsi="Calibri" w:cs="Calibri"/>
          <w:lang w:val="en-US"/>
        </w:rPr>
        <w:t xml:space="preserve">In these studies, both the clinical and parenteral route of administration </w:t>
      </w:r>
      <w:r w:rsidR="00C2048C">
        <w:rPr>
          <w:rFonts w:ascii="Calibri" w:hAnsi="Calibri" w:cs="Calibri"/>
          <w:lang w:val="en-US"/>
        </w:rPr>
        <w:t>will be</w:t>
      </w:r>
      <w:r w:rsidRPr="00820322">
        <w:rPr>
          <w:rFonts w:ascii="Calibri" w:hAnsi="Calibri" w:cs="Calibri"/>
          <w:lang w:val="en-US"/>
        </w:rPr>
        <w:t xml:space="preserve"> used (intravenous). Successful outcomes were obtained in both studies. The minimum and maximum dosages (3 - 18 mg/kg) were administered over 90 minutes without short-term adverse effects </w:t>
      </w:r>
    </w:p>
    <w:p w14:paraId="1516DCB1" w14:textId="77777777" w:rsidR="00820322" w:rsidRPr="00820322" w:rsidRDefault="00820322" w:rsidP="00820322">
      <w:pPr>
        <w:spacing w:before="120" w:line="360" w:lineRule="auto"/>
        <w:ind w:left="360"/>
        <w:rPr>
          <w:rFonts w:ascii="Calibri" w:hAnsi="Calibri" w:cs="Calibri"/>
        </w:rPr>
      </w:pPr>
      <w:r w:rsidRPr="00820322">
        <w:rPr>
          <w:rFonts w:ascii="Calibri" w:hAnsi="Calibri" w:cs="Calibri"/>
          <w:lang w:val="en-US"/>
        </w:rPr>
        <w:t xml:space="preserve">Each study was conducted under GLP. </w:t>
      </w:r>
    </w:p>
    <w:p w14:paraId="291D3164" w14:textId="7A4FC455" w:rsidR="00820322" w:rsidRPr="00820322" w:rsidRDefault="00820322" w:rsidP="00820322">
      <w:pPr>
        <w:spacing w:before="120" w:line="360" w:lineRule="auto"/>
        <w:ind w:left="360"/>
        <w:rPr>
          <w:rFonts w:ascii="Calibri" w:hAnsi="Calibri" w:cs="Calibri"/>
        </w:rPr>
      </w:pPr>
      <w:r w:rsidRPr="00820322">
        <w:rPr>
          <w:rFonts w:ascii="Calibri" w:hAnsi="Calibri" w:cs="Calibri"/>
          <w:lang w:val="en-US"/>
        </w:rPr>
        <w:t xml:space="preserve">These acute toxicity results will be used in combination with the known toxicity for other </w:t>
      </w:r>
      <w:proofErr w:type="spellStart"/>
      <w:r w:rsidRPr="00820322">
        <w:rPr>
          <w:rFonts w:ascii="Calibri" w:hAnsi="Calibri" w:cs="Calibri"/>
          <w:lang w:val="en-US"/>
        </w:rPr>
        <w:t>mAbs</w:t>
      </w:r>
      <w:proofErr w:type="spellEnd"/>
      <w:r w:rsidRPr="00820322">
        <w:rPr>
          <w:rFonts w:ascii="Calibri" w:hAnsi="Calibri" w:cs="Calibri"/>
          <w:lang w:val="en-US"/>
        </w:rPr>
        <w:t xml:space="preserve"> to assess the potential consequences of human overdose and will be available to support Phase III. </w:t>
      </w:r>
    </w:p>
    <w:p w14:paraId="15F99AA2" w14:textId="77777777" w:rsidR="00820322" w:rsidRPr="009B237F" w:rsidRDefault="00820322" w:rsidP="001E456A">
      <w:pPr>
        <w:spacing w:before="120" w:line="360" w:lineRule="auto"/>
        <w:ind w:left="360"/>
        <w:rPr>
          <w:rFonts w:ascii="Calibri" w:hAnsi="Calibri" w:cs="Calibri"/>
        </w:rPr>
      </w:pPr>
    </w:p>
    <w:p w14:paraId="06DD177A" w14:textId="77777777" w:rsidR="008110E1" w:rsidRPr="00822AF5" w:rsidRDefault="005836BF" w:rsidP="001E456A">
      <w:pPr>
        <w:pStyle w:val="Heading2"/>
        <w:spacing w:before="120" w:after="120" w:line="360" w:lineRule="auto"/>
      </w:pPr>
      <w:bookmarkStart w:id="4" w:name="_Toc115280137"/>
      <w:r w:rsidRPr="00822AF5">
        <w:lastRenderedPageBreak/>
        <w:t>Part B: Clinical Plan</w:t>
      </w:r>
      <w:bookmarkEnd w:id="4"/>
    </w:p>
    <w:p w14:paraId="2FB775C3" w14:textId="737F9AF5" w:rsidR="0042421F" w:rsidRPr="00C32691" w:rsidRDefault="005836BF" w:rsidP="001E456A">
      <w:pPr>
        <w:pStyle w:val="ListParagraph"/>
        <w:numPr>
          <w:ilvl w:val="0"/>
          <w:numId w:val="5"/>
        </w:numPr>
        <w:spacing w:before="120" w:after="120" w:line="360" w:lineRule="auto"/>
        <w:rPr>
          <w:b/>
          <w:bCs/>
          <w:iCs/>
          <w:u w:val="single"/>
        </w:rPr>
      </w:pPr>
      <w:r w:rsidRPr="00822AF5">
        <w:t xml:space="preserve">Clinical Trial Protocol </w:t>
      </w:r>
      <w:r w:rsidR="008110E1" w:rsidRPr="00822AF5">
        <w:t xml:space="preserve">will be drafted for </w:t>
      </w:r>
      <w:r w:rsidR="00A24B17" w:rsidRPr="00822AF5">
        <w:t>inclusion</w:t>
      </w:r>
      <w:r w:rsidRPr="00822AF5">
        <w:t xml:space="preserve"> in the application for the above-mentioned Investigational Medicinal Product.</w:t>
      </w:r>
      <w:r w:rsidR="00A24B17" w:rsidRPr="00822AF5">
        <w:t xml:space="preserve"> </w:t>
      </w:r>
      <w:r w:rsidR="00A24B17" w:rsidRPr="00C32691">
        <w:rPr>
          <w:iCs/>
        </w:rPr>
        <w:t>In this we d</w:t>
      </w:r>
      <w:r w:rsidRPr="00C32691">
        <w:rPr>
          <w:iCs/>
        </w:rPr>
        <w:t xml:space="preserve">efine the main points of the clinical trial protocol </w:t>
      </w:r>
      <w:r w:rsidR="00A24B17" w:rsidRPr="00C32691">
        <w:rPr>
          <w:iCs/>
        </w:rPr>
        <w:t>and</w:t>
      </w:r>
      <w:r w:rsidRPr="00C32691">
        <w:rPr>
          <w:iCs/>
        </w:rPr>
        <w:t xml:space="preserve"> consider a </w:t>
      </w:r>
      <w:r w:rsidR="00A24B17" w:rsidRPr="00C32691">
        <w:rPr>
          <w:iCs/>
        </w:rPr>
        <w:t>m</w:t>
      </w:r>
      <w:r w:rsidRPr="00C32691">
        <w:rPr>
          <w:iCs/>
        </w:rPr>
        <w:t xml:space="preserve">aster </w:t>
      </w:r>
      <w:r w:rsidR="00A24B17" w:rsidRPr="00C32691">
        <w:rPr>
          <w:iCs/>
        </w:rPr>
        <w:t>p</w:t>
      </w:r>
      <w:r w:rsidRPr="00C32691">
        <w:rPr>
          <w:iCs/>
        </w:rPr>
        <w:t>rotoco</w:t>
      </w:r>
      <w:r w:rsidR="00DB4DA1" w:rsidRPr="00C32691">
        <w:rPr>
          <w:iCs/>
        </w:rPr>
        <w:t>l</w:t>
      </w:r>
      <w:r w:rsidR="00A24B17" w:rsidRPr="00C32691">
        <w:rPr>
          <w:iCs/>
        </w:rPr>
        <w:t>.</w:t>
      </w:r>
      <w:r w:rsidR="00DB4DA1" w:rsidRPr="00C32691">
        <w:rPr>
          <w:i/>
        </w:rPr>
        <w:t xml:space="preserve"> </w:t>
      </w:r>
      <w:hyperlink r:id="rId19" w:history="1">
        <w:r w:rsidR="0042421F" w:rsidRPr="00C32691">
          <w:rPr>
            <w:rStyle w:val="Hyperlink"/>
            <w:rFonts w:ascii="Calibri" w:hAnsi="Calibri" w:cs="Calibri"/>
            <w:iCs/>
            <w:sz w:val="24"/>
            <w:szCs w:val="24"/>
          </w:rPr>
          <w:t>Ledford 2013</w:t>
        </w:r>
      </w:hyperlink>
      <w:r w:rsidR="0042421F" w:rsidRPr="00C32691">
        <w:rPr>
          <w:iCs/>
        </w:rPr>
        <w:t xml:space="preserve"> reports on “‘Master protocol’ aims to revamp cancer trials” </w:t>
      </w:r>
      <w:r w:rsidR="0042421F" w:rsidRPr="00C32691">
        <w:rPr>
          <w:iCs/>
        </w:rPr>
        <w:fldChar w:fldCharType="begin"/>
      </w:r>
      <w:r w:rsidR="00820322">
        <w:rPr>
          <w:iCs/>
        </w:rPr>
        <w:instrText xml:space="preserve"> ADDIN ZOTERO_ITEM CSL_CITATION {"citationID":"lbhTOL2X","properties":{"formattedCitation":"[7]","plainCitation":"[7]","noteIndex":0},"citationItems":[{"id":867,"uris":["http://zotero.org/groups/4760334/items/E7MUWIGJ"],"itemData":{"id":867,"type":"article-journal","container-title":"Nature","DOI":"10.1038/498146a","ISSN":"1476-4687 0028-0836","issue":"7453","journalAbbreviation":"Nature","language":"eng","note":"publisher-place: England\nPMID: 23765467","page":"146-147","title":"'Master protocol' aims to revamp cancer trials.","volume":"498","author":[{"family":"Ledford","given":"Heidi"}],"issued":{"date-parts":[["2013",6,13]]}}}],"schema":"https://github.com/citation-style-language/schema/raw/master/csl-citation.json"} </w:instrText>
      </w:r>
      <w:r w:rsidR="0042421F" w:rsidRPr="00C32691">
        <w:rPr>
          <w:iCs/>
        </w:rPr>
        <w:fldChar w:fldCharType="separate"/>
      </w:r>
      <w:r w:rsidR="00820322">
        <w:rPr>
          <w:iCs/>
          <w:noProof/>
        </w:rPr>
        <w:t>[7]</w:t>
      </w:r>
      <w:r w:rsidR="0042421F" w:rsidRPr="00C32691">
        <w:rPr>
          <w:iCs/>
        </w:rPr>
        <w:fldChar w:fldCharType="end"/>
      </w:r>
      <w:r w:rsidRPr="00C32691">
        <w:rPr>
          <w:iCs/>
        </w:rPr>
        <w:t xml:space="preserve"> </w:t>
      </w:r>
      <w:r w:rsidR="0042421F" w:rsidRPr="00C32691">
        <w:rPr>
          <w:iCs/>
        </w:rPr>
        <w:t xml:space="preserve">and </w:t>
      </w:r>
      <w:hyperlink r:id="rId20" w:anchor="t=article" w:history="1">
        <w:r w:rsidR="0042421F" w:rsidRPr="00C32691">
          <w:rPr>
            <w:rStyle w:val="Hyperlink"/>
            <w:rFonts w:ascii="Calibri" w:hAnsi="Calibri" w:cs="Calibri"/>
            <w:iCs/>
            <w:sz w:val="24"/>
            <w:szCs w:val="24"/>
          </w:rPr>
          <w:t xml:space="preserve">Woodcock and </w:t>
        </w:r>
        <w:proofErr w:type="spellStart"/>
        <w:r w:rsidR="0042421F" w:rsidRPr="00C32691">
          <w:rPr>
            <w:rStyle w:val="Hyperlink"/>
            <w:rFonts w:ascii="Calibri" w:hAnsi="Calibri" w:cs="Calibri"/>
            <w:iCs/>
            <w:sz w:val="24"/>
            <w:szCs w:val="24"/>
          </w:rPr>
          <w:t>LaVange</w:t>
        </w:r>
        <w:proofErr w:type="spellEnd"/>
        <w:r w:rsidR="0042421F" w:rsidRPr="00C32691">
          <w:rPr>
            <w:rStyle w:val="Hyperlink"/>
            <w:rFonts w:ascii="Calibri" w:hAnsi="Calibri" w:cs="Calibri"/>
            <w:iCs/>
            <w:sz w:val="24"/>
            <w:szCs w:val="24"/>
          </w:rPr>
          <w:t xml:space="preserve"> 2017</w:t>
        </w:r>
      </w:hyperlink>
      <w:r w:rsidR="0042421F" w:rsidRPr="00C32691">
        <w:rPr>
          <w:iCs/>
        </w:rPr>
        <w:t xml:space="preserve"> on requirements to “Master Protocols to Study Multiple Therapies, Multiple Diseases, or Both” </w:t>
      </w:r>
      <w:r w:rsidR="0042421F" w:rsidRPr="00C32691">
        <w:rPr>
          <w:iCs/>
        </w:rPr>
        <w:fldChar w:fldCharType="begin"/>
      </w:r>
      <w:r w:rsidR="00820322">
        <w:rPr>
          <w:iCs/>
        </w:rPr>
        <w:instrText xml:space="preserve"> ADDIN ZOTERO_ITEM CSL_CITATION {"citationID":"ccPMnNB8","properties":{"formattedCitation":"[8]","plainCitation":"[8]","noteIndex":0},"citationItems":[{"id":866,"uris":["http://zotero.org/groups/4760334/items/3DHBIWM7"],"itemData":{"id":866,"type":"article-journal","container-title":"The New England journal of medicine","DOI":"10.1056/NEJMra1510062","ISSN":"1533-4406 0028-4793","issue":"1","journalAbbreviation":"N Engl J Med","language":"eng","note":"publisher-place: United States\nPMID: 28679092","page":"62-70","title":"Master Protocols to Study Multiple Therapies, Multiple Diseases, or Both.","volume":"377","author":[{"family":"Woodcock","given":"Janet"},{"family":"LaVange","given":"Lisa M."}],"issued":{"date-parts":[["2017",7,6]]}}}],"schema":"https://github.com/citation-style-language/schema/raw/master/csl-citation.json"} </w:instrText>
      </w:r>
      <w:r w:rsidR="0042421F" w:rsidRPr="00C32691">
        <w:rPr>
          <w:iCs/>
        </w:rPr>
        <w:fldChar w:fldCharType="separate"/>
      </w:r>
      <w:r w:rsidR="00820322">
        <w:rPr>
          <w:iCs/>
          <w:noProof/>
        </w:rPr>
        <w:t>[8]</w:t>
      </w:r>
      <w:r w:rsidR="0042421F" w:rsidRPr="00C32691">
        <w:rPr>
          <w:iCs/>
        </w:rPr>
        <w:fldChar w:fldCharType="end"/>
      </w:r>
      <w:r w:rsidR="0042421F" w:rsidRPr="00C32691">
        <w:rPr>
          <w:iCs/>
        </w:rPr>
        <w:t xml:space="preserve">. </w:t>
      </w:r>
      <w:r w:rsidRPr="00C32691">
        <w:rPr>
          <w:iCs/>
        </w:rPr>
        <w:t>Consider</w:t>
      </w:r>
      <w:r w:rsidRPr="00C32691">
        <w:rPr>
          <w:i/>
        </w:rPr>
        <w:t xml:space="preserve"> </w:t>
      </w:r>
      <w:hyperlink r:id="rId21" w:history="1">
        <w:r w:rsidRPr="00C32691">
          <w:rPr>
            <w:rStyle w:val="Hyperlink"/>
            <w:rFonts w:ascii="Calibri" w:hAnsi="Calibri" w:cs="Calibri"/>
            <w:i/>
            <w:sz w:val="24"/>
            <w:szCs w:val="24"/>
          </w:rPr>
          <w:t>PRIME</w:t>
        </w:r>
      </w:hyperlink>
      <w:r w:rsidRPr="00C32691">
        <w:rPr>
          <w:i/>
        </w:rPr>
        <w:t xml:space="preserve"> </w:t>
      </w:r>
      <w:r w:rsidRPr="00C32691">
        <w:rPr>
          <w:iCs/>
        </w:rPr>
        <w:t>and</w:t>
      </w:r>
      <w:r w:rsidRPr="00C32691">
        <w:rPr>
          <w:i/>
        </w:rPr>
        <w:t xml:space="preserve"> </w:t>
      </w:r>
      <w:hyperlink r:id="rId22" w:history="1">
        <w:r w:rsidRPr="00C32691">
          <w:rPr>
            <w:rStyle w:val="Hyperlink"/>
            <w:rFonts w:ascii="Calibri" w:hAnsi="Calibri" w:cs="Calibri"/>
            <w:i/>
            <w:sz w:val="24"/>
            <w:szCs w:val="24"/>
          </w:rPr>
          <w:t>Breakthrough Designations</w:t>
        </w:r>
      </w:hyperlink>
      <w:r w:rsidR="00A24B17" w:rsidRPr="00C32691">
        <w:rPr>
          <w:iCs/>
        </w:rPr>
        <w:t xml:space="preserve"> (for comparison see FAQ 24. </w:t>
      </w:r>
      <w:hyperlink r:id="rId23" w:history="1">
        <w:r w:rsidR="00A24B17" w:rsidRPr="00C32691">
          <w:rPr>
            <w:rStyle w:val="Hyperlink"/>
            <w:rFonts w:ascii="Calibri" w:hAnsi="Calibri" w:cs="Calibri"/>
            <w:iCs/>
            <w:sz w:val="24"/>
            <w:szCs w:val="24"/>
          </w:rPr>
          <w:t>here</w:t>
        </w:r>
      </w:hyperlink>
      <w:r w:rsidR="00A24B17" w:rsidRPr="00C32691">
        <w:rPr>
          <w:iCs/>
        </w:rPr>
        <w:t>).</w:t>
      </w:r>
    </w:p>
    <w:p w14:paraId="48077993" w14:textId="58C94A93" w:rsidR="008925E8" w:rsidRPr="00822AF5" w:rsidRDefault="005836BF" w:rsidP="001E456A">
      <w:pPr>
        <w:pStyle w:val="ListParagraph"/>
        <w:numPr>
          <w:ilvl w:val="0"/>
          <w:numId w:val="3"/>
        </w:numPr>
        <w:spacing w:before="120" w:after="120" w:line="360" w:lineRule="auto"/>
        <w:rPr>
          <w:rFonts w:ascii="Calibri" w:hAnsi="Calibri" w:cs="Calibri"/>
          <w:color w:val="222222"/>
          <w:sz w:val="24"/>
          <w:szCs w:val="24"/>
        </w:rPr>
      </w:pPr>
      <w:r w:rsidRPr="00822AF5">
        <w:rPr>
          <w:rFonts w:ascii="Calibri" w:eastAsia="Times New Roman" w:hAnsi="Calibri" w:cs="Calibri"/>
          <w:color w:val="222222"/>
          <w:sz w:val="24"/>
          <w:szCs w:val="24"/>
        </w:rPr>
        <w:t>Guidance and reference</w:t>
      </w:r>
      <w:r w:rsidR="0042421F" w:rsidRPr="00822AF5">
        <w:rPr>
          <w:rFonts w:ascii="Calibri" w:hAnsi="Calibri" w:cs="Calibri"/>
          <w:color w:val="222222"/>
          <w:sz w:val="24"/>
          <w:szCs w:val="24"/>
        </w:rPr>
        <w:t xml:space="preserve"> is found in the </w:t>
      </w:r>
      <w:r w:rsidR="0042421F" w:rsidRPr="00822AF5">
        <w:rPr>
          <w:rFonts w:ascii="Calibri" w:hAnsi="Calibri" w:cs="Calibri"/>
          <w:sz w:val="24"/>
          <w:szCs w:val="24"/>
        </w:rPr>
        <w:t xml:space="preserve">ICH </w:t>
      </w:r>
      <w:proofErr w:type="spellStart"/>
      <w:r w:rsidR="0042421F" w:rsidRPr="00822AF5">
        <w:rPr>
          <w:rFonts w:ascii="Calibri" w:hAnsi="Calibri" w:cs="Calibri"/>
          <w:sz w:val="24"/>
          <w:szCs w:val="24"/>
        </w:rPr>
        <w:t>harmonised</w:t>
      </w:r>
      <w:proofErr w:type="spellEnd"/>
      <w:r w:rsidR="0042421F" w:rsidRPr="00822AF5">
        <w:rPr>
          <w:rFonts w:ascii="Calibri" w:hAnsi="Calibri" w:cs="Calibri"/>
          <w:sz w:val="24"/>
          <w:szCs w:val="24"/>
        </w:rPr>
        <w:t xml:space="preserve"> guideline: </w:t>
      </w:r>
      <w:r w:rsidR="0042421F" w:rsidRPr="00822AF5">
        <w:rPr>
          <w:rFonts w:ascii="Calibri" w:hAnsi="Calibri" w:cs="Calibri"/>
          <w:b/>
          <w:i/>
          <w:sz w:val="24"/>
          <w:szCs w:val="24"/>
        </w:rPr>
        <w:t>Integrated addendum to ICH e6(r1): guideline for good clinical practice</w:t>
      </w:r>
      <w:r w:rsidR="0042421F" w:rsidRPr="00822AF5">
        <w:rPr>
          <w:rFonts w:ascii="Calibri" w:hAnsi="Calibri" w:cs="Calibri"/>
          <w:sz w:val="24"/>
          <w:szCs w:val="24"/>
        </w:rPr>
        <w:t xml:space="preserve"> </w:t>
      </w:r>
      <w:r w:rsidR="0042421F" w:rsidRPr="00822AF5">
        <w:rPr>
          <w:rFonts w:ascii="Calibri" w:hAnsi="Calibri" w:cs="Calibri"/>
          <w:b/>
          <w:i/>
          <w:sz w:val="24"/>
          <w:szCs w:val="24"/>
        </w:rPr>
        <w:t>E6(r2)step 4 version 2016</w:t>
      </w:r>
      <w:r w:rsidR="0042421F" w:rsidRPr="00822AF5">
        <w:rPr>
          <w:rFonts w:ascii="Calibri" w:hAnsi="Calibri" w:cs="Calibri"/>
          <w:sz w:val="24"/>
          <w:szCs w:val="24"/>
        </w:rPr>
        <w:t xml:space="preserve"> </w:t>
      </w:r>
      <w:r w:rsidR="0042421F" w:rsidRPr="00822AF5">
        <w:rPr>
          <w:rFonts w:ascii="Calibri" w:hAnsi="Calibri" w:cs="Calibri"/>
          <w:sz w:val="24"/>
          <w:szCs w:val="24"/>
          <w:lang w:val="en-CH"/>
        </w:rPr>
        <w:t>(</w:t>
      </w:r>
      <w:r w:rsidR="00D303D4">
        <w:fldChar w:fldCharType="begin"/>
      </w:r>
      <w:r w:rsidR="00D303D4">
        <w:instrText xml:space="preserve"> HYPERLINK "https://database.ich.org/sites/default/files/E6_R2_Addendum.pdf" </w:instrText>
      </w:r>
      <w:r w:rsidR="00D303D4">
        <w:fldChar w:fldCharType="separate"/>
      </w:r>
      <w:r w:rsidR="0042421F" w:rsidRPr="00822AF5">
        <w:rPr>
          <w:rStyle w:val="Hyperlink"/>
          <w:rFonts w:ascii="Calibri" w:hAnsi="Calibri" w:cs="Calibri"/>
          <w:sz w:val="24"/>
          <w:szCs w:val="24"/>
          <w:lang w:val="en-CH"/>
        </w:rPr>
        <w:t>https://database.ich.org/sites/default/files/E6_R2_Addendum.pdf</w:t>
      </w:r>
      <w:r w:rsidR="00D303D4">
        <w:rPr>
          <w:rStyle w:val="Hyperlink"/>
          <w:rFonts w:ascii="Calibri" w:hAnsi="Calibri" w:cs="Calibri"/>
          <w:sz w:val="24"/>
          <w:szCs w:val="24"/>
          <w:lang w:val="en-CH"/>
        </w:rPr>
        <w:fldChar w:fldCharType="end"/>
      </w:r>
      <w:r w:rsidR="0042421F" w:rsidRPr="00822AF5">
        <w:rPr>
          <w:rFonts w:ascii="Calibri" w:hAnsi="Calibri" w:cs="Calibri"/>
          <w:sz w:val="24"/>
          <w:szCs w:val="24"/>
          <w:lang w:val="en-CH"/>
        </w:rPr>
        <w:t>)</w:t>
      </w:r>
      <w:r w:rsidR="0042421F" w:rsidRPr="00822AF5">
        <w:rPr>
          <w:rFonts w:ascii="Calibri" w:hAnsi="Calibri" w:cs="Calibri"/>
          <w:sz w:val="24"/>
          <w:szCs w:val="24"/>
        </w:rPr>
        <w:t xml:space="preserve"> </w:t>
      </w:r>
      <w:r w:rsidR="0042421F" w:rsidRPr="00822AF5">
        <w:rPr>
          <w:rFonts w:ascii="Calibri" w:hAnsi="Calibri" w:cs="Calibri"/>
          <w:color w:val="222222"/>
          <w:sz w:val="24"/>
          <w:szCs w:val="24"/>
        </w:rPr>
        <w:fldChar w:fldCharType="begin"/>
      </w:r>
      <w:r w:rsidR="00820322">
        <w:rPr>
          <w:rFonts w:ascii="Calibri" w:hAnsi="Calibri" w:cs="Calibri"/>
          <w:color w:val="222222"/>
          <w:sz w:val="24"/>
          <w:szCs w:val="24"/>
        </w:rPr>
        <w:instrText xml:space="preserve"> ADDIN ZOTERO_ITEM CSL_CITATION {"citationID":"Cv8jth29","properties":{"formattedCitation":"[5]","plainCitation":"[5]","noteIndex":0},"citationItems":[{"id":875,"uris":["http://zotero.org/groups/4760334/items/A2ZFTZEG"],"itemData":{"id":875,"type":"paper-conference","title":"ICH: E6(R2) Good Clinical Practice (GCP). ICH Efficacy Guidelines.","URL":"https://database.ich.org/sites/default/files/E6_R2_Addendum.pdf","author":[{"family":"Guideline","given":"International Conference Harmonisation"}],"issued":{"date-parts":[["2016"]]}}}],"schema":"https://github.com/citation-style-language/schema/raw/master/csl-citation.json"} </w:instrText>
      </w:r>
      <w:r w:rsidR="0042421F" w:rsidRPr="00822AF5">
        <w:rPr>
          <w:rFonts w:ascii="Calibri" w:hAnsi="Calibri" w:cs="Calibri"/>
          <w:color w:val="222222"/>
          <w:sz w:val="24"/>
          <w:szCs w:val="24"/>
        </w:rPr>
        <w:fldChar w:fldCharType="separate"/>
      </w:r>
      <w:r w:rsidR="00820322">
        <w:rPr>
          <w:rFonts w:ascii="Calibri" w:hAnsi="Calibri" w:cs="Calibri"/>
          <w:noProof/>
          <w:color w:val="222222"/>
          <w:sz w:val="24"/>
          <w:szCs w:val="24"/>
        </w:rPr>
        <w:t>[5]</w:t>
      </w:r>
      <w:r w:rsidR="0042421F" w:rsidRPr="00822AF5">
        <w:rPr>
          <w:rFonts w:ascii="Calibri" w:hAnsi="Calibri" w:cs="Calibri"/>
          <w:color w:val="222222"/>
          <w:sz w:val="24"/>
          <w:szCs w:val="24"/>
        </w:rPr>
        <w:fldChar w:fldCharType="end"/>
      </w:r>
      <w:r w:rsidR="0042421F" w:rsidRPr="00822AF5">
        <w:rPr>
          <w:rFonts w:ascii="Calibri" w:hAnsi="Calibri" w:cs="Calibri"/>
          <w:color w:val="222222"/>
          <w:sz w:val="24"/>
          <w:szCs w:val="24"/>
        </w:rPr>
        <w:t>.</w:t>
      </w:r>
    </w:p>
    <w:p w14:paraId="5D2DFB1D" w14:textId="77777777" w:rsidR="008925E8" w:rsidRPr="00822AF5" w:rsidRDefault="008925E8" w:rsidP="001E456A">
      <w:pPr>
        <w:spacing w:before="120" w:line="360" w:lineRule="auto"/>
        <w:rPr>
          <w:rFonts w:ascii="Calibri" w:hAnsi="Calibri" w:cs="Calibri"/>
          <w:color w:val="222222"/>
        </w:rPr>
      </w:pPr>
    </w:p>
    <w:p w14:paraId="7C236CDB" w14:textId="77777777" w:rsidR="005836BF" w:rsidRPr="00822AF5" w:rsidRDefault="005836BF" w:rsidP="001E456A">
      <w:pPr>
        <w:pStyle w:val="Heading2"/>
        <w:spacing w:before="120" w:after="120" w:line="360" w:lineRule="auto"/>
      </w:pPr>
      <w:bookmarkStart w:id="5" w:name="_Toc115280138"/>
      <w:r w:rsidRPr="00822AF5">
        <w:t>Part C: Chemistry, Manufacturing and Controls, CMC</w:t>
      </w:r>
      <w:bookmarkEnd w:id="5"/>
    </w:p>
    <w:p w14:paraId="76140451" w14:textId="555563F6" w:rsidR="005836BF" w:rsidRPr="00761036" w:rsidRDefault="008925E8" w:rsidP="001E456A">
      <w:pPr>
        <w:spacing w:before="120" w:line="360" w:lineRule="auto"/>
        <w:jc w:val="both"/>
        <w:rPr>
          <w:rFonts w:ascii="Calibri" w:hAnsi="Calibri" w:cs="Calibri"/>
          <w:lang w:val="en-US"/>
        </w:rPr>
      </w:pPr>
      <w:r w:rsidRPr="00822AF5">
        <w:rPr>
          <w:rFonts w:ascii="Calibri" w:hAnsi="Calibri" w:cs="Calibri"/>
          <w:lang w:val="en-US"/>
        </w:rPr>
        <w:t>Here we will write</w:t>
      </w:r>
      <w:r w:rsidR="005836BF" w:rsidRPr="00822AF5">
        <w:rPr>
          <w:rFonts w:ascii="Calibri" w:hAnsi="Calibri" w:cs="Calibri"/>
        </w:rPr>
        <w:t xml:space="preserve"> a clear CMC plan on the work that needs to be done and included in the application for the above mentioned Investigational Medicinal Product. Emphasize the level of detail require</w:t>
      </w:r>
      <w:r w:rsidR="00761036">
        <w:rPr>
          <w:rFonts w:ascii="Calibri" w:hAnsi="Calibri" w:cs="Calibri"/>
          <w:lang w:val="en-US"/>
        </w:rPr>
        <w:t>d.</w:t>
      </w:r>
    </w:p>
    <w:p w14:paraId="78F693E1" w14:textId="56B442CA" w:rsidR="005836BF" w:rsidRPr="00822AF5" w:rsidRDefault="005836BF" w:rsidP="001E456A">
      <w:pPr>
        <w:spacing w:before="120" w:line="360" w:lineRule="auto"/>
        <w:rPr>
          <w:rFonts w:ascii="Calibri" w:hAnsi="Calibri" w:cs="Calibri"/>
          <w:color w:val="222222"/>
          <w:lang w:val="en-US"/>
        </w:rPr>
      </w:pPr>
      <w:r w:rsidRPr="00822AF5">
        <w:rPr>
          <w:rFonts w:ascii="Calibri" w:hAnsi="Calibri" w:cs="Calibri"/>
          <w:color w:val="222222"/>
        </w:rPr>
        <w:t>Guidance and reference</w:t>
      </w:r>
      <w:r w:rsidR="008925E8" w:rsidRPr="00822AF5">
        <w:rPr>
          <w:rFonts w:ascii="Calibri" w:hAnsi="Calibri" w:cs="Calibri"/>
          <w:color w:val="222222"/>
          <w:lang w:val="en-US"/>
        </w:rPr>
        <w:t xml:space="preserve"> can be found at</w:t>
      </w:r>
    </w:p>
    <w:p w14:paraId="46425563" w14:textId="7046958C" w:rsidR="008925E8" w:rsidRPr="00822AF5" w:rsidRDefault="008925E8" w:rsidP="001E456A">
      <w:pPr>
        <w:pStyle w:val="ListParagraph"/>
        <w:numPr>
          <w:ilvl w:val="0"/>
          <w:numId w:val="2"/>
        </w:numPr>
        <w:spacing w:before="120" w:after="120" w:line="360" w:lineRule="auto"/>
        <w:rPr>
          <w:rFonts w:ascii="Calibri" w:hAnsi="Calibri" w:cs="Calibri"/>
          <w:sz w:val="24"/>
          <w:szCs w:val="24"/>
        </w:rPr>
      </w:pPr>
      <w:r w:rsidRPr="00822AF5">
        <w:rPr>
          <w:rFonts w:ascii="Calibri" w:hAnsi="Calibri" w:cs="Calibri"/>
          <w:sz w:val="24"/>
          <w:szCs w:val="24"/>
        </w:rPr>
        <w:t xml:space="preserve">European </w:t>
      </w:r>
      <w:r w:rsidR="009B237F" w:rsidRPr="00822AF5">
        <w:rPr>
          <w:rFonts w:ascii="Calibri" w:hAnsi="Calibri" w:cs="Calibri"/>
          <w:sz w:val="24"/>
          <w:szCs w:val="24"/>
        </w:rPr>
        <w:t>Commission</w:t>
      </w:r>
      <w:r w:rsidRPr="00822AF5">
        <w:rPr>
          <w:rFonts w:ascii="Calibri" w:hAnsi="Calibri" w:cs="Calibri"/>
          <w:sz w:val="24"/>
          <w:szCs w:val="24"/>
        </w:rPr>
        <w:t>:</w:t>
      </w:r>
      <w:r w:rsidRPr="00822AF5">
        <w:rPr>
          <w:rFonts w:ascii="Calibri" w:hAnsi="Calibri" w:cs="Calibri"/>
          <w:b/>
          <w:i/>
          <w:sz w:val="24"/>
          <w:szCs w:val="24"/>
        </w:rPr>
        <w:t xml:space="preserve"> EudraLex Volume 10 clinical trials guidelines</w:t>
      </w:r>
      <w:r w:rsidRPr="00822AF5">
        <w:rPr>
          <w:rFonts w:ascii="Calibri" w:hAnsi="Calibri" w:cs="Calibri"/>
          <w:sz w:val="24"/>
          <w:szCs w:val="24"/>
        </w:rPr>
        <w:t xml:space="preserve"> (</w:t>
      </w:r>
      <w:hyperlink r:id="rId24" w:history="1">
        <w:r w:rsidRPr="00822AF5">
          <w:rPr>
            <w:rStyle w:val="Hyperlink"/>
            <w:rFonts w:ascii="Calibri" w:hAnsi="Calibri" w:cs="Calibri"/>
            <w:sz w:val="24"/>
            <w:szCs w:val="24"/>
          </w:rPr>
          <w:t>https://ec.europa.eu/health/documents/eudralex/vol-10_en</w:t>
        </w:r>
      </w:hyperlink>
      <w:r w:rsidRPr="00822AF5">
        <w:rPr>
          <w:rFonts w:ascii="Calibri" w:hAnsi="Calibri" w:cs="Calibri"/>
          <w:sz w:val="24"/>
          <w:szCs w:val="24"/>
        </w:rPr>
        <w:t xml:space="preserve">) </w:t>
      </w:r>
      <w:r w:rsidRPr="00822AF5">
        <w:rPr>
          <w:rFonts w:ascii="Calibri" w:hAnsi="Calibri" w:cs="Calibri"/>
          <w:sz w:val="24"/>
          <w:szCs w:val="24"/>
        </w:rPr>
        <w:fldChar w:fldCharType="begin"/>
      </w:r>
      <w:r w:rsidR="00820322">
        <w:rPr>
          <w:rFonts w:ascii="Calibri" w:hAnsi="Calibri" w:cs="Calibri"/>
          <w:sz w:val="24"/>
          <w:szCs w:val="24"/>
        </w:rPr>
        <w:instrText xml:space="preserve"> ADDIN ZOTERO_ITEM CSL_CITATION {"citationID":"71XpCmgX","properties":{"formattedCitation":"[2]","plainCitation":"[2]","noteIndex":0},"citationItems":[{"id":870,"uris":["http://zotero.org/groups/4760334/items/NQR5PXJZ"],"itemData":{"id":870,"type":"document","title":"EudraLex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Pr="00822AF5">
        <w:rPr>
          <w:rFonts w:ascii="Calibri" w:hAnsi="Calibri" w:cs="Calibri"/>
          <w:sz w:val="24"/>
          <w:szCs w:val="24"/>
        </w:rPr>
        <w:fldChar w:fldCharType="separate"/>
      </w:r>
      <w:r w:rsidR="00820322">
        <w:rPr>
          <w:rFonts w:ascii="Calibri" w:hAnsi="Calibri" w:cs="Calibri"/>
          <w:noProof/>
          <w:sz w:val="24"/>
          <w:szCs w:val="24"/>
        </w:rPr>
        <w:t>[2]</w:t>
      </w:r>
      <w:r w:rsidRPr="00822AF5">
        <w:rPr>
          <w:rFonts w:ascii="Calibri" w:hAnsi="Calibri" w:cs="Calibri"/>
          <w:sz w:val="24"/>
          <w:szCs w:val="24"/>
        </w:rPr>
        <w:fldChar w:fldCharType="end"/>
      </w:r>
      <w:r w:rsidRPr="00822AF5">
        <w:rPr>
          <w:rFonts w:ascii="Calibri" w:hAnsi="Calibri" w:cs="Calibri"/>
          <w:sz w:val="24"/>
          <w:szCs w:val="24"/>
        </w:rPr>
        <w:t>.</w:t>
      </w:r>
    </w:p>
    <w:p w14:paraId="413E4ABF" w14:textId="28608FF8" w:rsidR="008B3A1A" w:rsidRDefault="008925E8" w:rsidP="001E456A">
      <w:pPr>
        <w:pStyle w:val="ListParagraph"/>
        <w:numPr>
          <w:ilvl w:val="0"/>
          <w:numId w:val="2"/>
        </w:numPr>
        <w:spacing w:before="120" w:after="120" w:line="360" w:lineRule="auto"/>
        <w:rPr>
          <w:rFonts w:ascii="Calibri" w:hAnsi="Calibri" w:cs="Calibri"/>
          <w:sz w:val="24"/>
          <w:szCs w:val="24"/>
        </w:rPr>
      </w:pPr>
      <w:r w:rsidRPr="00822AF5">
        <w:rPr>
          <w:rFonts w:ascii="Calibri" w:hAnsi="Calibri" w:cs="Calibri"/>
          <w:sz w:val="24"/>
          <w:szCs w:val="24"/>
        </w:rPr>
        <w:t xml:space="preserve">European </w:t>
      </w:r>
      <w:r w:rsidR="009B237F" w:rsidRPr="00822AF5">
        <w:rPr>
          <w:rFonts w:ascii="Calibri" w:hAnsi="Calibri" w:cs="Calibri"/>
          <w:sz w:val="24"/>
          <w:szCs w:val="24"/>
        </w:rPr>
        <w:t>Commission</w:t>
      </w:r>
      <w:r w:rsidRPr="00822AF5">
        <w:rPr>
          <w:rFonts w:ascii="Calibri" w:hAnsi="Calibri" w:cs="Calibri"/>
          <w:b/>
          <w:i/>
          <w:sz w:val="24"/>
          <w:szCs w:val="24"/>
        </w:rPr>
        <w:t xml:space="preserve"> EudraLex Volume 10 clinical trials guidelines</w:t>
      </w:r>
      <w:r w:rsidRPr="00822AF5">
        <w:rPr>
          <w:rFonts w:ascii="Calibri" w:hAnsi="Calibri" w:cs="Calibri"/>
          <w:sz w:val="24"/>
          <w:szCs w:val="24"/>
        </w:rPr>
        <w:t xml:space="preserve">: </w:t>
      </w:r>
      <w:r w:rsidRPr="00822AF5">
        <w:rPr>
          <w:rFonts w:ascii="Calibri" w:hAnsi="Calibri" w:cs="Calibri"/>
          <w:b/>
          <w:i/>
          <w:sz w:val="24"/>
          <w:szCs w:val="24"/>
        </w:rPr>
        <w:t>Guidance documents containing the common provisions on the conduct of GCP inspections by competent authorities of the different member states; To guidance for the conduct of good clinical practice inspections 2008</w:t>
      </w:r>
      <w:r w:rsidRPr="00822AF5">
        <w:rPr>
          <w:rFonts w:ascii="Calibri" w:hAnsi="Calibri" w:cs="Calibri"/>
          <w:sz w:val="24"/>
          <w:szCs w:val="24"/>
        </w:rPr>
        <w:t xml:space="preserve">. (see chapter 4 </w:t>
      </w:r>
      <w:hyperlink r:id="rId25" w:history="1">
        <w:r w:rsidRPr="00822AF5">
          <w:rPr>
            <w:rStyle w:val="Hyperlink"/>
            <w:rFonts w:ascii="Calibri" w:hAnsi="Calibri" w:cs="Calibri"/>
            <w:sz w:val="24"/>
            <w:szCs w:val="24"/>
          </w:rPr>
          <w:t>https://health.ec.europa.eu/medicinal-products/eudralex/eudralex-volume-10_en</w:t>
        </w:r>
      </w:hyperlink>
      <w:r w:rsidRPr="00822AF5">
        <w:rPr>
          <w:rFonts w:ascii="Calibri" w:hAnsi="Calibri" w:cs="Calibri"/>
          <w:sz w:val="24"/>
          <w:szCs w:val="24"/>
        </w:rPr>
        <w:t xml:space="preserve"> or PDF </w:t>
      </w:r>
      <w:hyperlink r:id="rId26" w:history="1">
        <w:r w:rsidRPr="00822AF5">
          <w:rPr>
            <w:rStyle w:val="Hyperlink"/>
            <w:rFonts w:ascii="Calibri" w:hAnsi="Calibri" w:cs="Calibri"/>
            <w:sz w:val="24"/>
            <w:szCs w:val="24"/>
          </w:rPr>
          <w:t>https://health.ec.europa.eu/system/files/2016-11/18540104en_en_0.pdf</w:t>
        </w:r>
      </w:hyperlink>
      <w:r w:rsidRPr="00822AF5">
        <w:rPr>
          <w:rFonts w:ascii="Calibri" w:hAnsi="Calibri" w:cs="Calibri"/>
          <w:sz w:val="24"/>
          <w:szCs w:val="24"/>
        </w:rPr>
        <w:t xml:space="preserve">) </w:t>
      </w:r>
      <w:r w:rsidRPr="00822AF5">
        <w:rPr>
          <w:rFonts w:ascii="Calibri" w:hAnsi="Calibri" w:cs="Calibri"/>
          <w:sz w:val="24"/>
          <w:szCs w:val="24"/>
        </w:rPr>
        <w:fldChar w:fldCharType="begin"/>
      </w:r>
      <w:r w:rsidR="00820322">
        <w:rPr>
          <w:rFonts w:ascii="Calibri" w:hAnsi="Calibri" w:cs="Calibri"/>
          <w:sz w:val="24"/>
          <w:szCs w:val="24"/>
        </w:rPr>
        <w:instrText xml:space="preserve"> ADDIN ZOTERO_ITEM CSL_CITATION {"citationID":"iS55tvie","properties":{"formattedCitation":"[2]","plainCitation":"[2]","noteIndex":0},"citationItems":[{"id":870,"uris":["http://zotero.org/groups/4760334/items/NQR5PXJZ"],"itemData":{"id":870,"type":"document","title":"EudraLex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Pr="00822AF5">
        <w:rPr>
          <w:rFonts w:ascii="Calibri" w:hAnsi="Calibri" w:cs="Calibri"/>
          <w:sz w:val="24"/>
          <w:szCs w:val="24"/>
        </w:rPr>
        <w:fldChar w:fldCharType="separate"/>
      </w:r>
      <w:r w:rsidR="00820322">
        <w:rPr>
          <w:rFonts w:ascii="Calibri" w:hAnsi="Calibri" w:cs="Calibri"/>
          <w:noProof/>
          <w:sz w:val="24"/>
          <w:szCs w:val="24"/>
        </w:rPr>
        <w:t>[2]</w:t>
      </w:r>
      <w:r w:rsidRPr="00822AF5">
        <w:rPr>
          <w:rFonts w:ascii="Calibri" w:hAnsi="Calibri" w:cs="Calibri"/>
          <w:sz w:val="24"/>
          <w:szCs w:val="24"/>
        </w:rPr>
        <w:fldChar w:fldCharType="end"/>
      </w:r>
      <w:r w:rsidRPr="00822AF5">
        <w:rPr>
          <w:rFonts w:ascii="Calibri" w:hAnsi="Calibri" w:cs="Calibri"/>
          <w:sz w:val="24"/>
          <w:szCs w:val="24"/>
        </w:rPr>
        <w:t>.</w:t>
      </w:r>
    </w:p>
    <w:p w14:paraId="74AB40D0" w14:textId="77777777" w:rsidR="00C32691" w:rsidRPr="00822AF5" w:rsidRDefault="00C32691" w:rsidP="001E456A">
      <w:pPr>
        <w:pStyle w:val="ListParagraph"/>
        <w:numPr>
          <w:ilvl w:val="0"/>
          <w:numId w:val="2"/>
        </w:numPr>
        <w:spacing w:before="120" w:after="120" w:line="360" w:lineRule="auto"/>
        <w:rPr>
          <w:rFonts w:ascii="Calibri" w:hAnsi="Calibri" w:cs="Calibri"/>
          <w:sz w:val="24"/>
          <w:szCs w:val="24"/>
        </w:rPr>
      </w:pPr>
    </w:p>
    <w:p w14:paraId="2888995F" w14:textId="6EF828B3" w:rsidR="005836BF" w:rsidRPr="00822AF5" w:rsidRDefault="005836BF" w:rsidP="001E456A">
      <w:pPr>
        <w:pStyle w:val="Heading2"/>
        <w:spacing w:before="120" w:after="120" w:line="360" w:lineRule="auto"/>
      </w:pPr>
      <w:bookmarkStart w:id="6" w:name="_Toc115280139"/>
      <w:r w:rsidRPr="00822AF5">
        <w:t>Part D: Pre-IND Meeting / Scientific Advice</w:t>
      </w:r>
      <w:bookmarkEnd w:id="6"/>
    </w:p>
    <w:p w14:paraId="663DC521" w14:textId="77777777" w:rsidR="003A0507" w:rsidRPr="00822AF5" w:rsidRDefault="008B3A1A" w:rsidP="001E456A">
      <w:pPr>
        <w:spacing w:before="120" w:line="360" w:lineRule="auto"/>
        <w:rPr>
          <w:rFonts w:ascii="Calibri" w:hAnsi="Calibri" w:cs="Calibri"/>
          <w:iCs/>
          <w:lang w:val="en-US"/>
        </w:rPr>
      </w:pPr>
      <w:r w:rsidRPr="00822AF5">
        <w:rPr>
          <w:rFonts w:ascii="Calibri" w:hAnsi="Calibri" w:cs="Calibri"/>
          <w:iCs/>
          <w:lang w:val="en-US"/>
        </w:rPr>
        <w:t xml:space="preserve">Here we will </w:t>
      </w:r>
      <w:r w:rsidR="003A0507" w:rsidRPr="00822AF5">
        <w:rPr>
          <w:rFonts w:ascii="Calibri" w:hAnsi="Calibri" w:cs="Calibri"/>
          <w:iCs/>
          <w:lang w:val="en-US"/>
        </w:rPr>
        <w:t>include</w:t>
      </w:r>
      <w:r w:rsidR="005836BF" w:rsidRPr="00822AF5">
        <w:rPr>
          <w:rFonts w:ascii="Calibri" w:hAnsi="Calibri" w:cs="Calibri"/>
          <w:iCs/>
        </w:rPr>
        <w:t xml:space="preserve"> a summary of the project background, the questions with the opinion of the company, number of attendees, and the time for the meeting (ideally)</w:t>
      </w:r>
      <w:r w:rsidRPr="00822AF5">
        <w:rPr>
          <w:rFonts w:ascii="Calibri" w:hAnsi="Calibri" w:cs="Calibri"/>
          <w:iCs/>
          <w:lang w:val="en-US"/>
        </w:rPr>
        <w:t>.</w:t>
      </w:r>
      <w:r w:rsidR="003A0507" w:rsidRPr="00822AF5">
        <w:rPr>
          <w:rFonts w:ascii="Calibri" w:hAnsi="Calibri" w:cs="Calibri"/>
          <w:iCs/>
          <w:lang w:val="en-US"/>
        </w:rPr>
        <w:t xml:space="preserve"> </w:t>
      </w:r>
    </w:p>
    <w:p w14:paraId="4878AB96" w14:textId="77777777" w:rsidR="00761036" w:rsidRDefault="008B3A1A" w:rsidP="001E456A">
      <w:pPr>
        <w:spacing w:before="120" w:line="360" w:lineRule="auto"/>
        <w:rPr>
          <w:rFonts w:ascii="Calibri" w:hAnsi="Calibri" w:cs="Calibri"/>
          <w:iCs/>
          <w:lang w:val="en-US"/>
        </w:rPr>
      </w:pPr>
      <w:r w:rsidRPr="00822AF5">
        <w:rPr>
          <w:rFonts w:ascii="Calibri" w:hAnsi="Calibri" w:cs="Calibri"/>
          <w:iCs/>
          <w:lang w:val="en-US"/>
        </w:rPr>
        <w:lastRenderedPageBreak/>
        <w:t xml:space="preserve">Advice can be found at </w:t>
      </w:r>
    </w:p>
    <w:p w14:paraId="03DF666A" w14:textId="77777777" w:rsidR="00761036" w:rsidRDefault="008B3A1A" w:rsidP="001E456A">
      <w:pPr>
        <w:pStyle w:val="ListParagraph"/>
        <w:numPr>
          <w:ilvl w:val="0"/>
          <w:numId w:val="4"/>
        </w:numPr>
        <w:spacing w:before="120" w:after="120" w:line="360" w:lineRule="auto"/>
        <w:rPr>
          <w:rFonts w:ascii="Calibri" w:hAnsi="Calibri" w:cs="Calibri"/>
          <w:iCs/>
        </w:rPr>
      </w:pPr>
      <w:r w:rsidRPr="00761036">
        <w:rPr>
          <w:rFonts w:ascii="Calibri" w:hAnsi="Calibri" w:cs="Calibri"/>
          <w:iCs/>
        </w:rPr>
        <w:t>Paul-Ehrlich-Institute, Federal Institute for Vaccines and Biomedicines webpage (</w:t>
      </w:r>
      <w:hyperlink r:id="rId27" w:history="1">
        <w:r w:rsidRPr="00761036">
          <w:rPr>
            <w:rStyle w:val="Hyperlink"/>
            <w:rFonts w:ascii="Calibri" w:hAnsi="Calibri" w:cs="Calibri"/>
          </w:rPr>
          <w:t>https://www.pei.de/EN/information/license-applicants/advice/scientific-advice/scientific-advice-node.html</w:t>
        </w:r>
      </w:hyperlink>
      <w:r w:rsidRPr="00761036">
        <w:rPr>
          <w:rFonts w:ascii="Calibri" w:hAnsi="Calibri" w:cs="Calibri"/>
        </w:rPr>
        <w:t>)</w:t>
      </w:r>
      <w:r w:rsidR="00761036">
        <w:rPr>
          <w:rFonts w:ascii="Calibri" w:hAnsi="Calibri" w:cs="Calibri"/>
          <w:iCs/>
        </w:rPr>
        <w:t>.</w:t>
      </w:r>
    </w:p>
    <w:p w14:paraId="14AF3E74" w14:textId="1CDDCBC8" w:rsidR="008B3A1A" w:rsidRPr="00761036" w:rsidRDefault="008B3A1A" w:rsidP="001E456A">
      <w:pPr>
        <w:pStyle w:val="ListParagraph"/>
        <w:numPr>
          <w:ilvl w:val="0"/>
          <w:numId w:val="4"/>
        </w:numPr>
        <w:spacing w:before="120" w:after="120" w:line="360" w:lineRule="auto"/>
        <w:rPr>
          <w:rFonts w:ascii="Calibri" w:hAnsi="Calibri" w:cs="Calibri"/>
          <w:iCs/>
        </w:rPr>
      </w:pPr>
      <w:r w:rsidRPr="00761036">
        <w:rPr>
          <w:rFonts w:ascii="Calibri" w:hAnsi="Calibri" w:cs="Calibri"/>
          <w:iCs/>
        </w:rPr>
        <w:t>EMA Human Regulatory webpage for Scientific advice and protocol assistance (</w:t>
      </w:r>
      <w:hyperlink r:id="rId28" w:history="1">
        <w:r w:rsidRPr="00761036">
          <w:rPr>
            <w:rStyle w:val="Hyperlink"/>
            <w:rFonts w:ascii="Calibri" w:hAnsi="Calibri" w:cs="Calibri"/>
          </w:rPr>
          <w:t>https://www.ema.europa.eu/en/human-regulatory/research-development/scientific-advice-protocol-assistance</w:t>
        </w:r>
      </w:hyperlink>
      <w:r w:rsidRPr="00761036">
        <w:rPr>
          <w:rFonts w:ascii="Calibri" w:hAnsi="Calibri" w:cs="Calibri"/>
        </w:rPr>
        <w:t>).</w:t>
      </w:r>
    </w:p>
    <w:p w14:paraId="4B2F1DD9" w14:textId="77777777" w:rsidR="008B3A1A" w:rsidRPr="00822AF5" w:rsidRDefault="008B3A1A" w:rsidP="001E456A">
      <w:pPr>
        <w:spacing w:before="120" w:line="360" w:lineRule="auto"/>
        <w:rPr>
          <w:rFonts w:ascii="Calibri" w:hAnsi="Calibri" w:cs="Calibri"/>
          <w:iCs/>
          <w:lang w:val="en-US"/>
        </w:rPr>
      </w:pPr>
    </w:p>
    <w:p w14:paraId="3E7E9ED7" w14:textId="21FB927A" w:rsidR="005836BF" w:rsidRPr="00822AF5" w:rsidRDefault="005836BF" w:rsidP="001E456A">
      <w:pPr>
        <w:pStyle w:val="Heading2"/>
        <w:spacing w:before="120" w:after="120" w:line="360" w:lineRule="auto"/>
        <w:rPr>
          <w:iCs/>
          <w:lang w:val="en-US"/>
        </w:rPr>
      </w:pPr>
      <w:bookmarkStart w:id="7" w:name="_Toc115280140"/>
      <w:r w:rsidRPr="00822AF5">
        <w:t>Part E: Inspection Readiness</w:t>
      </w:r>
      <w:bookmarkEnd w:id="7"/>
    </w:p>
    <w:p w14:paraId="23979AA4" w14:textId="0A66E4D8" w:rsidR="005836BF" w:rsidRPr="00822AF5" w:rsidRDefault="003A0507" w:rsidP="001E456A">
      <w:pPr>
        <w:spacing w:before="120" w:line="360" w:lineRule="auto"/>
      </w:pPr>
      <w:r w:rsidRPr="00822AF5">
        <w:rPr>
          <w:lang w:val="en-US"/>
        </w:rPr>
        <w:t>Here we will</w:t>
      </w:r>
      <w:r w:rsidR="005836BF" w:rsidRPr="00822AF5">
        <w:t xml:space="preserve"> write a summary of the work that a company needs to have ready before the inspection to ensure compliance to GxP. Extract some details from the Week 3 presentation. Important is </w:t>
      </w:r>
      <w:r w:rsidR="008501DA">
        <w:rPr>
          <w:lang w:val="en-US"/>
        </w:rPr>
        <w:t>to</w:t>
      </w:r>
      <w:r w:rsidR="005836BF" w:rsidRPr="00822AF5">
        <w:t xml:space="preserve"> know the points the inspector normally go through during an inspection.</w:t>
      </w:r>
    </w:p>
    <w:p w14:paraId="228C75C4" w14:textId="77777777" w:rsidR="00C32691" w:rsidRDefault="00C32691" w:rsidP="001E456A">
      <w:pPr>
        <w:spacing w:before="120" w:line="360" w:lineRule="auto"/>
      </w:pPr>
    </w:p>
    <w:p w14:paraId="0A143E01" w14:textId="2993B4D1" w:rsidR="005836BF" w:rsidRPr="00822AF5" w:rsidRDefault="005836BF" w:rsidP="001E456A">
      <w:pPr>
        <w:spacing w:before="120" w:line="360" w:lineRule="auto"/>
        <w:rPr>
          <w:lang w:val="en-US"/>
        </w:rPr>
      </w:pPr>
      <w:r w:rsidRPr="00822AF5">
        <w:t>Guidance</w:t>
      </w:r>
      <w:r w:rsidR="003A0507" w:rsidRPr="00822AF5">
        <w:rPr>
          <w:lang w:val="en-US"/>
        </w:rPr>
        <w:t xml:space="preserve"> can be found at</w:t>
      </w:r>
    </w:p>
    <w:p w14:paraId="5E6185C1" w14:textId="14754D92" w:rsidR="00822AF5" w:rsidRDefault="003A0507" w:rsidP="001E456A">
      <w:pPr>
        <w:pStyle w:val="ListParagraph"/>
        <w:numPr>
          <w:ilvl w:val="0"/>
          <w:numId w:val="2"/>
        </w:numPr>
        <w:spacing w:before="120" w:after="120" w:line="360" w:lineRule="auto"/>
        <w:rPr>
          <w:rFonts w:ascii="Calibri" w:hAnsi="Calibri" w:cs="Calibri"/>
          <w:sz w:val="24"/>
          <w:szCs w:val="24"/>
        </w:rPr>
      </w:pPr>
      <w:r w:rsidRPr="00822AF5">
        <w:rPr>
          <w:rFonts w:ascii="Calibri" w:hAnsi="Calibri" w:cs="Calibri"/>
          <w:sz w:val="24"/>
          <w:szCs w:val="24"/>
        </w:rPr>
        <w:t xml:space="preserve">European </w:t>
      </w:r>
      <w:r w:rsidR="009B237F" w:rsidRPr="00822AF5">
        <w:rPr>
          <w:rFonts w:ascii="Calibri" w:hAnsi="Calibri" w:cs="Calibri"/>
          <w:sz w:val="24"/>
          <w:szCs w:val="24"/>
        </w:rPr>
        <w:t>Commission</w:t>
      </w:r>
      <w:r w:rsidRPr="00822AF5">
        <w:rPr>
          <w:rFonts w:ascii="Calibri" w:hAnsi="Calibri" w:cs="Calibri"/>
          <w:b/>
          <w:i/>
          <w:sz w:val="24"/>
          <w:szCs w:val="24"/>
        </w:rPr>
        <w:t xml:space="preserve"> EudraLex Volume 10 clinical trials guidelines</w:t>
      </w:r>
      <w:r w:rsidRPr="00822AF5">
        <w:rPr>
          <w:rFonts w:ascii="Calibri" w:hAnsi="Calibri" w:cs="Calibri"/>
          <w:sz w:val="24"/>
          <w:szCs w:val="24"/>
        </w:rPr>
        <w:t xml:space="preserve">: </w:t>
      </w:r>
      <w:r w:rsidRPr="00822AF5">
        <w:rPr>
          <w:rFonts w:ascii="Calibri" w:hAnsi="Calibri" w:cs="Calibri"/>
          <w:b/>
          <w:i/>
          <w:sz w:val="24"/>
          <w:szCs w:val="24"/>
        </w:rPr>
        <w:t>Guidance documents containing the common provisions on the conduct of GCP inspections by competent authorities of the different member states; To guidance for the conduct of good clinical practice inspections 2008</w:t>
      </w:r>
      <w:r w:rsidRPr="00822AF5">
        <w:rPr>
          <w:rFonts w:ascii="Calibri" w:hAnsi="Calibri" w:cs="Calibri"/>
          <w:sz w:val="24"/>
          <w:szCs w:val="24"/>
        </w:rPr>
        <w:t xml:space="preserve">. (see chapter 4 </w:t>
      </w:r>
      <w:hyperlink r:id="rId29" w:history="1">
        <w:r w:rsidRPr="00822AF5">
          <w:rPr>
            <w:rStyle w:val="Hyperlink"/>
            <w:rFonts w:ascii="Calibri" w:hAnsi="Calibri" w:cs="Calibri"/>
            <w:sz w:val="24"/>
            <w:szCs w:val="24"/>
          </w:rPr>
          <w:t>https://health.ec.europa.eu/medicinal-products/eudralex/eudralex-volume-10_en</w:t>
        </w:r>
      </w:hyperlink>
      <w:r w:rsidR="00822AF5" w:rsidRPr="00822AF5">
        <w:rPr>
          <w:rFonts w:ascii="Calibri" w:hAnsi="Calibri" w:cs="Calibri"/>
          <w:sz w:val="24"/>
          <w:szCs w:val="24"/>
        </w:rPr>
        <w:t xml:space="preserve">) </w:t>
      </w:r>
      <w:r w:rsidRPr="00822AF5">
        <w:rPr>
          <w:rFonts w:ascii="Calibri" w:hAnsi="Calibri" w:cs="Calibri"/>
          <w:sz w:val="24"/>
          <w:szCs w:val="24"/>
        </w:rPr>
        <w:fldChar w:fldCharType="begin"/>
      </w:r>
      <w:r w:rsidR="00820322">
        <w:rPr>
          <w:rFonts w:ascii="Calibri" w:hAnsi="Calibri" w:cs="Calibri"/>
          <w:sz w:val="24"/>
          <w:szCs w:val="24"/>
        </w:rPr>
        <w:instrText xml:space="preserve"> ADDIN ZOTERO_ITEM CSL_CITATION {"citationID":"yvnaUAgd","properties":{"formattedCitation":"[2]","plainCitation":"[2]","noteIndex":0},"citationItems":[{"id":870,"uris":["http://zotero.org/groups/4760334/items/NQR5PXJZ"],"itemData":{"id":870,"type":"document","title":"EudraLex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Pr="00822AF5">
        <w:rPr>
          <w:rFonts w:ascii="Calibri" w:hAnsi="Calibri" w:cs="Calibri"/>
          <w:sz w:val="24"/>
          <w:szCs w:val="24"/>
        </w:rPr>
        <w:fldChar w:fldCharType="separate"/>
      </w:r>
      <w:r w:rsidR="00820322">
        <w:rPr>
          <w:rFonts w:ascii="Calibri" w:hAnsi="Calibri" w:cs="Calibri"/>
          <w:noProof/>
          <w:sz w:val="24"/>
          <w:szCs w:val="24"/>
        </w:rPr>
        <w:t>[2]</w:t>
      </w:r>
      <w:r w:rsidRPr="00822AF5">
        <w:rPr>
          <w:rFonts w:ascii="Calibri" w:hAnsi="Calibri" w:cs="Calibri"/>
          <w:sz w:val="24"/>
          <w:szCs w:val="24"/>
        </w:rPr>
        <w:fldChar w:fldCharType="end"/>
      </w:r>
      <w:r w:rsidRPr="00822AF5">
        <w:rPr>
          <w:rFonts w:ascii="Calibri" w:hAnsi="Calibri" w:cs="Calibri"/>
          <w:sz w:val="24"/>
          <w:szCs w:val="24"/>
        </w:rPr>
        <w:t>.</w:t>
      </w:r>
    </w:p>
    <w:p w14:paraId="5F75D4F3" w14:textId="473A9E3E" w:rsidR="00822AF5" w:rsidRPr="00C32691" w:rsidRDefault="00822AF5" w:rsidP="001E456A">
      <w:pPr>
        <w:pStyle w:val="ListParagraph"/>
        <w:numPr>
          <w:ilvl w:val="0"/>
          <w:numId w:val="2"/>
        </w:numPr>
        <w:spacing w:before="120" w:after="120" w:line="360" w:lineRule="auto"/>
        <w:rPr>
          <w:rFonts w:ascii="Calibri" w:hAnsi="Calibri" w:cs="Calibri"/>
          <w:sz w:val="24"/>
          <w:szCs w:val="24"/>
        </w:rPr>
      </w:pPr>
      <w:r w:rsidRPr="00822AF5">
        <w:rPr>
          <w:rFonts w:ascii="Calibri" w:hAnsi="Calibri" w:cs="Calibri"/>
        </w:rPr>
        <w:t xml:space="preserve">European </w:t>
      </w:r>
      <w:r w:rsidR="009B237F" w:rsidRPr="00822AF5">
        <w:rPr>
          <w:rFonts w:ascii="Calibri" w:hAnsi="Calibri" w:cs="Calibri"/>
          <w:bCs/>
          <w:iCs/>
        </w:rPr>
        <w:t>Commission</w:t>
      </w:r>
      <w:r w:rsidRPr="00822AF5">
        <w:rPr>
          <w:rFonts w:ascii="Calibri" w:hAnsi="Calibri" w:cs="Calibri"/>
          <w:bCs/>
          <w:iCs/>
        </w:rPr>
        <w:t>: Guidance</w:t>
      </w:r>
      <w:r w:rsidRPr="00822AF5">
        <w:rPr>
          <w:rFonts w:ascii="Calibri" w:hAnsi="Calibri" w:cs="Calibri"/>
        </w:rPr>
        <w:t xml:space="preserve"> documents containing the common provisions on the conduct of GCP inspections by competent authorities of the different member states.</w:t>
      </w:r>
      <w:r w:rsidR="009B237F">
        <w:rPr>
          <w:rFonts w:ascii="Calibri" w:hAnsi="Calibri" w:cs="Calibri"/>
        </w:rPr>
        <w:t xml:space="preserve"> </w:t>
      </w:r>
      <w:r w:rsidR="009B237F">
        <w:rPr>
          <w:rFonts w:ascii="Calibri" w:hAnsi="Calibri" w:cs="Calibri"/>
          <w:b/>
          <w:bCs/>
          <w:i/>
          <w:iCs/>
        </w:rPr>
        <w:t>Gu</w:t>
      </w:r>
      <w:r w:rsidRPr="00822AF5">
        <w:rPr>
          <w:rFonts w:ascii="Calibri" w:hAnsi="Calibri" w:cs="Calibri"/>
          <w:b/>
          <w:bCs/>
          <w:i/>
          <w:iCs/>
        </w:rPr>
        <w:t>idance for the conduct of good clinical practice inspections</w:t>
      </w:r>
      <w:r w:rsidR="009B237F">
        <w:rPr>
          <w:rFonts w:ascii="Calibri" w:hAnsi="Calibri" w:cs="Calibri"/>
          <w:b/>
          <w:bCs/>
          <w:i/>
          <w:iCs/>
        </w:rPr>
        <w:t xml:space="preserve"> </w:t>
      </w:r>
      <w:r w:rsidR="009B237F">
        <w:rPr>
          <w:rFonts w:ascii="Calibri" w:hAnsi="Calibri" w:cs="Calibri"/>
        </w:rPr>
        <w:t>(</w:t>
      </w:r>
      <w:hyperlink r:id="rId30" w:history="1">
        <w:r w:rsidR="009B237F" w:rsidRPr="009E7DF7">
          <w:rPr>
            <w:rStyle w:val="Hyperlink"/>
            <w:rFonts w:ascii="Calibri" w:hAnsi="Calibri" w:cs="Calibri"/>
            <w:sz w:val="24"/>
            <w:szCs w:val="24"/>
          </w:rPr>
          <w:t>https://ec.europa.eu/health/sites/health/files/files/eudralex/vol-10/2008_11/vpl10_an5_10-2008_en.pdf</w:t>
        </w:r>
      </w:hyperlink>
      <w:r w:rsidRPr="00822AF5">
        <w:rPr>
          <w:rFonts w:ascii="Calibri" w:hAnsi="Calibri" w:cs="Calibri"/>
        </w:rPr>
        <w:t>)</w:t>
      </w:r>
      <w:r>
        <w:rPr>
          <w:rFonts w:ascii="Calibri" w:hAnsi="Calibri" w:cs="Calibri"/>
        </w:rPr>
        <w:t>.</w:t>
      </w:r>
    </w:p>
    <w:p w14:paraId="07382EFB" w14:textId="0B33B129" w:rsidR="0007227B" w:rsidRDefault="0007227B" w:rsidP="001E456A">
      <w:pPr>
        <w:pStyle w:val="NormalWeb"/>
        <w:spacing w:before="120" w:beforeAutospacing="0" w:after="120" w:afterAutospacing="0" w:line="360" w:lineRule="auto"/>
        <w:rPr>
          <w:rFonts w:ascii="Calibri" w:hAnsi="Calibri" w:cs="Calibri"/>
          <w:lang w:val="en-US"/>
        </w:rPr>
      </w:pPr>
    </w:p>
    <w:p w14:paraId="3C0335F0" w14:textId="4DD958F3" w:rsidR="005C1B7D" w:rsidRPr="005C1B7D" w:rsidRDefault="005C1B7D" w:rsidP="001E456A">
      <w:pPr>
        <w:pStyle w:val="Heading2"/>
        <w:spacing w:before="120" w:after="120" w:line="360" w:lineRule="auto"/>
      </w:pPr>
      <w:bookmarkStart w:id="8" w:name="_Toc115280141"/>
      <w:r w:rsidRPr="005C1B7D">
        <w:lastRenderedPageBreak/>
        <w:t>Overall strategy</w:t>
      </w:r>
      <w:bookmarkEnd w:id="8"/>
    </w:p>
    <w:p w14:paraId="6239018A" w14:textId="77777777" w:rsidR="005C1B7D" w:rsidRPr="005C1B7D" w:rsidRDefault="005C1B7D" w:rsidP="001E456A">
      <w:pPr>
        <w:pStyle w:val="NormalWeb"/>
        <w:spacing w:before="120" w:beforeAutospacing="0" w:after="120" w:afterAutospacing="0" w:line="360" w:lineRule="auto"/>
        <w:rPr>
          <w:rFonts w:ascii="Calibri" w:hAnsi="Calibri" w:cs="Calibri"/>
        </w:rPr>
      </w:pPr>
      <w:r w:rsidRPr="005C1B7D">
        <w:rPr>
          <w:rFonts w:ascii="Calibri" w:hAnsi="Calibri" w:cs="Calibri"/>
        </w:rPr>
        <w:t>Hints – With the above plans on the domains of preclinical, clinical and CMC, how would you accelerate submission process in Germany, with minimum questions from the health authorities and EC/IRB, and obtain rapid HA and EC/IRB approvals?</w:t>
      </w:r>
    </w:p>
    <w:p w14:paraId="3FFD04AB" w14:textId="77777777" w:rsidR="005C1B7D" w:rsidRPr="005C1B7D" w:rsidRDefault="005C1B7D" w:rsidP="001E456A">
      <w:pPr>
        <w:pStyle w:val="NormalWeb"/>
        <w:spacing w:before="120" w:beforeAutospacing="0" w:after="120" w:afterAutospacing="0" w:line="360" w:lineRule="auto"/>
        <w:rPr>
          <w:rFonts w:ascii="Calibri" w:hAnsi="Calibri" w:cs="Calibri"/>
        </w:rPr>
      </w:pPr>
      <w:r w:rsidRPr="005C1B7D">
        <w:rPr>
          <w:rFonts w:ascii="Calibri" w:hAnsi="Calibri" w:cs="Calibri"/>
        </w:rPr>
        <w:t> </w:t>
      </w:r>
    </w:p>
    <w:p w14:paraId="68A8DF6C" w14:textId="26364165" w:rsidR="005C1B7D" w:rsidRPr="005C1B7D" w:rsidRDefault="005C1B7D" w:rsidP="001E456A">
      <w:pPr>
        <w:pStyle w:val="Heading2"/>
        <w:spacing w:before="120" w:after="120" w:line="360" w:lineRule="auto"/>
      </w:pPr>
      <w:bookmarkStart w:id="9" w:name="_Toc115280142"/>
      <w:r w:rsidRPr="005C1B7D">
        <w:t>Advice to Management</w:t>
      </w:r>
      <w:bookmarkEnd w:id="9"/>
    </w:p>
    <w:p w14:paraId="31902121" w14:textId="6230C352" w:rsidR="005C1B7D" w:rsidRPr="00C32691" w:rsidRDefault="005C1B7D" w:rsidP="001E456A">
      <w:pPr>
        <w:pStyle w:val="NormalWeb"/>
        <w:spacing w:before="120" w:beforeAutospacing="0" w:after="120" w:afterAutospacing="0" w:line="360" w:lineRule="auto"/>
        <w:rPr>
          <w:rFonts w:ascii="Calibri" w:hAnsi="Calibri" w:cs="Calibri"/>
          <w:lang w:val="en-US"/>
        </w:rPr>
      </w:pPr>
      <w:r w:rsidRPr="005C1B7D">
        <w:rPr>
          <w:rFonts w:ascii="Calibri" w:hAnsi="Calibri" w:cs="Calibri"/>
        </w:rPr>
        <w:t>Hints – A short cover letter to the management on the Development Plan</w:t>
      </w:r>
      <w:r w:rsidR="00C32691">
        <w:rPr>
          <w:rFonts w:ascii="Calibri" w:hAnsi="Calibri" w:cs="Calibri"/>
          <w:lang w:val="en-US"/>
        </w:rPr>
        <w:t>.</w:t>
      </w:r>
    </w:p>
    <w:p w14:paraId="3F927E2B" w14:textId="77777777" w:rsidR="00C32691" w:rsidRPr="005C1B7D" w:rsidRDefault="00C32691" w:rsidP="001E456A">
      <w:pPr>
        <w:pStyle w:val="NormalWeb"/>
        <w:spacing w:before="120" w:beforeAutospacing="0" w:after="120" w:afterAutospacing="0" w:line="360" w:lineRule="auto"/>
        <w:rPr>
          <w:rFonts w:ascii="Calibri" w:hAnsi="Calibri" w:cs="Calibri"/>
        </w:rPr>
      </w:pPr>
    </w:p>
    <w:p w14:paraId="0153C23D" w14:textId="0A77957D" w:rsidR="005C1B7D" w:rsidRPr="005C1B7D" w:rsidRDefault="005C1B7D" w:rsidP="001E456A">
      <w:pPr>
        <w:pStyle w:val="Heading2"/>
        <w:spacing w:before="120" w:after="120" w:line="360" w:lineRule="auto"/>
      </w:pPr>
      <w:bookmarkStart w:id="10" w:name="_Toc115280143"/>
      <w:r w:rsidRPr="005C1B7D">
        <w:t>Conclusion</w:t>
      </w:r>
      <w:bookmarkEnd w:id="10"/>
    </w:p>
    <w:p w14:paraId="59202C56" w14:textId="0FF143D3" w:rsidR="005C1B7D" w:rsidRDefault="005C1B7D" w:rsidP="001E456A">
      <w:pPr>
        <w:pStyle w:val="NormalWeb"/>
        <w:spacing w:before="120" w:beforeAutospacing="0" w:after="120" w:afterAutospacing="0" w:line="360" w:lineRule="auto"/>
        <w:rPr>
          <w:rFonts w:ascii="Calibri" w:hAnsi="Calibri" w:cs="Calibri"/>
        </w:rPr>
      </w:pPr>
      <w:r w:rsidRPr="005C1B7D">
        <w:rPr>
          <w:rFonts w:ascii="Calibri" w:hAnsi="Calibri" w:cs="Calibri"/>
        </w:rPr>
        <w:t>Hints – A very short (two paragraphs) on why you think the regulatory strategy is well thought through and has the maximum chance of success.</w:t>
      </w:r>
    </w:p>
    <w:p w14:paraId="35C39ECA" w14:textId="2CAF7A82" w:rsidR="00820322" w:rsidRDefault="00820322" w:rsidP="001E456A">
      <w:pPr>
        <w:pStyle w:val="NormalWeb"/>
        <w:spacing w:before="120" w:beforeAutospacing="0" w:after="120" w:afterAutospacing="0" w:line="360" w:lineRule="auto"/>
        <w:rPr>
          <w:rFonts w:ascii="Calibri" w:hAnsi="Calibri" w:cs="Calibri"/>
        </w:rPr>
      </w:pPr>
    </w:p>
    <w:p w14:paraId="62FB9FDF" w14:textId="3C2A539F" w:rsidR="00820322" w:rsidRPr="00820322" w:rsidRDefault="00820322" w:rsidP="007E1686">
      <w:pPr>
        <w:pStyle w:val="Heading1"/>
        <w:rPr>
          <w:lang w:val="en-US"/>
        </w:rPr>
      </w:pPr>
      <w:bookmarkStart w:id="11" w:name="_Toc115280144"/>
      <w:r>
        <w:rPr>
          <w:lang w:val="en-US"/>
        </w:rPr>
        <w:t>Supplemental</w:t>
      </w:r>
      <w:bookmarkEnd w:id="11"/>
    </w:p>
    <w:p w14:paraId="12EB1834" w14:textId="77777777" w:rsidR="00820322" w:rsidRDefault="00820322" w:rsidP="00820322">
      <w:pPr>
        <w:pStyle w:val="Heading2"/>
        <w:spacing w:before="120" w:after="120" w:line="360" w:lineRule="auto"/>
        <w:rPr>
          <w:lang w:val="en-US"/>
        </w:rPr>
      </w:pPr>
      <w:bookmarkStart w:id="12" w:name="_Toc115280145"/>
      <w:r>
        <w:rPr>
          <w:lang w:val="en-US"/>
        </w:rPr>
        <w:t>Introduction</w:t>
      </w:r>
      <w:bookmarkEnd w:id="12"/>
    </w:p>
    <w:p w14:paraId="600C2C53" w14:textId="6DB800B2" w:rsidR="00820322" w:rsidRDefault="00820322" w:rsidP="00820322">
      <w:pPr>
        <w:pStyle w:val="NormalWeb"/>
        <w:spacing w:before="120" w:beforeAutospacing="0" w:after="120" w:afterAutospacing="0" w:line="360" w:lineRule="auto"/>
        <w:rPr>
          <w:rFonts w:ascii="Calibri" w:hAnsi="Calibri" w:cs="Calibri"/>
          <w:lang w:val="en-US"/>
        </w:rPr>
      </w:pPr>
      <w:r>
        <w:rPr>
          <w:rFonts w:ascii="Calibri" w:hAnsi="Calibri" w:cs="Calibri"/>
          <w:lang w:val="en-US"/>
        </w:rPr>
        <w:t>Monoclonal antibodies (</w:t>
      </w:r>
      <w:proofErr w:type="spellStart"/>
      <w:r>
        <w:rPr>
          <w:rFonts w:ascii="Calibri" w:hAnsi="Calibri" w:cs="Calibri"/>
          <w:lang w:val="en-US"/>
        </w:rPr>
        <w:t>mAb</w:t>
      </w:r>
      <w:proofErr w:type="spellEnd"/>
      <w:r>
        <w:rPr>
          <w:rFonts w:ascii="Calibri" w:hAnsi="Calibri" w:cs="Calibri"/>
          <w:lang w:val="en-US"/>
        </w:rPr>
        <w:t xml:space="preserve">) are well established as cancer therapies. As early as 1890, the neutralizing effect on </w:t>
      </w:r>
      <w:r w:rsidRPr="00C724F4">
        <w:rPr>
          <w:rFonts w:ascii="Calibri" w:hAnsi="Calibri" w:cs="Calibri"/>
          <w:lang w:val="en-US"/>
        </w:rPr>
        <w:t>diphtheria</w:t>
      </w:r>
      <w:r>
        <w:rPr>
          <w:rFonts w:ascii="Calibri" w:hAnsi="Calibri" w:cs="Calibri"/>
          <w:lang w:val="en-US"/>
        </w:rPr>
        <w:t xml:space="preserve"> was known </w:t>
      </w:r>
      <w:r>
        <w:rPr>
          <w:rFonts w:ascii="Calibri" w:hAnsi="Calibri" w:cs="Calibri"/>
          <w:lang w:val="en-US"/>
        </w:rPr>
        <w:fldChar w:fldCharType="begin"/>
      </w:r>
      <w:r>
        <w:rPr>
          <w:rFonts w:ascii="Calibri" w:hAnsi="Calibri" w:cs="Calibri"/>
          <w:lang w:val="en-US"/>
        </w:rPr>
        <w:instrText xml:space="preserve"> ADDIN ZOTERO_ITEM CSL_CITATION {"citationID":"by5z454O","properties":{"formattedCitation":"[9]","plainCitation":"[9]","noteIndex":0},"citationItems":[{"id":858,"uris":["http://zotero.org/groups/4760334/items/R3Y6RV9H"],"itemData":{"id":858,"type":"article-journal","container-title":"Antibodies","issue":"3","note":"ISBN: 2073-4468\npublisher: MDPI","page":"34","title":"Monoclonal antibodies in cancer therapy","volume":"9","author":[{"family":"Zahavi","given":"David"},{"family":"Weiner","given":"Louis"}],"issued":{"date-parts":[["2020"]]}}}],"schema":"https://github.com/citation-style-language/schema/raw/master/csl-citation.json"}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[9]</w:t>
      </w:r>
      <w:r>
        <w:rPr>
          <w:rFonts w:ascii="Calibri" w:hAnsi="Calibri" w:cs="Calibri"/>
          <w:lang w:val="en-US"/>
        </w:rPr>
        <w:fldChar w:fldCharType="end"/>
      </w:r>
      <w:r>
        <w:rPr>
          <w:rFonts w:ascii="Calibri" w:hAnsi="Calibri" w:cs="Calibri"/>
          <w:lang w:val="en-US"/>
        </w:rPr>
        <w:t xml:space="preserve">. In 1980, </w:t>
      </w:r>
      <w:r w:rsidRPr="00C724F4">
        <w:rPr>
          <w:rFonts w:ascii="Calibri" w:hAnsi="Calibri" w:cs="Calibri"/>
          <w:lang w:val="en-US"/>
        </w:rPr>
        <w:t>human trial</w:t>
      </w:r>
      <w:r>
        <w:rPr>
          <w:rFonts w:ascii="Calibri" w:hAnsi="Calibri" w:cs="Calibri"/>
          <w:lang w:val="en-US"/>
        </w:rPr>
        <w:t>s</w:t>
      </w:r>
      <w:r w:rsidRPr="00C724F4">
        <w:rPr>
          <w:rFonts w:ascii="Calibri" w:hAnsi="Calibri" w:cs="Calibri"/>
          <w:lang w:val="en-US"/>
        </w:rPr>
        <w:t xml:space="preserve"> of </w:t>
      </w:r>
      <w:proofErr w:type="spellStart"/>
      <w:r w:rsidRPr="00C724F4">
        <w:rPr>
          <w:rFonts w:ascii="Calibri" w:hAnsi="Calibri" w:cs="Calibri"/>
          <w:lang w:val="en-US"/>
        </w:rPr>
        <w:t>mAb</w:t>
      </w:r>
      <w:proofErr w:type="spellEnd"/>
      <w:r w:rsidRPr="00C724F4">
        <w:rPr>
          <w:rFonts w:ascii="Calibri" w:hAnsi="Calibri" w:cs="Calibri"/>
          <w:lang w:val="en-US"/>
        </w:rPr>
        <w:t xml:space="preserve"> therapy </w:t>
      </w:r>
      <w:r>
        <w:rPr>
          <w:rFonts w:ascii="Calibri" w:hAnsi="Calibri" w:cs="Calibri"/>
          <w:lang w:val="en-US"/>
        </w:rPr>
        <w:t>for the treatment of</w:t>
      </w:r>
      <w:r w:rsidRPr="00C724F4">
        <w:rPr>
          <w:rFonts w:ascii="Calibri" w:hAnsi="Calibri" w:cs="Calibri"/>
          <w:lang w:val="en-US"/>
        </w:rPr>
        <w:t xml:space="preserve"> lymphoma </w:t>
      </w:r>
      <w:r>
        <w:rPr>
          <w:rFonts w:ascii="Calibri" w:hAnsi="Calibri" w:cs="Calibri"/>
          <w:lang w:val="en-US"/>
        </w:rPr>
        <w:t xml:space="preserve">were performed and with the advent of </w:t>
      </w:r>
      <w:r w:rsidRPr="00C724F4">
        <w:rPr>
          <w:rFonts w:ascii="Calibri" w:hAnsi="Calibri" w:cs="Calibri"/>
          <w:lang w:val="en-US"/>
        </w:rPr>
        <w:t>antibod</w:t>
      </w:r>
      <w:r>
        <w:rPr>
          <w:rFonts w:ascii="Calibri" w:hAnsi="Calibri" w:cs="Calibri"/>
          <w:lang w:val="en-US"/>
        </w:rPr>
        <w:t xml:space="preserve">y </w:t>
      </w:r>
      <w:r w:rsidRPr="00C724F4">
        <w:rPr>
          <w:rFonts w:ascii="Calibri" w:hAnsi="Calibri" w:cs="Calibri"/>
          <w:lang w:val="en-US"/>
        </w:rPr>
        <w:t>humani</w:t>
      </w:r>
      <w:r>
        <w:rPr>
          <w:rFonts w:ascii="Calibri" w:hAnsi="Calibri" w:cs="Calibri"/>
          <w:lang w:val="en-US"/>
        </w:rPr>
        <w:t xml:space="preserve">zation later that decade, this treatment strategy became a powerful tool for precision medicine </w:t>
      </w:r>
      <w:r>
        <w:rPr>
          <w:rFonts w:ascii="Calibri" w:hAnsi="Calibri" w:cs="Calibri"/>
          <w:lang w:val="en-US"/>
        </w:rPr>
        <w:fldChar w:fldCharType="begin"/>
      </w:r>
      <w:r>
        <w:rPr>
          <w:rFonts w:ascii="Calibri" w:hAnsi="Calibri" w:cs="Calibri"/>
          <w:lang w:val="en-US"/>
        </w:rPr>
        <w:instrText xml:space="preserve"> ADDIN ZOTERO_ITEM CSL_CITATION {"citationID":"PU969LiO","properties":{"formattedCitation":"[9]","plainCitation":"[9]","noteIndex":0},"citationItems":[{"id":858,"uris":["http://zotero.org/groups/4760334/items/R3Y6RV9H"],"itemData":{"id":858,"type":"article-journal","container-title":"Antibodies","issue":"3","note":"ISBN: 2073-4468\npublisher: MDPI","page":"34","title":"Monoclonal antibodies in cancer therapy","volume":"9","author":[{"family":"Zahavi","given":"David"},{"family":"Weiner","given":"Louis"}],"issued":{"date-parts":[["2020"]]}}}],"schema":"https://github.com/citation-style-language/schema/raw/master/csl-citation.json"}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[9]</w:t>
      </w:r>
      <w:r>
        <w:rPr>
          <w:rFonts w:ascii="Calibri" w:hAnsi="Calibri" w:cs="Calibri"/>
          <w:lang w:val="en-US"/>
        </w:rPr>
        <w:fldChar w:fldCharType="end"/>
      </w:r>
      <w:r>
        <w:rPr>
          <w:rFonts w:ascii="Calibri" w:hAnsi="Calibri" w:cs="Calibri"/>
          <w:lang w:val="en-US"/>
        </w:rPr>
        <w:t xml:space="preserve">. </w:t>
      </w:r>
    </w:p>
    <w:p w14:paraId="4E0D5726" w14:textId="77777777" w:rsidR="00820322" w:rsidRDefault="00820322" w:rsidP="00820322">
      <w:pPr>
        <w:pStyle w:val="NormalWeb"/>
        <w:spacing w:before="120" w:beforeAutospacing="0" w:after="120" w:afterAutospacing="0" w:line="360" w:lineRule="auto"/>
        <w:rPr>
          <w:rFonts w:ascii="Calibri" w:hAnsi="Calibri" w:cs="Calibri"/>
          <w:lang w:val="en-US"/>
        </w:rPr>
      </w:pPr>
    </w:p>
    <w:p w14:paraId="70D53554" w14:textId="59443638" w:rsidR="00820322" w:rsidRDefault="00820322" w:rsidP="00820322">
      <w:pPr>
        <w:pStyle w:val="NormalWeb"/>
        <w:spacing w:before="120" w:beforeAutospacing="0" w:after="120" w:afterAutospacing="0" w:line="360" w:lineRule="auto"/>
        <w:rPr>
          <w:rFonts w:ascii="Calibri" w:eastAsia="Calibri" w:hAnsi="Calibri" w:cs="Calibri"/>
          <w:color w:val="000000"/>
          <w:lang w:val="en-US"/>
        </w:rPr>
      </w:pPr>
      <w:r w:rsidRPr="007A7490">
        <w:rPr>
          <w:rFonts w:ascii="Calibri" w:hAnsi="Calibri" w:cs="Calibri"/>
          <w:lang w:val="en-US"/>
        </w:rPr>
        <w:t xml:space="preserve">The advent and rise of </w:t>
      </w:r>
      <w:r>
        <w:rPr>
          <w:rFonts w:ascii="Calibri" w:hAnsi="Calibri" w:cs="Calibri"/>
          <w:lang w:val="en-US"/>
        </w:rPr>
        <w:t>mAb</w:t>
      </w:r>
      <w:r w:rsidRPr="007A7490">
        <w:rPr>
          <w:rFonts w:ascii="Calibri" w:hAnsi="Calibri" w:cs="Calibri"/>
          <w:lang w:val="en-US"/>
        </w:rPr>
        <w:t xml:space="preserve"> is a triumph </w:t>
      </w:r>
      <w:r>
        <w:rPr>
          <w:rFonts w:ascii="Calibri" w:hAnsi="Calibri" w:cs="Calibri"/>
          <w:lang w:val="en-US"/>
        </w:rPr>
        <w:t>for</w:t>
      </w:r>
      <w:r w:rsidRPr="007A7490">
        <w:rPr>
          <w:rFonts w:ascii="Calibri" w:hAnsi="Calibri" w:cs="Calibri"/>
          <w:lang w:val="en-US"/>
        </w:rPr>
        <w:t xml:space="preserve"> clinical medicine. </w:t>
      </w:r>
      <w:r>
        <w:rPr>
          <w:rFonts w:ascii="Calibri" w:hAnsi="Calibri" w:cs="Calibri"/>
          <w:lang w:val="en-US"/>
        </w:rPr>
        <w:t xml:space="preserve">Since the beginning of their modern understanding, the applications for </w:t>
      </w:r>
      <w:proofErr w:type="spellStart"/>
      <w:r>
        <w:rPr>
          <w:rFonts w:ascii="Calibri" w:hAnsi="Calibri" w:cs="Calibri"/>
          <w:lang w:val="en-US"/>
        </w:rPr>
        <w:t>mAb</w:t>
      </w:r>
      <w:proofErr w:type="spellEnd"/>
      <w:r>
        <w:rPr>
          <w:rFonts w:ascii="Calibri" w:hAnsi="Calibri" w:cs="Calibri"/>
          <w:lang w:val="en-US"/>
        </w:rPr>
        <w:t xml:space="preserve"> have been recognized; </w:t>
      </w:r>
      <w:r w:rsidRPr="007A7490">
        <w:rPr>
          <w:rFonts w:ascii="Calibri" w:hAnsi="Calibri" w:cs="Calibri"/>
          <w:lang w:val="en-US"/>
        </w:rPr>
        <w:t>“</w:t>
      </w:r>
      <w:r>
        <w:rPr>
          <w:rFonts w:ascii="Calibri" w:eastAsia="Calibri" w:hAnsi="Calibri" w:cs="Calibri"/>
          <w:color w:val="000000"/>
          <w:lang w:val="en-US"/>
        </w:rPr>
        <w:t>a</w:t>
      </w:r>
      <w:r w:rsidRPr="007A7490">
        <w:rPr>
          <w:rFonts w:ascii="Calibri" w:eastAsia="Calibri" w:hAnsi="Calibri" w:cs="Calibri"/>
          <w:color w:val="000000"/>
          <w:lang w:val="en-US"/>
        </w:rPr>
        <w:t xml:space="preserve"> 1975 Nature paper reported how cell lines could be made that produce an antibody of known specificity” </w:t>
      </w:r>
      <w:r w:rsidRPr="007A7490">
        <w:rPr>
          <w:rFonts w:ascii="Calibri" w:eastAsia="Calibri" w:hAnsi="Calibri" w:cs="Calibri"/>
          <w:color w:val="000000"/>
          <w:lang w:val="en-US"/>
        </w:rPr>
        <w:fldChar w:fldCharType="begin"/>
      </w:r>
      <w:r>
        <w:rPr>
          <w:rFonts w:ascii="Calibri" w:eastAsia="Calibri" w:hAnsi="Calibri" w:cs="Calibri"/>
          <w:color w:val="000000"/>
          <w:lang w:val="en-US"/>
        </w:rPr>
        <w:instrText xml:space="preserve"> ADDIN ZOTERO_ITEM CSL_CITATION {"citationID":"8TxQ6EfX","properties":{"formattedCitation":"[10]","plainCitation":"[10]","noteIndex":0},"citationItems":[{"id":861,"uris":["http://zotero.org/groups/4760334/items/NJSCJNSR"],"itemData":{"id":861,"type":"book","publisher":"Nature Publishing Group","title":"The advent and rise of monoclonal antibodies","author":[{"family":"Rajewsky","given":"Klaus"}],"issued":{"date-parts":[["2019"]]}}}],"schema":"https://github.com/citation-style-language/schema/raw/master/csl-citation.json"} </w:instrText>
      </w:r>
      <w:r w:rsidRPr="007A7490">
        <w:rPr>
          <w:rFonts w:ascii="Calibri" w:eastAsia="Calibri" w:hAnsi="Calibri" w:cs="Calibri"/>
          <w:color w:val="000000"/>
          <w:lang w:val="en-US"/>
        </w:rPr>
        <w:fldChar w:fldCharType="separate"/>
      </w:r>
      <w:r>
        <w:rPr>
          <w:rFonts w:ascii="Calibri" w:eastAsia="Calibri" w:hAnsi="Calibri" w:cs="Calibri"/>
          <w:noProof/>
          <w:color w:val="000000"/>
          <w:lang w:val="en-US"/>
        </w:rPr>
        <w:t>[10]</w:t>
      </w:r>
      <w:r w:rsidRPr="007A7490">
        <w:rPr>
          <w:rFonts w:ascii="Calibri" w:eastAsia="Calibri" w:hAnsi="Calibri" w:cs="Calibri"/>
          <w:color w:val="000000"/>
          <w:lang w:val="en-US"/>
        </w:rPr>
        <w:fldChar w:fldCharType="end"/>
      </w:r>
      <w:r>
        <w:rPr>
          <w:rFonts w:ascii="Calibri" w:eastAsia="Calibri" w:hAnsi="Calibri" w:cs="Calibri"/>
          <w:color w:val="000000"/>
          <w:lang w:val="en-US"/>
        </w:rPr>
        <w:t xml:space="preserve">. While these early days of antibody production - relying on </w:t>
      </w:r>
      <w:r w:rsidRPr="007A7490">
        <w:rPr>
          <w:rFonts w:ascii="Calibri" w:eastAsia="Calibri" w:hAnsi="Calibri" w:cs="Calibri"/>
          <w:color w:val="000000"/>
          <w:lang w:val="en-US"/>
        </w:rPr>
        <w:t>hybridoma technology</w:t>
      </w:r>
      <w:r>
        <w:rPr>
          <w:rFonts w:ascii="Calibri" w:eastAsia="Calibri" w:hAnsi="Calibri" w:cs="Calibri"/>
          <w:color w:val="000000"/>
          <w:lang w:val="en-US"/>
        </w:rPr>
        <w:t xml:space="preserve"> - were challenging, today </w:t>
      </w:r>
      <w:proofErr w:type="spellStart"/>
      <w:r>
        <w:rPr>
          <w:rFonts w:ascii="Calibri" w:eastAsia="Calibri" w:hAnsi="Calibri" w:cs="Calibri"/>
          <w:color w:val="000000"/>
          <w:lang w:val="en-US"/>
        </w:rPr>
        <w:t>mAb</w:t>
      </w:r>
      <w:proofErr w:type="spellEnd"/>
      <w:r>
        <w:rPr>
          <w:rFonts w:ascii="Calibri" w:eastAsia="Calibri" w:hAnsi="Calibri" w:cs="Calibri"/>
          <w:color w:val="000000"/>
          <w:lang w:val="en-US"/>
        </w:rPr>
        <w:t xml:space="preserve"> are often produced by</w:t>
      </w:r>
      <w:r w:rsidRPr="007A7490">
        <w:rPr>
          <w:rFonts w:ascii="Calibri" w:eastAsia="Calibri" w:hAnsi="Calibri" w:cs="Calibri"/>
          <w:color w:val="000000"/>
          <w:lang w:val="en-US"/>
        </w:rPr>
        <w:t xml:space="preserve"> isolati</w:t>
      </w:r>
      <w:r>
        <w:rPr>
          <w:rFonts w:ascii="Calibri" w:eastAsia="Calibri" w:hAnsi="Calibri" w:cs="Calibri"/>
          <w:color w:val="000000"/>
          <w:lang w:val="en-US"/>
        </w:rPr>
        <w:t>on</w:t>
      </w:r>
      <w:r w:rsidRPr="007A7490">
        <w:rPr>
          <w:rFonts w:ascii="Calibri" w:eastAsia="Calibri" w:hAnsi="Calibri" w:cs="Calibri"/>
          <w:color w:val="000000"/>
          <w:lang w:val="en-US"/>
        </w:rPr>
        <w:t xml:space="preserve"> or transform</w:t>
      </w:r>
      <w:r>
        <w:rPr>
          <w:rFonts w:ascii="Calibri" w:eastAsia="Calibri" w:hAnsi="Calibri" w:cs="Calibri"/>
          <w:color w:val="000000"/>
          <w:lang w:val="en-US"/>
        </w:rPr>
        <w:t>ation of Ab-</w:t>
      </w:r>
      <w:r w:rsidRPr="007A7490">
        <w:rPr>
          <w:rFonts w:ascii="Calibri" w:eastAsia="Calibri" w:hAnsi="Calibri" w:cs="Calibri"/>
          <w:color w:val="000000"/>
          <w:lang w:val="en-US"/>
        </w:rPr>
        <w:t xml:space="preserve">producing cells taken directly from immunized animals or </w:t>
      </w:r>
      <w:r>
        <w:rPr>
          <w:rFonts w:ascii="Calibri" w:eastAsia="Calibri" w:hAnsi="Calibri" w:cs="Calibri"/>
          <w:color w:val="000000"/>
          <w:lang w:val="en-US"/>
        </w:rPr>
        <w:t xml:space="preserve">humans. The </w:t>
      </w:r>
      <w:r w:rsidRPr="00455819">
        <w:rPr>
          <w:rFonts w:ascii="Calibri" w:eastAsia="Calibri" w:hAnsi="Calibri" w:cs="Calibri"/>
          <w:color w:val="000000"/>
          <w:lang w:val="en-US"/>
        </w:rPr>
        <w:t xml:space="preserve">immunoglobulin </w:t>
      </w:r>
      <w:r>
        <w:rPr>
          <w:rFonts w:ascii="Calibri" w:eastAsia="Calibri" w:hAnsi="Calibri" w:cs="Calibri"/>
          <w:color w:val="000000"/>
          <w:lang w:val="en-US"/>
        </w:rPr>
        <w:t xml:space="preserve">genes responsible for the Ab of interest are subsequently transplanted into cell lines </w:t>
      </w:r>
      <w:r>
        <w:rPr>
          <w:rFonts w:ascii="Calibri" w:eastAsia="Calibri" w:hAnsi="Calibri" w:cs="Calibri"/>
          <w:color w:val="000000"/>
          <w:lang w:val="en-US"/>
        </w:rPr>
        <w:fldChar w:fldCharType="begin"/>
      </w:r>
      <w:r>
        <w:rPr>
          <w:rFonts w:ascii="Calibri" w:eastAsia="Calibri" w:hAnsi="Calibri" w:cs="Calibri"/>
          <w:color w:val="000000"/>
          <w:lang w:val="en-US"/>
        </w:rPr>
        <w:instrText xml:space="preserve"> ADDIN ZOTERO_ITEM CSL_CITATION {"citationID":"zQFw42CO","properties":{"formattedCitation":"[10]","plainCitation":"[10]","noteIndex":0},"citationItems":[{"id":861,"uris":["http://zotero.org/groups/4760334/items/NJSCJNSR"],"itemData":{"id":861,"type":"book","publisher":"Nature Publishing Group","title":"The advent and rise of monoclonal antibodies","author":[{"family":"Rajewsky","given":"Klaus"}],"issued":{"date-parts":[["2019"]]}}}],"schema":"https://github.com/citation-style-language/schema/raw/master/csl-citation.json"} </w:instrText>
      </w:r>
      <w:r>
        <w:rPr>
          <w:rFonts w:ascii="Calibri" w:eastAsia="Calibri" w:hAnsi="Calibri" w:cs="Calibri"/>
          <w:color w:val="000000"/>
          <w:lang w:val="en-US"/>
        </w:rPr>
        <w:fldChar w:fldCharType="separate"/>
      </w:r>
      <w:r>
        <w:rPr>
          <w:rFonts w:ascii="Calibri" w:eastAsia="Calibri" w:hAnsi="Calibri" w:cs="Calibri"/>
          <w:noProof/>
          <w:color w:val="000000"/>
          <w:lang w:val="en-US"/>
        </w:rPr>
        <w:t>[10]</w:t>
      </w:r>
      <w:r>
        <w:rPr>
          <w:rFonts w:ascii="Calibri" w:eastAsia="Calibri" w:hAnsi="Calibri" w:cs="Calibri"/>
          <w:color w:val="000000"/>
          <w:lang w:val="en-US"/>
        </w:rPr>
        <w:fldChar w:fldCharType="end"/>
      </w:r>
      <w:r>
        <w:rPr>
          <w:rFonts w:ascii="Calibri" w:eastAsia="Calibri" w:hAnsi="Calibri" w:cs="Calibri"/>
          <w:color w:val="000000"/>
          <w:lang w:val="en-US"/>
        </w:rPr>
        <w:t>.</w:t>
      </w:r>
    </w:p>
    <w:p w14:paraId="3E6BC044" w14:textId="77777777" w:rsidR="00820322" w:rsidRPr="001C68E0" w:rsidRDefault="00820322" w:rsidP="00820322">
      <w:pPr>
        <w:pStyle w:val="NormalWeb"/>
        <w:spacing w:before="120" w:beforeAutospacing="0" w:after="120" w:afterAutospacing="0" w:line="360" w:lineRule="auto"/>
        <w:rPr>
          <w:rFonts w:ascii="Calibri" w:hAnsi="Calibri" w:cs="Calibri"/>
          <w:lang w:val="en-US"/>
        </w:rPr>
      </w:pPr>
    </w:p>
    <w:p w14:paraId="46BBC825" w14:textId="28E0EE18" w:rsidR="00820322" w:rsidRDefault="00820322" w:rsidP="00820322">
      <w:pPr>
        <w:pStyle w:val="NormalWeb"/>
        <w:spacing w:before="120" w:beforeAutospacing="0" w:after="120" w:afterAutospacing="0" w:line="360" w:lineRule="auto"/>
        <w:rPr>
          <w:rFonts w:ascii="Calibri" w:hAnsi="Calibri" w:cs="Calibri"/>
          <w:lang w:val="en-US"/>
        </w:rPr>
      </w:pPr>
      <w:r>
        <w:rPr>
          <w:rFonts w:ascii="Calibri" w:hAnsi="Calibri" w:cs="Calibri"/>
          <w:lang w:val="en-US"/>
        </w:rPr>
        <w:t>Recently (2021), the FDA approved the 100</w:t>
      </w:r>
      <w:r w:rsidRPr="007A7490">
        <w:rPr>
          <w:rFonts w:ascii="Calibri" w:hAnsi="Calibri" w:cs="Calibri"/>
          <w:vertAlign w:val="superscript"/>
          <w:lang w:val="en-US"/>
        </w:rPr>
        <w:t>th</w:t>
      </w:r>
      <w:r>
        <w:rPr>
          <w:rFonts w:ascii="Calibri" w:hAnsi="Calibri" w:cs="Calibri"/>
          <w:lang w:val="en-US"/>
        </w:rPr>
        <w:t xml:space="preserve"> </w:t>
      </w:r>
      <w:proofErr w:type="spellStart"/>
      <w:r>
        <w:rPr>
          <w:rFonts w:ascii="Calibri" w:hAnsi="Calibri" w:cs="Calibri"/>
          <w:lang w:val="en-US"/>
        </w:rPr>
        <w:t>mAb</w:t>
      </w:r>
      <w:proofErr w:type="spellEnd"/>
      <w:r>
        <w:rPr>
          <w:rFonts w:ascii="Calibri" w:hAnsi="Calibri" w:cs="Calibri"/>
          <w:lang w:val="en-US"/>
        </w:rPr>
        <w:t xml:space="preserve"> product </w:t>
      </w:r>
      <w:r>
        <w:rPr>
          <w:rFonts w:ascii="Calibri" w:hAnsi="Calibri" w:cs="Calibri"/>
          <w:lang w:val="en-US"/>
        </w:rPr>
        <w:fldChar w:fldCharType="begin"/>
      </w:r>
      <w:r>
        <w:rPr>
          <w:rFonts w:ascii="Calibri" w:hAnsi="Calibri" w:cs="Calibri"/>
          <w:lang w:val="en-US"/>
        </w:rPr>
        <w:instrText xml:space="preserve"> ADDIN ZOTERO_ITEM CSL_CITATION {"citationID":"VE4ggX3I","properties":{"formattedCitation":"[11]","plainCitation":"[11]","noteIndex":0},"citationItems":[{"id":860,"uris":["http://zotero.org/groups/4760334/items/4HPTIV3Z"],"itemData":{"id":860,"type":"article-journal","container-title":"Nature reviews. Drug discovery","note":"ISBN: 1474-1776","title":"FDA approves 100th monoclonal antibody product.","author":[{"family":"Mullard","given":"Asher"}],"issued":{"date-parts":[["2021"]]}}}],"schema":"https://github.com/citation-style-language/schema/raw/master/csl-citation.json"}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[11]</w:t>
      </w:r>
      <w:r>
        <w:rPr>
          <w:rFonts w:ascii="Calibri" w:hAnsi="Calibri" w:cs="Calibri"/>
          <w:lang w:val="en-US"/>
        </w:rPr>
        <w:fldChar w:fldCharType="end"/>
      </w:r>
      <w:r>
        <w:rPr>
          <w:rFonts w:ascii="Calibri" w:hAnsi="Calibri" w:cs="Calibri"/>
          <w:lang w:val="en-US"/>
        </w:rPr>
        <w:t>. The timeline starts in 1986 with the majority of products consisting of c</w:t>
      </w:r>
      <w:r w:rsidRPr="007A7490">
        <w:rPr>
          <w:rFonts w:ascii="Calibri" w:hAnsi="Calibri" w:cs="Calibri"/>
          <w:lang w:val="en-US"/>
        </w:rPr>
        <w:t>anonical antibod</w:t>
      </w:r>
      <w:r>
        <w:rPr>
          <w:rFonts w:ascii="Calibri" w:hAnsi="Calibri" w:cs="Calibri"/>
          <w:lang w:val="en-US"/>
        </w:rPr>
        <w:t>ies, and a small number of alternative constructs including</w:t>
      </w:r>
      <w:r w:rsidRPr="007A7490">
        <w:rPr>
          <w:rFonts w:ascii="Calibri" w:hAnsi="Calibri" w:cs="Calibri"/>
          <w:lang w:val="en-US"/>
        </w:rPr>
        <w:t xml:space="preserve"> </w:t>
      </w:r>
      <w:r>
        <w:rPr>
          <w:rFonts w:ascii="Calibri" w:hAnsi="Calibri" w:cs="Calibri"/>
          <w:lang w:val="en-US"/>
        </w:rPr>
        <w:t>a</w:t>
      </w:r>
      <w:r w:rsidRPr="007A7490">
        <w:rPr>
          <w:rFonts w:ascii="Calibri" w:hAnsi="Calibri" w:cs="Calibri"/>
          <w:lang w:val="en-US"/>
        </w:rPr>
        <w:t>ntibody–drug conjugate</w:t>
      </w:r>
      <w:r>
        <w:rPr>
          <w:rFonts w:ascii="Calibri" w:hAnsi="Calibri" w:cs="Calibri"/>
          <w:lang w:val="en-US"/>
        </w:rPr>
        <w:t>s,</w:t>
      </w:r>
      <w:r w:rsidRPr="007A7490">
        <w:rPr>
          <w:rFonts w:ascii="Calibri" w:hAnsi="Calibri" w:cs="Calibri"/>
          <w:lang w:val="en-US"/>
        </w:rPr>
        <w:t xml:space="preserve"> </w:t>
      </w:r>
      <w:r>
        <w:rPr>
          <w:rFonts w:ascii="Calibri" w:hAnsi="Calibri" w:cs="Calibri"/>
          <w:lang w:val="en-US"/>
        </w:rPr>
        <w:t>b</w:t>
      </w:r>
      <w:r w:rsidRPr="007A7490">
        <w:rPr>
          <w:rFonts w:ascii="Calibri" w:hAnsi="Calibri" w:cs="Calibri"/>
          <w:lang w:val="en-US"/>
        </w:rPr>
        <w:t>ispecific</w:t>
      </w:r>
      <w:r>
        <w:rPr>
          <w:rFonts w:ascii="Calibri" w:hAnsi="Calibri" w:cs="Calibri"/>
          <w:lang w:val="en-US"/>
        </w:rPr>
        <w:t xml:space="preserve"> Abs, f</w:t>
      </w:r>
      <w:r w:rsidRPr="007A7490">
        <w:rPr>
          <w:rFonts w:ascii="Calibri" w:hAnsi="Calibri" w:cs="Calibri"/>
          <w:lang w:val="en-US"/>
        </w:rPr>
        <w:t>ragment</w:t>
      </w:r>
      <w:r>
        <w:rPr>
          <w:rFonts w:ascii="Calibri" w:hAnsi="Calibri" w:cs="Calibri"/>
          <w:lang w:val="en-US"/>
        </w:rPr>
        <w:t xml:space="preserve"> Abs, and others. While a high potential exists, the hurdles for biological drug approvals limit the number of products available thus far. “</w:t>
      </w:r>
      <w:r w:rsidRPr="007A7490">
        <w:rPr>
          <w:rFonts w:ascii="Calibri" w:hAnsi="Calibri" w:cs="Calibri"/>
          <w:lang w:val="en-US"/>
        </w:rPr>
        <w:t>Just ten targets</w:t>
      </w:r>
      <w:r>
        <w:rPr>
          <w:rFonts w:ascii="Calibri" w:hAnsi="Calibri" w:cs="Calibri"/>
          <w:lang w:val="en-US"/>
        </w:rPr>
        <w:t>…</w:t>
      </w:r>
      <w:r w:rsidRPr="007A7490">
        <w:rPr>
          <w:rFonts w:ascii="Calibri" w:hAnsi="Calibri" w:cs="Calibri"/>
          <w:lang w:val="en-US"/>
        </w:rPr>
        <w:t xml:space="preserve"> account for 42% of the approvals to date</w:t>
      </w:r>
      <w:r>
        <w:rPr>
          <w:rFonts w:ascii="Calibri" w:hAnsi="Calibri" w:cs="Calibri"/>
          <w:lang w:val="en-US"/>
        </w:rPr>
        <w:t xml:space="preserve">”: </w:t>
      </w:r>
      <w:r w:rsidRPr="007A7490">
        <w:rPr>
          <w:rFonts w:ascii="Calibri" w:hAnsi="Calibri" w:cs="Calibri"/>
          <w:lang w:val="en-US"/>
        </w:rPr>
        <w:t xml:space="preserve">PD1/PDL1, CD20, TNF, HER2, CGRP/CGRPR, VEGF/VEGFR, IL-6/IL-6R, IL-23 p19, EGFR, </w:t>
      </w:r>
      <w:r>
        <w:rPr>
          <w:rFonts w:ascii="Calibri" w:hAnsi="Calibri" w:cs="Calibri"/>
          <w:lang w:val="en-US"/>
        </w:rPr>
        <w:t xml:space="preserve">and </w:t>
      </w:r>
      <w:r w:rsidRPr="007A7490">
        <w:rPr>
          <w:rFonts w:ascii="Calibri" w:hAnsi="Calibri" w:cs="Calibri"/>
          <w:lang w:val="en-US"/>
        </w:rPr>
        <w:t>CD19</w:t>
      </w:r>
      <w:r>
        <w:rPr>
          <w:rFonts w:ascii="Calibri" w:hAnsi="Calibri" w:cs="Calibri"/>
          <w:lang w:val="en-US"/>
        </w:rPr>
        <w:t xml:space="preserve"> </w:t>
      </w:r>
      <w:r>
        <w:rPr>
          <w:rFonts w:ascii="Calibri" w:hAnsi="Calibri" w:cs="Calibri"/>
          <w:lang w:val="en-US"/>
        </w:rPr>
        <w:fldChar w:fldCharType="begin"/>
      </w:r>
      <w:r>
        <w:rPr>
          <w:rFonts w:ascii="Calibri" w:hAnsi="Calibri" w:cs="Calibri"/>
          <w:lang w:val="en-US"/>
        </w:rPr>
        <w:instrText xml:space="preserve"> ADDIN ZOTERO_ITEM CSL_CITATION {"citationID":"eA5WLgif","properties":{"formattedCitation":"[11]","plainCitation":"[11]","noteIndex":0},"citationItems":[{"id":860,"uris":["http://zotero.org/groups/4760334/items/4HPTIV3Z"],"itemData":{"id":860,"type":"article-journal","container-title":"Nature reviews. Drug discovery","note":"ISBN: 1474-1776","title":"FDA approves 100th monoclonal antibody product.","author":[{"family":"Mullard","given":"Asher"}],"issued":{"date-parts":[["2021"]]}}}],"schema":"https://github.com/citation-style-language/schema/raw/master/csl-citation.json"}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[11]</w:t>
      </w:r>
      <w:r>
        <w:rPr>
          <w:rFonts w:ascii="Calibri" w:hAnsi="Calibri" w:cs="Calibri"/>
          <w:lang w:val="en-US"/>
        </w:rPr>
        <w:fldChar w:fldCharType="end"/>
      </w:r>
      <w:r>
        <w:rPr>
          <w:rFonts w:ascii="Calibri" w:hAnsi="Calibri" w:cs="Calibri"/>
          <w:lang w:val="en-US"/>
        </w:rPr>
        <w:t xml:space="preserve">. </w:t>
      </w:r>
    </w:p>
    <w:p w14:paraId="2CFA0C4F" w14:textId="77777777" w:rsidR="00820322" w:rsidRDefault="00820322" w:rsidP="00820322">
      <w:pPr>
        <w:pStyle w:val="NormalWeb"/>
        <w:spacing w:before="120" w:beforeAutospacing="0" w:after="120" w:afterAutospacing="0" w:line="360" w:lineRule="auto"/>
        <w:rPr>
          <w:rFonts w:ascii="Calibri" w:hAnsi="Calibri" w:cs="Calibri"/>
          <w:lang w:val="en-US"/>
        </w:rPr>
      </w:pPr>
    </w:p>
    <w:p w14:paraId="0FB6F683" w14:textId="4A0AA210" w:rsidR="00820322" w:rsidRDefault="00820322" w:rsidP="00820322">
      <w:pPr>
        <w:pStyle w:val="NormalWeb"/>
        <w:spacing w:before="120" w:beforeAutospacing="0" w:after="120" w:afterAutospacing="0" w:line="360" w:lineRule="auto"/>
        <w:rPr>
          <w:rFonts w:ascii="Calibri" w:hAnsi="Calibri" w:cs="Calibri"/>
          <w:lang w:val="en-US"/>
        </w:rPr>
      </w:pPr>
      <w:r>
        <w:rPr>
          <w:rFonts w:ascii="Calibri" w:hAnsi="Calibri" w:cs="Calibri"/>
          <w:lang w:val="en-US"/>
        </w:rPr>
        <w:t>The p</w:t>
      </w:r>
      <w:r w:rsidRPr="00C724F4">
        <w:rPr>
          <w:rFonts w:ascii="Calibri" w:hAnsi="Calibri" w:cs="Calibri"/>
          <w:lang w:val="en-US"/>
        </w:rPr>
        <w:t>harmacokinetics</w:t>
      </w:r>
      <w:r>
        <w:rPr>
          <w:rFonts w:ascii="Calibri" w:hAnsi="Calibri" w:cs="Calibri"/>
          <w:lang w:val="en-US"/>
        </w:rPr>
        <w:t xml:space="preserve"> (PK)</w:t>
      </w:r>
      <w:r w:rsidRPr="00C724F4">
        <w:rPr>
          <w:rFonts w:ascii="Calibri" w:hAnsi="Calibri" w:cs="Calibri"/>
          <w:lang w:val="en-US"/>
        </w:rPr>
        <w:t xml:space="preserve"> of </w:t>
      </w:r>
      <w:r>
        <w:rPr>
          <w:rFonts w:ascii="Calibri" w:hAnsi="Calibri" w:cs="Calibri"/>
          <w:lang w:val="en-US"/>
        </w:rPr>
        <w:t>m</w:t>
      </w:r>
      <w:r w:rsidRPr="00C724F4">
        <w:rPr>
          <w:rFonts w:ascii="Calibri" w:hAnsi="Calibri" w:cs="Calibri"/>
          <w:lang w:val="en-US"/>
        </w:rPr>
        <w:t xml:space="preserve">onoclonal </w:t>
      </w:r>
      <w:r>
        <w:rPr>
          <w:rFonts w:ascii="Calibri" w:hAnsi="Calibri" w:cs="Calibri"/>
          <w:lang w:val="en-US"/>
        </w:rPr>
        <w:t>a</w:t>
      </w:r>
      <w:r w:rsidRPr="00C724F4">
        <w:rPr>
          <w:rFonts w:ascii="Calibri" w:hAnsi="Calibri" w:cs="Calibri"/>
          <w:lang w:val="en-US"/>
        </w:rPr>
        <w:t>ntibodies</w:t>
      </w:r>
      <w:r>
        <w:rPr>
          <w:rFonts w:ascii="Calibri" w:hAnsi="Calibri" w:cs="Calibri"/>
          <w:lang w:val="en-US"/>
        </w:rPr>
        <w:t xml:space="preserve"> is generally well understood. The</w:t>
      </w:r>
      <w:r w:rsidRPr="00C724F4">
        <w:rPr>
          <w:rFonts w:ascii="Calibri" w:hAnsi="Calibri" w:cs="Calibri"/>
          <w:lang w:val="en-US"/>
        </w:rPr>
        <w:t xml:space="preserve"> major drug disposition processes relevant for </w:t>
      </w:r>
      <w:proofErr w:type="spellStart"/>
      <w:r w:rsidRPr="00C724F4">
        <w:rPr>
          <w:rFonts w:ascii="Calibri" w:hAnsi="Calibri" w:cs="Calibri"/>
          <w:lang w:val="en-US"/>
        </w:rPr>
        <w:t>mAbs</w:t>
      </w:r>
      <w:proofErr w:type="spellEnd"/>
      <w:r>
        <w:rPr>
          <w:rFonts w:ascii="Calibri" w:hAnsi="Calibri" w:cs="Calibri"/>
          <w:lang w:val="en-US"/>
        </w:rPr>
        <w:t xml:space="preserve"> can be estimated in preclinical development. The </w:t>
      </w:r>
      <w:r w:rsidRPr="00C724F4">
        <w:rPr>
          <w:rFonts w:ascii="Calibri" w:hAnsi="Calibri" w:cs="Calibri"/>
          <w:lang w:val="en-US"/>
        </w:rPr>
        <w:t xml:space="preserve">product-specific and patient-specific factors that </w:t>
      </w:r>
      <w:r>
        <w:rPr>
          <w:rFonts w:ascii="Calibri" w:hAnsi="Calibri" w:cs="Calibri"/>
          <w:lang w:val="en-US"/>
        </w:rPr>
        <w:t>can affect</w:t>
      </w:r>
      <w:r w:rsidRPr="00C724F4">
        <w:rPr>
          <w:rFonts w:ascii="Calibri" w:hAnsi="Calibri" w:cs="Calibri"/>
          <w:lang w:val="en-US"/>
        </w:rPr>
        <w:t xml:space="preserve"> PK behavior</w:t>
      </w:r>
      <w:r>
        <w:rPr>
          <w:rFonts w:ascii="Calibri" w:hAnsi="Calibri" w:cs="Calibri"/>
          <w:lang w:val="en-US"/>
        </w:rPr>
        <w:t xml:space="preserve"> can be </w:t>
      </w:r>
      <w:r w:rsidRPr="00C724F4">
        <w:rPr>
          <w:rFonts w:ascii="Calibri" w:hAnsi="Calibri" w:cs="Calibri"/>
          <w:lang w:val="en-US"/>
        </w:rPr>
        <w:t>considered for successful clinical therapy</w:t>
      </w:r>
      <w:r>
        <w:rPr>
          <w:rFonts w:ascii="Calibri" w:hAnsi="Calibri" w:cs="Calibri"/>
          <w:lang w:val="en-US"/>
        </w:rPr>
        <w:t xml:space="preserve"> </w:t>
      </w:r>
      <w:r>
        <w:rPr>
          <w:rFonts w:ascii="Calibri" w:hAnsi="Calibri" w:cs="Calibri"/>
          <w:lang w:val="en-US"/>
        </w:rPr>
        <w:fldChar w:fldCharType="begin"/>
      </w:r>
      <w:r>
        <w:rPr>
          <w:rFonts w:ascii="Calibri" w:hAnsi="Calibri" w:cs="Calibri"/>
          <w:lang w:val="en-US"/>
        </w:rPr>
        <w:instrText xml:space="preserve"> ADDIN ZOTERO_ITEM CSL_CITATION {"citationID":"kgo6zgdK","properties":{"formattedCitation":"[12]","plainCitation":"[12]","noteIndex":0},"citationItems":[{"id":857,"uris":["http://zotero.org/groups/4760334/items/S3VH9ZEP"],"itemData":{"id":857,"type":"article-journal","container-title":"CPT: pharmacometrics &amp; systems pharmacology","issue":"9","note":"ISBN: 2163-8306\npublisher: Wiley Online Library","page":"576-588","title":"Pharmacokinetics of monoclonal antibodies","volume":"6","author":[{"family":"Ryman","given":"Josiah T."},{"family":"Meibohm","given":"Bernd"}],"issued":{"date-parts":[["2017"]]}}}],"schema":"https://github.com/citation-style-language/schema/raw/master/csl-citation.json"}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[12]</w:t>
      </w:r>
      <w:r>
        <w:rPr>
          <w:rFonts w:ascii="Calibri" w:hAnsi="Calibri" w:cs="Calibri"/>
          <w:lang w:val="en-US"/>
        </w:rPr>
        <w:fldChar w:fldCharType="end"/>
      </w:r>
      <w:r>
        <w:rPr>
          <w:rFonts w:ascii="Calibri" w:hAnsi="Calibri" w:cs="Calibri"/>
          <w:lang w:val="en-US"/>
        </w:rPr>
        <w:t>.</w:t>
      </w:r>
    </w:p>
    <w:p w14:paraId="791BC1D3" w14:textId="77777777" w:rsidR="00820322" w:rsidRDefault="00820322" w:rsidP="00820322">
      <w:pPr>
        <w:pStyle w:val="NormalWeb"/>
        <w:spacing w:before="120" w:beforeAutospacing="0" w:after="120" w:afterAutospacing="0" w:line="360" w:lineRule="auto"/>
        <w:rPr>
          <w:rFonts w:ascii="Calibri" w:hAnsi="Calibri" w:cs="Calibri"/>
          <w:lang w:val="en-US"/>
        </w:rPr>
      </w:pPr>
    </w:p>
    <w:p w14:paraId="38E7AB5F" w14:textId="1FE9AA32" w:rsidR="00820322" w:rsidRDefault="00820322" w:rsidP="00820322">
      <w:pPr>
        <w:pStyle w:val="NormalWeb"/>
        <w:spacing w:before="120" w:beforeAutospacing="0" w:after="120" w:afterAutospacing="0" w:line="360" w:lineRule="auto"/>
        <w:rPr>
          <w:rFonts w:ascii="Calibri" w:hAnsi="Calibri" w:cs="Calibri"/>
          <w:lang w:val="en-US"/>
        </w:rPr>
      </w:pPr>
      <w:r>
        <w:rPr>
          <w:rFonts w:ascii="Calibri" w:hAnsi="Calibri" w:cs="Calibri"/>
          <w:lang w:val="en-US"/>
        </w:rPr>
        <w:t xml:space="preserve">Each particular </w:t>
      </w:r>
      <w:proofErr w:type="spellStart"/>
      <w:r>
        <w:rPr>
          <w:rFonts w:ascii="Calibri" w:hAnsi="Calibri" w:cs="Calibri"/>
          <w:lang w:val="en-US"/>
        </w:rPr>
        <w:t>mAb</w:t>
      </w:r>
      <w:proofErr w:type="spellEnd"/>
      <w:r>
        <w:rPr>
          <w:rFonts w:ascii="Calibri" w:hAnsi="Calibri" w:cs="Calibri"/>
          <w:lang w:val="en-US"/>
        </w:rPr>
        <w:t xml:space="preserve"> has unique risks. The steps to </w:t>
      </w:r>
      <w:r w:rsidRPr="00F92875">
        <w:rPr>
          <w:rFonts w:ascii="Calibri" w:hAnsi="Calibri" w:cs="Calibri"/>
          <w:lang w:val="en-US"/>
        </w:rPr>
        <w:t>identify and minimize potential adverse effects</w:t>
      </w:r>
      <w:r>
        <w:rPr>
          <w:rFonts w:ascii="Calibri" w:hAnsi="Calibri" w:cs="Calibri"/>
          <w:lang w:val="en-US"/>
        </w:rPr>
        <w:t xml:space="preserve"> must be clear and accurate. </w:t>
      </w:r>
      <w:r w:rsidRPr="00F92875">
        <w:rPr>
          <w:rFonts w:ascii="Calibri" w:hAnsi="Calibri" w:cs="Calibri"/>
          <w:lang w:val="en-US"/>
        </w:rPr>
        <w:t>preclinical and clinical</w:t>
      </w:r>
      <w:r>
        <w:rPr>
          <w:rFonts w:ascii="Calibri" w:hAnsi="Calibri" w:cs="Calibri"/>
          <w:lang w:val="en-US"/>
        </w:rPr>
        <w:t xml:space="preserve"> protocols must be established to avoid i</w:t>
      </w:r>
      <w:r w:rsidRPr="00F92875">
        <w:rPr>
          <w:rFonts w:ascii="Calibri" w:hAnsi="Calibri" w:cs="Calibri"/>
          <w:lang w:val="en-US"/>
        </w:rPr>
        <w:t>nfusion reactions</w:t>
      </w:r>
      <w:r>
        <w:rPr>
          <w:rFonts w:ascii="Calibri" w:hAnsi="Calibri" w:cs="Calibri"/>
          <w:lang w:val="en-US"/>
        </w:rPr>
        <w:t xml:space="preserve"> </w:t>
      </w:r>
      <w:r>
        <w:rPr>
          <w:rFonts w:ascii="Calibri" w:hAnsi="Calibri" w:cs="Calibri"/>
          <w:lang w:val="en-US"/>
        </w:rPr>
        <w:fldChar w:fldCharType="begin"/>
      </w:r>
      <w:r>
        <w:rPr>
          <w:rFonts w:ascii="Calibri" w:hAnsi="Calibri" w:cs="Calibri"/>
          <w:lang w:val="en-US"/>
        </w:rPr>
        <w:instrText xml:space="preserve"> ADDIN ZOTERO_ITEM CSL_CITATION {"citationID":"iZpfXsUX","properties":{"formattedCitation":"[13]","plainCitation":"[13]","noteIndex":0},"citationItems":[{"id":859,"uris":["http://zotero.org/groups/4760334/items/TFCSS3PZ"],"itemData":{"id":859,"type":"article-journal","container-title":"Nature reviews Drug discovery","issue":"4","note":"ISBN: 1474-1784\npublisher: Nature Publishing Group","page":"325-338","title":"The safety and side effects of monoclonal antibodies","volume":"9","author":[{"family":"Hansel","given":"Trevor T."},{"family":"Kropshofer","given":"Harald"},{"family":"Singer","given":"Thomas"},{"family":"Mitchell","given":"Jane A."},{"family":"George","given":"Andrew JT"}],"issued":{"date-parts":[["2010"]]}}}],"schema":"https://github.com/citation-style-language/schema/raw/master/csl-citation.json"}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[13]</w:t>
      </w:r>
      <w:r>
        <w:rPr>
          <w:rFonts w:ascii="Calibri" w:hAnsi="Calibri" w:cs="Calibri"/>
          <w:lang w:val="en-US"/>
        </w:rPr>
        <w:fldChar w:fldCharType="end"/>
      </w:r>
      <w:r>
        <w:rPr>
          <w:rFonts w:ascii="Calibri" w:hAnsi="Calibri" w:cs="Calibri"/>
          <w:lang w:val="en-US"/>
        </w:rPr>
        <w:t xml:space="preserve">. Preclinical </w:t>
      </w:r>
      <w:r w:rsidRPr="00F92875">
        <w:rPr>
          <w:rFonts w:ascii="Calibri" w:hAnsi="Calibri" w:cs="Calibri"/>
          <w:lang w:val="en-US"/>
        </w:rPr>
        <w:t>val</w:t>
      </w:r>
      <w:r>
        <w:rPr>
          <w:rFonts w:ascii="Calibri" w:hAnsi="Calibri" w:cs="Calibri"/>
          <w:lang w:val="en-US"/>
        </w:rPr>
        <w:t>i</w:t>
      </w:r>
      <w:r w:rsidRPr="00F92875">
        <w:rPr>
          <w:rFonts w:ascii="Calibri" w:hAnsi="Calibri" w:cs="Calibri"/>
          <w:lang w:val="en-US"/>
        </w:rPr>
        <w:t xml:space="preserve">dation of in vitro safety </w:t>
      </w:r>
      <w:r>
        <w:rPr>
          <w:rFonts w:ascii="Calibri" w:hAnsi="Calibri" w:cs="Calibri"/>
          <w:lang w:val="en-US"/>
        </w:rPr>
        <w:t xml:space="preserve">using </w:t>
      </w:r>
      <w:r w:rsidRPr="00F92875">
        <w:rPr>
          <w:rFonts w:ascii="Calibri" w:hAnsi="Calibri" w:cs="Calibri"/>
          <w:lang w:val="en-US"/>
        </w:rPr>
        <w:t>human tissues</w:t>
      </w:r>
      <w:r>
        <w:rPr>
          <w:rFonts w:ascii="Calibri" w:hAnsi="Calibri" w:cs="Calibri"/>
          <w:lang w:val="en-US"/>
        </w:rPr>
        <w:t xml:space="preserve"> is necessary to </w:t>
      </w:r>
      <w:r w:rsidRPr="00F92875">
        <w:rPr>
          <w:rFonts w:ascii="Calibri" w:hAnsi="Calibri" w:cs="Calibri"/>
          <w:lang w:val="en-US"/>
        </w:rPr>
        <w:t xml:space="preserve">predict </w:t>
      </w:r>
      <w:r>
        <w:rPr>
          <w:rFonts w:ascii="Calibri" w:hAnsi="Calibri" w:cs="Calibri"/>
          <w:lang w:val="en-US"/>
        </w:rPr>
        <w:t xml:space="preserve">potential outcome for </w:t>
      </w:r>
      <w:r w:rsidRPr="00F92875">
        <w:rPr>
          <w:rFonts w:ascii="Calibri" w:hAnsi="Calibri" w:cs="Calibri"/>
          <w:lang w:val="en-US"/>
        </w:rPr>
        <w:t>administration to humans.</w:t>
      </w:r>
      <w:r>
        <w:rPr>
          <w:rFonts w:ascii="Calibri" w:hAnsi="Calibri" w:cs="Calibri"/>
          <w:lang w:val="en-US"/>
        </w:rPr>
        <w:t xml:space="preserve"> For </w:t>
      </w:r>
      <w:r w:rsidRPr="00F92875">
        <w:rPr>
          <w:rFonts w:ascii="Calibri" w:hAnsi="Calibri" w:cs="Calibri"/>
          <w:lang w:val="en-US"/>
        </w:rPr>
        <w:t>clinical trial</w:t>
      </w:r>
      <w:r>
        <w:rPr>
          <w:rFonts w:ascii="Calibri" w:hAnsi="Calibri" w:cs="Calibri"/>
          <w:lang w:val="en-US"/>
        </w:rPr>
        <w:t xml:space="preserve"> </w:t>
      </w:r>
      <w:r w:rsidRPr="00F92875">
        <w:rPr>
          <w:rFonts w:ascii="Calibri" w:hAnsi="Calibri" w:cs="Calibri"/>
          <w:lang w:val="en-US"/>
        </w:rPr>
        <w:t>volunteer</w:t>
      </w:r>
      <w:r>
        <w:rPr>
          <w:rFonts w:ascii="Calibri" w:hAnsi="Calibri" w:cs="Calibri"/>
          <w:lang w:val="en-US"/>
        </w:rPr>
        <w:t xml:space="preserve"> </w:t>
      </w:r>
      <w:r w:rsidRPr="00F92875">
        <w:rPr>
          <w:rFonts w:ascii="Calibri" w:hAnsi="Calibri" w:cs="Calibri"/>
          <w:lang w:val="en-US"/>
        </w:rPr>
        <w:t>safety</w:t>
      </w:r>
      <w:r>
        <w:rPr>
          <w:rFonts w:ascii="Calibri" w:hAnsi="Calibri" w:cs="Calibri"/>
          <w:lang w:val="en-US"/>
        </w:rPr>
        <w:t xml:space="preserve">, </w:t>
      </w:r>
      <w:r w:rsidRPr="00F92875">
        <w:rPr>
          <w:rFonts w:ascii="Calibri" w:hAnsi="Calibri" w:cs="Calibri"/>
          <w:lang w:val="en-US"/>
        </w:rPr>
        <w:t xml:space="preserve">communication </w:t>
      </w:r>
      <w:r>
        <w:rPr>
          <w:rFonts w:ascii="Calibri" w:hAnsi="Calibri" w:cs="Calibri"/>
          <w:lang w:val="en-US"/>
        </w:rPr>
        <w:t>must be</w:t>
      </w:r>
      <w:r w:rsidRPr="00F92875">
        <w:rPr>
          <w:rFonts w:ascii="Calibri" w:hAnsi="Calibri" w:cs="Calibri"/>
          <w:lang w:val="en-US"/>
        </w:rPr>
        <w:t xml:space="preserve"> maintained between scientists and clinicians</w:t>
      </w:r>
      <w:r>
        <w:rPr>
          <w:rFonts w:ascii="Calibri" w:hAnsi="Calibri" w:cs="Calibri"/>
          <w:lang w:val="en-US"/>
        </w:rPr>
        <w:t xml:space="preserve"> both in </w:t>
      </w:r>
      <w:proofErr w:type="spellStart"/>
      <w:r>
        <w:rPr>
          <w:rFonts w:ascii="Calibri" w:hAnsi="Calibri" w:cs="Calibri"/>
          <w:lang w:val="en-US"/>
        </w:rPr>
        <w:t>phama</w:t>
      </w:r>
      <w:proofErr w:type="spellEnd"/>
      <w:r>
        <w:rPr>
          <w:rFonts w:ascii="Calibri" w:hAnsi="Calibri" w:cs="Calibri"/>
          <w:lang w:val="en-US"/>
        </w:rPr>
        <w:t>/biotech</w:t>
      </w:r>
      <w:r w:rsidRPr="00F92875">
        <w:rPr>
          <w:rFonts w:ascii="Calibri" w:hAnsi="Calibri" w:cs="Calibri"/>
          <w:lang w:val="en-US"/>
        </w:rPr>
        <w:t xml:space="preserve"> companies</w:t>
      </w:r>
      <w:r>
        <w:rPr>
          <w:rFonts w:ascii="Calibri" w:hAnsi="Calibri" w:cs="Calibri"/>
          <w:lang w:val="en-US"/>
        </w:rPr>
        <w:t xml:space="preserve"> and those performing clinical studies </w:t>
      </w:r>
      <w:r>
        <w:rPr>
          <w:rFonts w:ascii="Calibri" w:hAnsi="Calibri" w:cs="Calibri"/>
          <w:lang w:val="en-US"/>
        </w:rPr>
        <w:fldChar w:fldCharType="begin"/>
      </w:r>
      <w:r>
        <w:rPr>
          <w:rFonts w:ascii="Calibri" w:hAnsi="Calibri" w:cs="Calibri"/>
          <w:lang w:val="en-US"/>
        </w:rPr>
        <w:instrText xml:space="preserve"> ADDIN ZOTERO_ITEM CSL_CITATION {"citationID":"sw34sIRM","properties":{"formattedCitation":"[13]","plainCitation":"[13]","noteIndex":0},"citationItems":[{"id":859,"uris":["http://zotero.org/groups/4760334/items/TFCSS3PZ"],"itemData":{"id":859,"type":"article-journal","container-title":"Nature reviews Drug discovery","issue":"4","note":"ISBN: 1474-1784\npublisher: Nature Publishing Group","page":"325-338","title":"The safety and side effects of monoclonal antibodies","volume":"9","author":[{"family":"Hansel","given":"Trevor T."},{"family":"Kropshofer","given":"Harald"},{"family":"Singer","given":"Thomas"},{"family":"Mitchell","given":"Jane A."},{"family":"George","given":"Andrew JT"}],"issued":{"date-parts":[["2010"]]}}}],"schema":"https://github.com/citation-style-language/schema/raw/master/csl-citation.json"}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[13]</w:t>
      </w:r>
      <w:r>
        <w:rPr>
          <w:rFonts w:ascii="Calibri" w:hAnsi="Calibri" w:cs="Calibri"/>
          <w:lang w:val="en-US"/>
        </w:rPr>
        <w:fldChar w:fldCharType="end"/>
      </w:r>
      <w:r>
        <w:rPr>
          <w:rFonts w:ascii="Calibri" w:hAnsi="Calibri" w:cs="Calibri"/>
          <w:lang w:val="en-US"/>
        </w:rPr>
        <w:t>.</w:t>
      </w:r>
    </w:p>
    <w:p w14:paraId="2AA62EC2" w14:textId="77777777" w:rsidR="00820322" w:rsidRDefault="00820322" w:rsidP="00820322">
      <w:pPr>
        <w:pStyle w:val="NormalWeb"/>
        <w:spacing w:before="120" w:beforeAutospacing="0" w:after="120" w:afterAutospacing="0" w:line="360" w:lineRule="auto"/>
        <w:rPr>
          <w:rFonts w:ascii="Calibri" w:hAnsi="Calibri" w:cs="Calibri"/>
          <w:lang w:val="en-US"/>
        </w:rPr>
      </w:pPr>
    </w:p>
    <w:p w14:paraId="445C9ABF" w14:textId="165DFDE3" w:rsidR="00820322" w:rsidRDefault="00820322" w:rsidP="00820322">
      <w:pPr>
        <w:pStyle w:val="NormalWeb"/>
        <w:spacing w:before="120" w:beforeAutospacing="0" w:after="120" w:afterAutospacing="0" w:line="360" w:lineRule="auto"/>
        <w:rPr>
          <w:rFonts w:ascii="Calibri" w:hAnsi="Calibri" w:cs="Calibri"/>
          <w:lang w:val="en-US"/>
        </w:rPr>
      </w:pPr>
      <w:r>
        <w:rPr>
          <w:rFonts w:ascii="Calibri" w:hAnsi="Calibri" w:cs="Calibri"/>
          <w:lang w:val="en-US"/>
        </w:rPr>
        <w:t xml:space="preserve">The serious risks of off-target antigen binding are well-known, particularly after the adverse outcome seen during the phase 1 trial of anti-CD28 </w:t>
      </w:r>
      <w:proofErr w:type="spellStart"/>
      <w:r>
        <w:rPr>
          <w:rFonts w:ascii="Calibri" w:hAnsi="Calibri" w:cs="Calibri"/>
          <w:lang w:val="en-US"/>
        </w:rPr>
        <w:t>mAb</w:t>
      </w:r>
      <w:proofErr w:type="spellEnd"/>
      <w:r>
        <w:rPr>
          <w:rFonts w:ascii="Calibri" w:hAnsi="Calibri" w:cs="Calibri"/>
          <w:lang w:val="en-US"/>
        </w:rPr>
        <w:t xml:space="preserve"> </w:t>
      </w:r>
      <w:r w:rsidRPr="00EC0C70">
        <w:rPr>
          <w:rFonts w:ascii="Calibri" w:hAnsi="Calibri" w:cs="Calibri"/>
          <w:lang w:val="en-US"/>
        </w:rPr>
        <w:t>TGN1412</w:t>
      </w:r>
      <w:r>
        <w:rPr>
          <w:rFonts w:ascii="Calibri" w:hAnsi="Calibri" w:cs="Calibri"/>
          <w:lang w:val="en-US"/>
        </w:rPr>
        <w:t xml:space="preserve"> resulting in </w:t>
      </w:r>
      <w:r w:rsidRPr="00EC0C70">
        <w:rPr>
          <w:rFonts w:ascii="Calibri" w:hAnsi="Calibri" w:cs="Calibri"/>
          <w:lang w:val="en-US"/>
        </w:rPr>
        <w:t>systemic inflammatory response</w:t>
      </w:r>
      <w:r>
        <w:rPr>
          <w:rFonts w:ascii="Calibri" w:hAnsi="Calibri" w:cs="Calibri"/>
          <w:lang w:val="en-US"/>
        </w:rPr>
        <w:t xml:space="preserve"> in all six volunteers </w:t>
      </w:r>
      <w:r>
        <w:rPr>
          <w:rFonts w:ascii="Calibri" w:hAnsi="Calibri" w:cs="Calibri"/>
          <w:lang w:val="en-US"/>
        </w:rPr>
        <w:fldChar w:fldCharType="begin"/>
      </w:r>
      <w:r>
        <w:rPr>
          <w:rFonts w:ascii="Calibri" w:hAnsi="Calibri" w:cs="Calibri"/>
          <w:lang w:val="en-US"/>
        </w:rPr>
        <w:instrText xml:space="preserve"> ADDIN ZOTERO_ITEM CSL_CITATION {"citationID":"IqH3mzNG","properties":{"formattedCitation":"[14]","plainCitation":"[14]","noteIndex":0},"citationItems":[{"id":865,"uris":["http://zotero.org/groups/4760334/items/EL3X2BD8"],"itemData":{"id":865,"type":"article-journal","abstract":"Six healthy young male volunteers at a contract research organization were enrolled in the first phase 1 clinical trial of TGN1412, a novel superagonist  anti-CD28 monoclonal antibody that directly stimulates T cells. Within 90 minutes  after receiving a single intravenous dose of the drug, all six volunteers had a  systemic inflammatory response characterized by a rapid induction of  proinflammatory cytokines and accompanied by headache, myalgias, nausea,  diarrhea, erythema, vasodilatation, and hypotension. Within 12 to 16 hours after  infusion, they became critically ill, with pulmonary infiltrates and lung injury,  renal failure, and disseminated intravascular coagulation. Severe and unexpected  depletion of lymphocytes and monocytes occurred within 24 hours after infusion.  All six patients were transferred to the care of the authors at an intensive care  unit at a public hospital, where they received intensive cardiopulmonary support  (including dialysis), high-dose methylprednisolone, and an anti-interleukin-2  receptor antagonist antibody. Prolonged cardiovascular shock and acute  respiratory distress syndrome developed in two patients, who required intensive  organ support for 8 and 16 days. Despite evidence of the multiple  cytokine-release syndrome, all six patients survived. Documentation of the  clinical course occurring over the 30 days after infusion offers insight into the  systemic inflammatory response syndrome in the absence of contaminating  pathogens, endotoxin, or underlying disease.","container-title":"The New England journal of medicine","DOI":"10.1056/NEJMoa063842","ISSN":"1533-4406 0028-4793","issue":"10","journalAbbreviation":"N Engl J Med","language":"eng","license":"Copyright 2006 Massachusetts Medical Society.","note":"publisher-place: United States\nPMID: 16908486","page":"1018-1028","title":"Cytokine storm in a phase 1 trial of the anti-CD28 monoclonal antibody TGN1412.","volume":"355","author":[{"family":"Suntharalingam","given":"Ganesh"},{"family":"Perry","given":"Meghan R."},{"family":"Ward","given":"Stephen"},{"family":"Brett","given":"Stephen J."},{"family":"Castello-Cortes","given":"Andrew"},{"family":"Brunner","given":"Michael D."},{"family":"Panoskaltsis","given":"Nicki"}],"issued":{"date-parts":[["2006",9,7]]}}}],"schema":"https://github.com/citation-style-language/schema/raw/master/csl-citation.json"}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[14]</w:t>
      </w:r>
      <w:r>
        <w:rPr>
          <w:rFonts w:ascii="Calibri" w:hAnsi="Calibri" w:cs="Calibri"/>
          <w:lang w:val="en-US"/>
        </w:rPr>
        <w:fldChar w:fldCharType="end"/>
      </w:r>
      <w:r>
        <w:rPr>
          <w:rFonts w:ascii="Calibri" w:hAnsi="Calibri" w:cs="Calibri"/>
          <w:lang w:val="en-US"/>
        </w:rPr>
        <w:t xml:space="preserve">. </w:t>
      </w:r>
    </w:p>
    <w:p w14:paraId="2FA97C29" w14:textId="77777777" w:rsidR="00820322" w:rsidRDefault="00820322" w:rsidP="00820322">
      <w:pPr>
        <w:pStyle w:val="NormalWeb"/>
        <w:spacing w:before="120" w:beforeAutospacing="0" w:after="120" w:afterAutospacing="0" w:line="360" w:lineRule="auto"/>
        <w:rPr>
          <w:rFonts w:ascii="Calibri" w:hAnsi="Calibri" w:cs="Calibri"/>
          <w:lang w:val="en-US"/>
        </w:rPr>
      </w:pPr>
    </w:p>
    <w:p w14:paraId="140D0484" w14:textId="77777777" w:rsidR="00820322" w:rsidRDefault="00820322" w:rsidP="00820322">
      <w:pPr>
        <w:pStyle w:val="NormalWeb"/>
        <w:spacing w:before="120" w:beforeAutospacing="0" w:after="120" w:afterAutospacing="0" w:line="360" w:lineRule="auto"/>
        <w:rPr>
          <w:rFonts w:ascii="Calibri" w:hAnsi="Calibri" w:cs="Calibri"/>
          <w:lang w:val="en-US"/>
        </w:rPr>
      </w:pPr>
      <w:r>
        <w:rPr>
          <w:rFonts w:ascii="Calibri" w:hAnsi="Calibri" w:cs="Calibri"/>
          <w:lang w:val="en-US"/>
        </w:rPr>
        <w:t xml:space="preserve">Despite the known potential for first-in-human studies there is no current robust way to ensure complete safety. Therefore, adherence to guidance and regulatory protocols are vital for safe and successful trials. </w:t>
      </w:r>
    </w:p>
    <w:p w14:paraId="52730AB4" w14:textId="77777777" w:rsidR="00820322" w:rsidRDefault="00820322" w:rsidP="00820322">
      <w:pPr>
        <w:pStyle w:val="NormalWeb"/>
        <w:spacing w:before="120" w:beforeAutospacing="0" w:after="120" w:afterAutospacing="0" w:line="360" w:lineRule="auto"/>
        <w:rPr>
          <w:rFonts w:ascii="Calibri" w:hAnsi="Calibri" w:cs="Calibri"/>
          <w:lang w:val="en-US"/>
        </w:rPr>
      </w:pPr>
    </w:p>
    <w:p w14:paraId="226E718F" w14:textId="475F6562" w:rsidR="00820322" w:rsidRDefault="00820322" w:rsidP="00820322">
      <w:pPr>
        <w:pStyle w:val="NormalWeb"/>
        <w:spacing w:before="120" w:beforeAutospacing="0" w:after="120" w:afterAutospacing="0" w:line="360" w:lineRule="auto"/>
        <w:rPr>
          <w:rFonts w:ascii="Calibri" w:hAnsi="Calibri" w:cs="Calibri"/>
          <w:lang w:val="en-US"/>
        </w:rPr>
      </w:pPr>
      <w:proofErr w:type="spellStart"/>
      <w:r>
        <w:rPr>
          <w:rFonts w:ascii="Calibri" w:hAnsi="Calibri" w:cs="Calibri"/>
          <w:lang w:val="en-US"/>
        </w:rPr>
        <w:lastRenderedPageBreak/>
        <w:t>mAb</w:t>
      </w:r>
      <w:proofErr w:type="spellEnd"/>
      <w:r>
        <w:rPr>
          <w:rFonts w:ascii="Calibri" w:hAnsi="Calibri" w:cs="Calibri"/>
          <w:lang w:val="en-US"/>
        </w:rPr>
        <w:t xml:space="preserve"> are recognized as </w:t>
      </w:r>
      <w:r w:rsidRPr="00455819">
        <w:rPr>
          <w:rFonts w:ascii="Calibri" w:hAnsi="Calibri" w:cs="Calibri"/>
          <w:lang w:val="en-US"/>
        </w:rPr>
        <w:t>versatile</w:t>
      </w:r>
      <w:r>
        <w:rPr>
          <w:rFonts w:ascii="Calibri" w:hAnsi="Calibri" w:cs="Calibri"/>
          <w:lang w:val="en-US"/>
        </w:rPr>
        <w:t xml:space="preserve"> </w:t>
      </w:r>
      <w:r w:rsidRPr="00455819">
        <w:rPr>
          <w:rFonts w:ascii="Calibri" w:hAnsi="Calibri" w:cs="Calibri"/>
          <w:lang w:val="en-US"/>
        </w:rPr>
        <w:t>platforms for cancer immunotherapy</w:t>
      </w:r>
      <w:r>
        <w:rPr>
          <w:rFonts w:ascii="Calibri" w:hAnsi="Calibri" w:cs="Calibri"/>
          <w:lang w:val="en-US"/>
        </w:rPr>
        <w:t xml:space="preserve"> </w:t>
      </w:r>
      <w:r w:rsidRPr="00455819">
        <w:rPr>
          <w:rFonts w:ascii="Calibri" w:hAnsi="Calibri" w:cs="Calibri"/>
          <w:lang w:val="en-US"/>
        </w:rPr>
        <w:t xml:space="preserve">by directly </w:t>
      </w:r>
      <w:r>
        <w:rPr>
          <w:rFonts w:ascii="Calibri" w:hAnsi="Calibri" w:cs="Calibri"/>
          <w:lang w:val="en-US"/>
        </w:rPr>
        <w:t>stimulating</w:t>
      </w:r>
      <w:r w:rsidRPr="00455819">
        <w:rPr>
          <w:rFonts w:ascii="Calibri" w:hAnsi="Calibri" w:cs="Calibri"/>
          <w:lang w:val="en-US"/>
        </w:rPr>
        <w:t xml:space="preserve"> or inhibiting </w:t>
      </w:r>
      <w:r>
        <w:rPr>
          <w:rFonts w:ascii="Calibri" w:hAnsi="Calibri" w:cs="Calibri"/>
          <w:lang w:val="en-US"/>
        </w:rPr>
        <w:t xml:space="preserve">immunological protein pathways </w:t>
      </w:r>
      <w:r>
        <w:rPr>
          <w:rFonts w:ascii="Calibri" w:hAnsi="Calibri" w:cs="Calibri"/>
          <w:lang w:val="en-US"/>
        </w:rPr>
        <w:fldChar w:fldCharType="begin"/>
      </w:r>
      <w:r>
        <w:rPr>
          <w:rFonts w:ascii="Calibri" w:hAnsi="Calibri" w:cs="Calibri"/>
          <w:lang w:val="en-US"/>
        </w:rPr>
        <w:instrText xml:space="preserve"> ADDIN ZOTERO_ITEM CSL_CITATION {"citationID":"RghT0zd1","properties":{"formattedCitation":"[15]","plainCitation":"[15]","noteIndex":0},"citationItems":[{"id":862,"uris":["http://zotero.org/groups/4760334/items/3EB5U7FI"],"itemData":{"id":862,"type":"article-journal","container-title":"Nature Reviews Immunology","issue":"5","note":"ISBN: 1474-1741\npublisher: Nature Publishing Group","page":"317-327","title":"Monoclonal antibodies: versatile platforms for cancer immunotherapy","volume":"10","author":[{"family":"Weiner","given":"Louis M."},{"family":"Surana","given":"Rishi"},{"family":"Wang","given":"Shangzi"}],"issued":{"date-parts":[["2010"]]}}}],"schema":"https://github.com/citation-style-language/schema/raw/master/csl-citation.json"}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[15]</w:t>
      </w:r>
      <w:r>
        <w:rPr>
          <w:rFonts w:ascii="Calibri" w:hAnsi="Calibri" w:cs="Calibri"/>
          <w:lang w:val="en-US"/>
        </w:rPr>
        <w:fldChar w:fldCharType="end"/>
      </w:r>
      <w:r>
        <w:rPr>
          <w:rFonts w:ascii="Calibri" w:hAnsi="Calibri" w:cs="Calibri"/>
          <w:lang w:val="en-US"/>
        </w:rPr>
        <w:t>. T</w:t>
      </w:r>
      <w:r w:rsidRPr="00455819">
        <w:rPr>
          <w:rFonts w:ascii="Calibri" w:hAnsi="Calibri" w:cs="Calibri"/>
          <w:lang w:val="en-US"/>
        </w:rPr>
        <w:t>he induction of antitumor immune responses</w:t>
      </w:r>
      <w:r>
        <w:rPr>
          <w:rFonts w:ascii="Calibri" w:hAnsi="Calibri" w:cs="Calibri"/>
          <w:lang w:val="en-US"/>
        </w:rPr>
        <w:t xml:space="preserve"> can be exploited to develop</w:t>
      </w:r>
      <w:r w:rsidRPr="00455819">
        <w:rPr>
          <w:rFonts w:ascii="Calibri" w:hAnsi="Calibri" w:cs="Calibri"/>
          <w:lang w:val="en-US"/>
        </w:rPr>
        <w:t xml:space="preserve"> new cancer treatment strategies</w:t>
      </w:r>
      <w:r>
        <w:rPr>
          <w:rFonts w:ascii="Calibri" w:hAnsi="Calibri" w:cs="Calibri"/>
          <w:lang w:val="en-US"/>
        </w:rPr>
        <w:t xml:space="preserve"> based on tumor-specific response of natural or engineered </w:t>
      </w:r>
      <w:proofErr w:type="spellStart"/>
      <w:r>
        <w:rPr>
          <w:rFonts w:ascii="Calibri" w:hAnsi="Calibri" w:cs="Calibri"/>
          <w:lang w:val="en-US"/>
        </w:rPr>
        <w:t>mAb</w:t>
      </w:r>
      <w:proofErr w:type="spellEnd"/>
      <w:r>
        <w:rPr>
          <w:rFonts w:ascii="Calibri" w:hAnsi="Calibri" w:cs="Calibri"/>
          <w:lang w:val="en-US"/>
        </w:rPr>
        <w:t xml:space="preserve"> </w:t>
      </w:r>
      <w:r>
        <w:rPr>
          <w:rFonts w:ascii="Calibri" w:hAnsi="Calibri" w:cs="Calibri"/>
          <w:lang w:val="en-US"/>
        </w:rPr>
        <w:fldChar w:fldCharType="begin"/>
      </w:r>
      <w:r>
        <w:rPr>
          <w:rFonts w:ascii="Calibri" w:hAnsi="Calibri" w:cs="Calibri"/>
          <w:lang w:val="en-US"/>
        </w:rPr>
        <w:instrText xml:space="preserve"> ADDIN ZOTERO_ITEM CSL_CITATION {"citationID":"9VqqKj2p","properties":{"formattedCitation":"[15]","plainCitation":"[15]","noteIndex":0},"citationItems":[{"id":862,"uris":["http://zotero.org/groups/4760334/items/3EB5U7FI"],"itemData":{"id":862,"type":"article-journal","container-title":"Nature Reviews Immunology","issue":"5","note":"ISBN: 1474-1741\npublisher: Nature Publishing Group","page":"317-327","title":"Monoclonal antibodies: versatile platforms for cancer immunotherapy","volume":"10","author":[{"family":"Weiner","given":"Louis M."},{"family":"Surana","given":"Rishi"},{"family":"Wang","given":"Shangzi"}],"issued":{"date-parts":[["2010"]]}}}],"schema":"https://github.com/citation-style-language/schema/raw/master/csl-citation.json"}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[15]</w:t>
      </w:r>
      <w:r>
        <w:rPr>
          <w:rFonts w:ascii="Calibri" w:hAnsi="Calibri" w:cs="Calibri"/>
          <w:lang w:val="en-US"/>
        </w:rPr>
        <w:fldChar w:fldCharType="end"/>
      </w:r>
      <w:r>
        <w:rPr>
          <w:rFonts w:ascii="Calibri" w:hAnsi="Calibri" w:cs="Calibri"/>
          <w:lang w:val="en-US"/>
        </w:rPr>
        <w:t>.</w:t>
      </w:r>
    </w:p>
    <w:p w14:paraId="02075072" w14:textId="77777777" w:rsidR="00820322" w:rsidRDefault="00820322" w:rsidP="00820322">
      <w:pPr>
        <w:pStyle w:val="NormalWeb"/>
        <w:spacing w:before="120" w:beforeAutospacing="0" w:after="120" w:afterAutospacing="0" w:line="360" w:lineRule="auto"/>
        <w:rPr>
          <w:rFonts w:ascii="Calibri" w:hAnsi="Calibri" w:cs="Calibri"/>
          <w:lang w:val="en-US"/>
        </w:rPr>
      </w:pPr>
    </w:p>
    <w:p w14:paraId="6DA5E28E" w14:textId="2DC1F724" w:rsidR="00820322" w:rsidRPr="00822AF5" w:rsidRDefault="00820322" w:rsidP="00820322">
      <w:pPr>
        <w:spacing w:before="120" w:line="360" w:lineRule="auto"/>
        <w:rPr>
          <w:rFonts w:ascii="Calibri" w:hAnsi="Calibri" w:cs="Calibri"/>
          <w:lang w:val="en-US"/>
        </w:rPr>
      </w:pPr>
      <w:r w:rsidRPr="00822AF5">
        <w:rPr>
          <w:rFonts w:ascii="Calibri" w:hAnsi="Calibri" w:cs="Calibri"/>
          <w:lang w:val="en-US"/>
        </w:rPr>
        <w:t>The nomenclature for our drug is defined according to the WHO International Nonproprietary Names (INN) (</w:t>
      </w:r>
      <w:proofErr w:type="spellStart"/>
      <w:r w:rsidRPr="00822AF5">
        <w:rPr>
          <w:rFonts w:ascii="Calibri" w:hAnsi="Calibri" w:cs="Calibri"/>
          <w:lang w:val="en-US"/>
        </w:rPr>
        <w:t>Programme</w:t>
      </w:r>
      <w:proofErr w:type="spellEnd"/>
      <w:r w:rsidRPr="00822AF5">
        <w:rPr>
          <w:rFonts w:ascii="Calibri" w:hAnsi="Calibri" w:cs="Calibri"/>
          <w:lang w:val="en-US"/>
        </w:rPr>
        <w:t xml:space="preserve"> and Classification of Medical Product) </w:t>
      </w:r>
      <w:r w:rsidRPr="00822AF5">
        <w:rPr>
          <w:rFonts w:ascii="Calibri" w:hAnsi="Calibri" w:cs="Calibri"/>
          <w:lang w:val="en-US"/>
        </w:rPr>
        <w:fldChar w:fldCharType="begin"/>
      </w:r>
      <w:r>
        <w:rPr>
          <w:rFonts w:ascii="Calibri" w:hAnsi="Calibri" w:cs="Calibri"/>
          <w:lang w:val="en-US"/>
        </w:rPr>
        <w:instrText xml:space="preserve"> ADDIN ZOTERO_ITEM CSL_CITATION {"citationID":"GKM4LLpF","properties":{"formattedCitation":"[16]","plainCitation":"[16]","noteIndex":0},"citationItems":[{"id":877,"uris":["http://zotero.org/groups/4760334/items/5R2S4RIC"],"itemData":{"id":877,"type":"article-journal","container-title":"The Lancet","issue":"10319","note":"ISBN: 0140-6736\npublisher: Elsevier","page":"24","title":"New INN nomenclature for monoclonal antibodies","volume":"399","author":[{"family":"Balocco","given":"Raffaella"},{"family":"Koch","given":"Sofia De Sousa Guimaraes"},{"family":"Thorpe","given":"Robin"},{"family":"Weisser","given":"Karin"},{"family":"Malan","given":"Sarel"}],"issued":{"date-parts":[["2022"]]}}}],"schema":"https://github.com/citation-style-language/schema/raw/master/csl-citation.json"} </w:instrText>
      </w:r>
      <w:r w:rsidRPr="00822AF5">
        <w:rPr>
          <w:rFonts w:ascii="Calibri" w:hAnsi="Calibri" w:cs="Calibri"/>
          <w:lang w:val="en-US"/>
        </w:rPr>
        <w:fldChar w:fldCharType="separate"/>
      </w:r>
      <w:r>
        <w:rPr>
          <w:rFonts w:ascii="Calibri" w:hAnsi="Calibri" w:cs="Calibri"/>
          <w:noProof/>
          <w:lang w:val="en-US"/>
        </w:rPr>
        <w:t>[16]</w:t>
      </w:r>
      <w:r w:rsidRPr="00822AF5">
        <w:rPr>
          <w:rFonts w:ascii="Calibri" w:hAnsi="Calibri" w:cs="Calibri"/>
          <w:lang w:val="en-US"/>
        </w:rPr>
        <w:fldChar w:fldCharType="end"/>
      </w:r>
      <w:r w:rsidRPr="00822AF5">
        <w:rPr>
          <w:rFonts w:ascii="Calibri" w:hAnsi="Calibri" w:cs="Calibri"/>
          <w:lang w:val="en-US"/>
        </w:rPr>
        <w:t>. The current state of the art in anti-cancer monoclonal antibodies (</w:t>
      </w:r>
      <w:proofErr w:type="spellStart"/>
      <w:r w:rsidRPr="00822AF5">
        <w:rPr>
          <w:rFonts w:ascii="Calibri" w:hAnsi="Calibri" w:cs="Calibri"/>
          <w:lang w:val="en-US"/>
        </w:rPr>
        <w:t>mAbs</w:t>
      </w:r>
      <w:proofErr w:type="spellEnd"/>
      <w:r w:rsidRPr="00822AF5">
        <w:rPr>
          <w:rFonts w:ascii="Calibri" w:hAnsi="Calibri" w:cs="Calibri"/>
          <w:lang w:val="en-US"/>
        </w:rPr>
        <w:t xml:space="preserve">) is overviewed by </w:t>
      </w:r>
      <w:hyperlink r:id="rId31" w:history="1">
        <w:proofErr w:type="spellStart"/>
        <w:r w:rsidRPr="00822AF5">
          <w:rPr>
            <w:rStyle w:val="Hyperlink"/>
            <w:rFonts w:ascii="Calibri" w:hAnsi="Calibri" w:cs="Calibri"/>
            <w:lang w:val="en-US"/>
          </w:rPr>
          <w:t>Chiavernna</w:t>
        </w:r>
        <w:proofErr w:type="spellEnd"/>
        <w:r w:rsidRPr="00822AF5">
          <w:rPr>
            <w:rStyle w:val="Hyperlink"/>
            <w:rFonts w:ascii="Calibri" w:hAnsi="Calibri" w:cs="Calibri"/>
            <w:lang w:val="en-US"/>
          </w:rPr>
          <w:t>, et al</w:t>
        </w:r>
      </w:hyperlink>
      <w:r w:rsidRPr="00822AF5">
        <w:rPr>
          <w:rFonts w:ascii="Calibri" w:hAnsi="Calibri" w:cs="Calibri"/>
          <w:lang w:val="en-US"/>
        </w:rPr>
        <w:t xml:space="preserve">. </w:t>
      </w:r>
      <w:r w:rsidRPr="00822AF5">
        <w:rPr>
          <w:rFonts w:ascii="Calibri" w:hAnsi="Calibri" w:cs="Calibri"/>
        </w:rPr>
        <w:fldChar w:fldCharType="begin"/>
      </w:r>
      <w:r>
        <w:rPr>
          <w:rFonts w:ascii="Calibri" w:hAnsi="Calibri" w:cs="Calibri"/>
        </w:rPr>
        <w:instrText xml:space="preserve"> ADDIN ZOTERO_ITEM CSL_CITATION {"citationID":"YsPXwEnc","properties":{"formattedCitation":"[17]","plainCitation":"[17]","noteIndex":0},"citationItems":[{"id":832,"uris":["http://zotero.org/users/9928140/items/6QMSBGXT"],"itemData":{"id":832,"type":"article-journal","abstract":"Following Milstein's discovery, the monoclonal antibodies (mAbs) became a basic tool for biomedical science. In cancer field, since the first mAb was approved by  the FDA a great improvement took place making of them a therapeutic option for  many cancer types in the current clinical practice. Today, mAbs are being  developed to target different molecules with different mechanisms of action and  its target potential is unlimited. However, this huge and fast growing new field  needs to be organized to better understand the treatment options we have to  confront different cancer diseases. Current cancer targeted immunotherapies aim  to achieve different goals like the regulation of osteoclast function, the  delivery of cytotoxic drugs into tumor cells and the blockade of oncogenic  pathways, neo-angiogenesis and immune checkpoints. Here, we reviewed the most  relevant therapeutic mAbs for solid tumors available in current clinical  practice.","container-title":"Journal of biomedical science","DOI":"10.1186/s12929-016-0311-y","ISSN":"1423-0127 1021-7770","issue":"1","journalAbbreviation":"J Biomed Sci","language":"eng","note":"PMID: 28219375 \nPMCID: PMC5319201","page":"15","title":"State of the art in anti-cancer mAbs.","volume":"24","author":[{"family":"Chiavenna","given":"S. M."},{"family":"Jaworski","given":"J. P."},{"family":"Vendrell","given":"A."}],"issued":{"date-parts":[["2017",2,20]]}}}],"schema":"https://github.com/citation-style-language/schema/raw/master/csl-citation.json"} </w:instrText>
      </w:r>
      <w:r w:rsidRPr="00822AF5">
        <w:rPr>
          <w:rFonts w:ascii="Calibri" w:hAnsi="Calibri" w:cs="Calibri"/>
        </w:rPr>
        <w:fldChar w:fldCharType="separate"/>
      </w:r>
      <w:r>
        <w:rPr>
          <w:rFonts w:ascii="Calibri" w:hAnsi="Calibri" w:cs="Calibri"/>
          <w:noProof/>
        </w:rPr>
        <w:t>[17]</w:t>
      </w:r>
      <w:r w:rsidRPr="00822AF5">
        <w:rPr>
          <w:rFonts w:ascii="Calibri" w:hAnsi="Calibri" w:cs="Calibri"/>
        </w:rPr>
        <w:fldChar w:fldCharType="end"/>
      </w:r>
      <w:r w:rsidRPr="00822AF5">
        <w:rPr>
          <w:rFonts w:ascii="Calibri" w:hAnsi="Calibri" w:cs="Calibri"/>
          <w:lang w:val="en-US"/>
        </w:rPr>
        <w:t xml:space="preserve">. </w:t>
      </w:r>
    </w:p>
    <w:p w14:paraId="469E62CB" w14:textId="77777777" w:rsidR="00C32691" w:rsidRPr="005C1B7D" w:rsidRDefault="00C32691" w:rsidP="001E456A">
      <w:pPr>
        <w:pStyle w:val="NormalWeb"/>
        <w:spacing w:before="120" w:beforeAutospacing="0" w:after="120" w:afterAutospacing="0" w:line="360" w:lineRule="auto"/>
        <w:rPr>
          <w:rFonts w:ascii="Calibri" w:hAnsi="Calibri" w:cs="Calibri"/>
        </w:rPr>
      </w:pPr>
    </w:p>
    <w:p w14:paraId="6780B786" w14:textId="32BEAE81" w:rsidR="00822AF5" w:rsidRPr="00822AF5" w:rsidRDefault="00822AF5" w:rsidP="001E456A">
      <w:pPr>
        <w:pStyle w:val="Heading1"/>
        <w:spacing w:before="120" w:line="360" w:lineRule="auto"/>
        <w:rPr>
          <w:rFonts w:eastAsia="Times New Roman"/>
          <w:sz w:val="24"/>
          <w:szCs w:val="24"/>
          <w:lang w:val="en-US"/>
        </w:rPr>
      </w:pPr>
      <w:bookmarkStart w:id="13" w:name="_Toc115280146"/>
      <w:r w:rsidRPr="005C1B7D">
        <w:t>References</w:t>
      </w:r>
      <w:bookmarkEnd w:id="13"/>
    </w:p>
    <w:p w14:paraId="5562228C" w14:textId="77777777" w:rsidR="005836BF" w:rsidRPr="00822AF5" w:rsidRDefault="005836BF" w:rsidP="001E456A">
      <w:pPr>
        <w:spacing w:before="120" w:line="360" w:lineRule="auto"/>
        <w:rPr>
          <w:rFonts w:ascii="Calibri" w:hAnsi="Calibri" w:cs="Calibri"/>
        </w:rPr>
      </w:pPr>
    </w:p>
    <w:p w14:paraId="47600C0D" w14:textId="77777777" w:rsidR="007E1686" w:rsidRPr="007E1686" w:rsidRDefault="00DD3EB6" w:rsidP="007E1686">
      <w:pPr>
        <w:pStyle w:val="Bibliography"/>
        <w:rPr>
          <w:rFonts w:ascii="Calibri" w:hAnsi="Calibri"/>
          <w:lang w:val="en-US"/>
        </w:rPr>
      </w:pPr>
      <w:r w:rsidRPr="00822AF5">
        <w:rPr>
          <w:rFonts w:ascii="Calibri" w:hAnsi="Calibri" w:cs="Calibri"/>
        </w:rPr>
        <w:fldChar w:fldCharType="begin"/>
      </w:r>
      <w:r w:rsidR="007E1686">
        <w:rPr>
          <w:rFonts w:ascii="Calibri" w:hAnsi="Calibri" w:cs="Calibri"/>
        </w:rPr>
        <w:instrText xml:space="preserve"> ADDIN ZOTERO_BIBL {"uncited":[],"omitted":[],"custom":[]} CSL_BIBLIOGRAPHY </w:instrText>
      </w:r>
      <w:r w:rsidRPr="00822AF5">
        <w:rPr>
          <w:rFonts w:ascii="Calibri" w:hAnsi="Calibri" w:cs="Calibri"/>
        </w:rPr>
        <w:fldChar w:fldCharType="separate"/>
      </w:r>
      <w:r w:rsidR="007E1686" w:rsidRPr="007E1686">
        <w:rPr>
          <w:rFonts w:ascii="Calibri" w:hAnsi="Calibri"/>
          <w:lang w:val="en-US"/>
        </w:rPr>
        <w:t>[1]</w:t>
      </w:r>
      <w:r w:rsidR="007E1686" w:rsidRPr="007E1686">
        <w:rPr>
          <w:rFonts w:ascii="Calibri" w:hAnsi="Calibri"/>
          <w:lang w:val="en-US"/>
        </w:rPr>
        <w:tab/>
        <w:t xml:space="preserve">A. Nürnberg and H. Pierre, “An introduction to little-known aspects of nonclinical regulatory writing,” </w:t>
      </w:r>
      <w:r w:rsidR="007E1686" w:rsidRPr="007E1686">
        <w:rPr>
          <w:rFonts w:ascii="Calibri" w:hAnsi="Calibri"/>
          <w:i/>
          <w:iCs/>
          <w:lang w:val="en-US"/>
        </w:rPr>
        <w:t>Medical Writing</w:t>
      </w:r>
      <w:r w:rsidR="007E1686" w:rsidRPr="007E1686">
        <w:rPr>
          <w:rFonts w:ascii="Calibri" w:hAnsi="Calibri"/>
          <w:lang w:val="en-US"/>
        </w:rPr>
        <w:t>, vol. 26, pp. 9–19, 2017.</w:t>
      </w:r>
    </w:p>
    <w:p w14:paraId="4ABB2916" w14:textId="77777777" w:rsidR="007E1686" w:rsidRPr="007E1686" w:rsidRDefault="007E1686" w:rsidP="007E1686">
      <w:pPr>
        <w:pStyle w:val="Bibliography"/>
        <w:rPr>
          <w:rFonts w:ascii="Calibri" w:hAnsi="Calibri"/>
          <w:lang w:val="en-US"/>
        </w:rPr>
      </w:pPr>
      <w:r w:rsidRPr="007E1686">
        <w:rPr>
          <w:rFonts w:ascii="Calibri" w:hAnsi="Calibri"/>
          <w:lang w:val="en-US"/>
        </w:rPr>
        <w:t>[2]</w:t>
      </w:r>
      <w:r w:rsidRPr="007E1686">
        <w:rPr>
          <w:rFonts w:ascii="Calibri" w:hAnsi="Calibri"/>
          <w:lang w:val="en-US"/>
        </w:rPr>
        <w:tab/>
        <w:t>“EudraLex Volume 10 Clinical trials guidelines.” 2014. [Online]. Available: https://health.ec.europa.eu/medicinal-products/eudralex/eudralex-volume-10_en</w:t>
      </w:r>
    </w:p>
    <w:p w14:paraId="09240D15" w14:textId="77777777" w:rsidR="007E1686" w:rsidRPr="007E1686" w:rsidRDefault="007E1686" w:rsidP="007E1686">
      <w:pPr>
        <w:pStyle w:val="Bibliography"/>
        <w:rPr>
          <w:rFonts w:ascii="Calibri" w:hAnsi="Calibri"/>
          <w:lang w:val="en-US"/>
        </w:rPr>
      </w:pPr>
      <w:r w:rsidRPr="007E1686">
        <w:rPr>
          <w:rFonts w:ascii="Calibri" w:hAnsi="Calibri"/>
          <w:lang w:val="en-US"/>
        </w:rPr>
        <w:t>[3]</w:t>
      </w:r>
      <w:r w:rsidRPr="007E1686">
        <w:rPr>
          <w:rFonts w:ascii="Calibri" w:hAnsi="Calibri"/>
          <w:lang w:val="en-US"/>
        </w:rPr>
        <w:tab/>
        <w:t>I. C. H. Guideline, “ICH: Guidance on nonclinical safety studies for the conduct of human clinical trials and marketing authorization for pharmaceuticals M3 (R2). Version step 4 2009.,” 2009. [Online]. Available: https://database.ich.org/sites/default/files/M3_R2__Guideline.pdf</w:t>
      </w:r>
    </w:p>
    <w:p w14:paraId="47169B2C" w14:textId="77777777" w:rsidR="007E1686" w:rsidRPr="007E1686" w:rsidRDefault="007E1686" w:rsidP="007E1686">
      <w:pPr>
        <w:pStyle w:val="Bibliography"/>
        <w:rPr>
          <w:rFonts w:ascii="Calibri" w:hAnsi="Calibri"/>
          <w:lang w:val="en-US"/>
        </w:rPr>
      </w:pPr>
      <w:r w:rsidRPr="007E1686">
        <w:rPr>
          <w:rFonts w:ascii="Calibri" w:hAnsi="Calibri"/>
          <w:lang w:val="en-US"/>
        </w:rPr>
        <w:t>[4]</w:t>
      </w:r>
      <w:r w:rsidRPr="007E1686">
        <w:rPr>
          <w:rFonts w:ascii="Calibri" w:hAnsi="Calibri"/>
          <w:lang w:val="en-US"/>
        </w:rPr>
        <w:tab/>
        <w:t>I. C. H. Guideline, “ICH: S9 Nonclinical evaluation for anticancer pharmaceuticals. Guidance on nonclinical safety studies for the conduct of human clinical trials and marketing authorization for pharmaceuticals M3 (R2). Version step 4 2009.,” 2009. [Online]. Available: https://database.ich.org/sites/default/files/S9_Guideline.pdf</w:t>
      </w:r>
    </w:p>
    <w:p w14:paraId="494BB7D5" w14:textId="77777777" w:rsidR="007E1686" w:rsidRPr="007E1686" w:rsidRDefault="007E1686" w:rsidP="007E1686">
      <w:pPr>
        <w:pStyle w:val="Bibliography"/>
        <w:rPr>
          <w:rFonts w:ascii="Calibri" w:hAnsi="Calibri"/>
          <w:lang w:val="en-US"/>
        </w:rPr>
      </w:pPr>
      <w:r w:rsidRPr="007E1686">
        <w:rPr>
          <w:rFonts w:ascii="Calibri" w:hAnsi="Calibri"/>
          <w:lang w:val="en-US"/>
        </w:rPr>
        <w:t>[5]</w:t>
      </w:r>
      <w:r w:rsidRPr="007E1686">
        <w:rPr>
          <w:rFonts w:ascii="Calibri" w:hAnsi="Calibri"/>
          <w:lang w:val="en-US"/>
        </w:rPr>
        <w:tab/>
        <w:t>I. C. H. Guideline, “ICH: E6(R2) Good Clinical Practice (GCP). ICH Efficacy Guidelines.,” 2016. [Online]. Available: https://database.ich.org/sites/default/files/E6_R2_Addendum.pdf</w:t>
      </w:r>
    </w:p>
    <w:p w14:paraId="78D83FD7" w14:textId="77777777" w:rsidR="007E1686" w:rsidRPr="007E1686" w:rsidRDefault="007E1686" w:rsidP="007E1686">
      <w:pPr>
        <w:pStyle w:val="Bibliography"/>
        <w:rPr>
          <w:rFonts w:ascii="Calibri" w:hAnsi="Calibri"/>
          <w:lang w:val="fr-CH"/>
        </w:rPr>
      </w:pPr>
      <w:r w:rsidRPr="007E1686">
        <w:rPr>
          <w:rFonts w:ascii="Calibri" w:hAnsi="Calibri"/>
          <w:lang w:val="en-US"/>
        </w:rPr>
        <w:t>[6]</w:t>
      </w:r>
      <w:r w:rsidRPr="007E1686">
        <w:rPr>
          <w:rFonts w:ascii="Calibri" w:hAnsi="Calibri"/>
          <w:lang w:val="en-US"/>
        </w:rPr>
        <w:tab/>
        <w:t xml:space="preserve">“EMA: Guideline on the requirements to the chemical and pharmaceutical quality documentation concerning investigational medicinal products in clinical trials.” </w:t>
      </w:r>
      <w:r w:rsidRPr="007E1686">
        <w:rPr>
          <w:rFonts w:ascii="Calibri" w:hAnsi="Calibri"/>
          <w:lang w:val="fr-CH"/>
        </w:rPr>
        <w:t>[Online]. Available: https://www.ema.europa.eu/en/documents/scientific-guideline/guideline-requirements-chemical-pharmaceutical-quality-documentation-concerning-investigational_en-1.pdf</w:t>
      </w:r>
    </w:p>
    <w:p w14:paraId="1B1616AA" w14:textId="77777777" w:rsidR="007E1686" w:rsidRPr="007E1686" w:rsidRDefault="007E1686" w:rsidP="007E1686">
      <w:pPr>
        <w:pStyle w:val="Bibliography"/>
        <w:rPr>
          <w:rFonts w:ascii="Calibri" w:hAnsi="Calibri"/>
          <w:lang w:val="en-US"/>
        </w:rPr>
      </w:pPr>
      <w:r w:rsidRPr="007E1686">
        <w:rPr>
          <w:rFonts w:ascii="Calibri" w:hAnsi="Calibri"/>
          <w:lang w:val="en-US"/>
        </w:rPr>
        <w:lastRenderedPageBreak/>
        <w:t>[7]</w:t>
      </w:r>
      <w:r w:rsidRPr="007E1686">
        <w:rPr>
          <w:rFonts w:ascii="Calibri" w:hAnsi="Calibri"/>
          <w:lang w:val="en-US"/>
        </w:rPr>
        <w:tab/>
        <w:t xml:space="preserve">H. Ledford, “‘Master protocol’ aims to revamp cancer trials.,” </w:t>
      </w:r>
      <w:r w:rsidRPr="007E1686">
        <w:rPr>
          <w:rFonts w:ascii="Calibri" w:hAnsi="Calibri"/>
          <w:i/>
          <w:iCs/>
          <w:lang w:val="en-US"/>
        </w:rPr>
        <w:t>Nature</w:t>
      </w:r>
      <w:r w:rsidRPr="007E1686">
        <w:rPr>
          <w:rFonts w:ascii="Calibri" w:hAnsi="Calibri"/>
          <w:lang w:val="en-US"/>
        </w:rPr>
        <w:t>, vol. 498, no. 7453, pp. 146–147, Jun. 2013, doi: 10.1038/498146a.</w:t>
      </w:r>
    </w:p>
    <w:p w14:paraId="39703F77" w14:textId="77777777" w:rsidR="007E1686" w:rsidRPr="007E1686" w:rsidRDefault="007E1686" w:rsidP="007E1686">
      <w:pPr>
        <w:pStyle w:val="Bibliography"/>
        <w:rPr>
          <w:rFonts w:ascii="Calibri" w:hAnsi="Calibri"/>
          <w:lang w:val="en-US"/>
        </w:rPr>
      </w:pPr>
      <w:r w:rsidRPr="007E1686">
        <w:rPr>
          <w:rFonts w:ascii="Calibri" w:hAnsi="Calibri"/>
          <w:lang w:val="en-US"/>
        </w:rPr>
        <w:t>[8]</w:t>
      </w:r>
      <w:r w:rsidRPr="007E1686">
        <w:rPr>
          <w:rFonts w:ascii="Calibri" w:hAnsi="Calibri"/>
          <w:lang w:val="en-US"/>
        </w:rPr>
        <w:tab/>
        <w:t xml:space="preserve">J. Woodcock and L. M. LaVange, “Master Protocols to Study Multiple Therapies, Multiple Diseases, or Both.,” </w:t>
      </w:r>
      <w:r w:rsidRPr="007E1686">
        <w:rPr>
          <w:rFonts w:ascii="Calibri" w:hAnsi="Calibri"/>
          <w:i/>
          <w:iCs/>
          <w:lang w:val="en-US"/>
        </w:rPr>
        <w:t>N Engl J Med</w:t>
      </w:r>
      <w:r w:rsidRPr="007E1686">
        <w:rPr>
          <w:rFonts w:ascii="Calibri" w:hAnsi="Calibri"/>
          <w:lang w:val="en-US"/>
        </w:rPr>
        <w:t>, vol. 377, no. 1, pp. 62–70, Jul. 2017, doi: 10.1056/NEJMra1510062.</w:t>
      </w:r>
    </w:p>
    <w:p w14:paraId="223F8B8E" w14:textId="77777777" w:rsidR="007E1686" w:rsidRPr="007E1686" w:rsidRDefault="007E1686" w:rsidP="007E1686">
      <w:pPr>
        <w:pStyle w:val="Bibliography"/>
        <w:rPr>
          <w:rFonts w:ascii="Calibri" w:hAnsi="Calibri"/>
          <w:lang w:val="en-US"/>
        </w:rPr>
      </w:pPr>
      <w:r w:rsidRPr="007E1686">
        <w:rPr>
          <w:rFonts w:ascii="Calibri" w:hAnsi="Calibri"/>
          <w:lang w:val="en-US"/>
        </w:rPr>
        <w:t>[9]</w:t>
      </w:r>
      <w:r w:rsidRPr="007E1686">
        <w:rPr>
          <w:rFonts w:ascii="Calibri" w:hAnsi="Calibri"/>
          <w:lang w:val="en-US"/>
        </w:rPr>
        <w:tab/>
        <w:t xml:space="preserve">D. Zahavi and L. Weiner, “Monoclonal antibodies in cancer therapy,” </w:t>
      </w:r>
      <w:r w:rsidRPr="007E1686">
        <w:rPr>
          <w:rFonts w:ascii="Calibri" w:hAnsi="Calibri"/>
          <w:i/>
          <w:iCs/>
          <w:lang w:val="en-US"/>
        </w:rPr>
        <w:t>Antibodies</w:t>
      </w:r>
      <w:r w:rsidRPr="007E1686">
        <w:rPr>
          <w:rFonts w:ascii="Calibri" w:hAnsi="Calibri"/>
          <w:lang w:val="en-US"/>
        </w:rPr>
        <w:t>, vol. 9, no. 3, p. 34, 2020.</w:t>
      </w:r>
    </w:p>
    <w:p w14:paraId="7AD97976" w14:textId="77777777" w:rsidR="007E1686" w:rsidRPr="007E1686" w:rsidRDefault="007E1686" w:rsidP="007E1686">
      <w:pPr>
        <w:pStyle w:val="Bibliography"/>
        <w:rPr>
          <w:rFonts w:ascii="Calibri" w:hAnsi="Calibri"/>
          <w:lang w:val="en-US"/>
        </w:rPr>
      </w:pPr>
      <w:r w:rsidRPr="007E1686">
        <w:rPr>
          <w:rFonts w:ascii="Calibri" w:hAnsi="Calibri"/>
          <w:lang w:val="en-US"/>
        </w:rPr>
        <w:t>[10]</w:t>
      </w:r>
      <w:r w:rsidRPr="007E1686">
        <w:rPr>
          <w:rFonts w:ascii="Calibri" w:hAnsi="Calibri"/>
          <w:lang w:val="en-US"/>
        </w:rPr>
        <w:tab/>
        <w:t xml:space="preserve">K. Rajewsky, </w:t>
      </w:r>
      <w:r w:rsidRPr="007E1686">
        <w:rPr>
          <w:rFonts w:ascii="Calibri" w:hAnsi="Calibri"/>
          <w:i/>
          <w:iCs/>
          <w:lang w:val="en-US"/>
        </w:rPr>
        <w:t>The advent and rise of monoclonal antibodies</w:t>
      </w:r>
      <w:r w:rsidRPr="007E1686">
        <w:rPr>
          <w:rFonts w:ascii="Calibri" w:hAnsi="Calibri"/>
          <w:lang w:val="en-US"/>
        </w:rPr>
        <w:t>. Nature Publishing Group, 2019.</w:t>
      </w:r>
    </w:p>
    <w:p w14:paraId="04158A86" w14:textId="77777777" w:rsidR="007E1686" w:rsidRPr="007E1686" w:rsidRDefault="007E1686" w:rsidP="007E1686">
      <w:pPr>
        <w:pStyle w:val="Bibliography"/>
        <w:rPr>
          <w:rFonts w:ascii="Calibri" w:hAnsi="Calibri"/>
          <w:lang w:val="en-US"/>
        </w:rPr>
      </w:pPr>
      <w:r w:rsidRPr="007E1686">
        <w:rPr>
          <w:rFonts w:ascii="Calibri" w:hAnsi="Calibri"/>
          <w:lang w:val="en-US"/>
        </w:rPr>
        <w:t>[11]</w:t>
      </w:r>
      <w:r w:rsidRPr="007E1686">
        <w:rPr>
          <w:rFonts w:ascii="Calibri" w:hAnsi="Calibri"/>
          <w:lang w:val="en-US"/>
        </w:rPr>
        <w:tab/>
        <w:t xml:space="preserve">A. Mullard, “FDA approves 100th monoclonal antibody product.,” </w:t>
      </w:r>
      <w:r w:rsidRPr="007E1686">
        <w:rPr>
          <w:rFonts w:ascii="Calibri" w:hAnsi="Calibri"/>
          <w:i/>
          <w:iCs/>
          <w:lang w:val="en-US"/>
        </w:rPr>
        <w:t>Nature reviews. Drug discovery</w:t>
      </w:r>
      <w:r w:rsidRPr="007E1686">
        <w:rPr>
          <w:rFonts w:ascii="Calibri" w:hAnsi="Calibri"/>
          <w:lang w:val="en-US"/>
        </w:rPr>
        <w:t>, 2021.</w:t>
      </w:r>
    </w:p>
    <w:p w14:paraId="496FE476" w14:textId="77777777" w:rsidR="007E1686" w:rsidRPr="007E1686" w:rsidRDefault="007E1686" w:rsidP="007E1686">
      <w:pPr>
        <w:pStyle w:val="Bibliography"/>
        <w:rPr>
          <w:rFonts w:ascii="Calibri" w:hAnsi="Calibri"/>
          <w:lang w:val="en-US"/>
        </w:rPr>
      </w:pPr>
      <w:r w:rsidRPr="007E1686">
        <w:rPr>
          <w:rFonts w:ascii="Calibri" w:hAnsi="Calibri"/>
          <w:lang w:val="en-US"/>
        </w:rPr>
        <w:t>[12]</w:t>
      </w:r>
      <w:r w:rsidRPr="007E1686">
        <w:rPr>
          <w:rFonts w:ascii="Calibri" w:hAnsi="Calibri"/>
          <w:lang w:val="en-US"/>
        </w:rPr>
        <w:tab/>
        <w:t xml:space="preserve">J. T. Ryman and B. Meibohm, “Pharmacokinetics of monoclonal antibodies,” </w:t>
      </w:r>
      <w:r w:rsidRPr="007E1686">
        <w:rPr>
          <w:rFonts w:ascii="Calibri" w:hAnsi="Calibri"/>
          <w:i/>
          <w:iCs/>
          <w:lang w:val="en-US"/>
        </w:rPr>
        <w:t>CPT: pharmacometrics &amp; systems pharmacology</w:t>
      </w:r>
      <w:r w:rsidRPr="007E1686">
        <w:rPr>
          <w:rFonts w:ascii="Calibri" w:hAnsi="Calibri"/>
          <w:lang w:val="en-US"/>
        </w:rPr>
        <w:t>, vol. 6, no. 9, pp. 576–588, 2017.</w:t>
      </w:r>
    </w:p>
    <w:p w14:paraId="649C5C08" w14:textId="77777777" w:rsidR="007E1686" w:rsidRPr="007E1686" w:rsidRDefault="007E1686" w:rsidP="007E1686">
      <w:pPr>
        <w:pStyle w:val="Bibliography"/>
        <w:rPr>
          <w:rFonts w:ascii="Calibri" w:hAnsi="Calibri"/>
          <w:lang w:val="en-US"/>
        </w:rPr>
      </w:pPr>
      <w:r w:rsidRPr="007E1686">
        <w:rPr>
          <w:rFonts w:ascii="Calibri" w:hAnsi="Calibri"/>
          <w:lang w:val="en-US"/>
        </w:rPr>
        <w:t>[13]</w:t>
      </w:r>
      <w:r w:rsidRPr="007E1686">
        <w:rPr>
          <w:rFonts w:ascii="Calibri" w:hAnsi="Calibri"/>
          <w:lang w:val="en-US"/>
        </w:rPr>
        <w:tab/>
        <w:t xml:space="preserve">T. T. Hansel, H. Kropshofer, T. Singer, J. A. Mitchell, and A. J. George, “The safety and side effects of monoclonal antibodies,” </w:t>
      </w:r>
      <w:r w:rsidRPr="007E1686">
        <w:rPr>
          <w:rFonts w:ascii="Calibri" w:hAnsi="Calibri"/>
          <w:i/>
          <w:iCs/>
          <w:lang w:val="en-US"/>
        </w:rPr>
        <w:t>Nature reviews Drug discovery</w:t>
      </w:r>
      <w:r w:rsidRPr="007E1686">
        <w:rPr>
          <w:rFonts w:ascii="Calibri" w:hAnsi="Calibri"/>
          <w:lang w:val="en-US"/>
        </w:rPr>
        <w:t>, vol. 9, no. 4, pp. 325–338, 2010.</w:t>
      </w:r>
    </w:p>
    <w:p w14:paraId="5D837E97" w14:textId="77777777" w:rsidR="007E1686" w:rsidRPr="007E1686" w:rsidRDefault="007E1686" w:rsidP="007E1686">
      <w:pPr>
        <w:pStyle w:val="Bibliography"/>
        <w:rPr>
          <w:rFonts w:ascii="Calibri" w:hAnsi="Calibri"/>
          <w:lang w:val="en-US"/>
        </w:rPr>
      </w:pPr>
      <w:r w:rsidRPr="007E1686">
        <w:rPr>
          <w:rFonts w:ascii="Calibri" w:hAnsi="Calibri"/>
          <w:lang w:val="en-US"/>
        </w:rPr>
        <w:t>[14]</w:t>
      </w:r>
      <w:r w:rsidRPr="007E1686">
        <w:rPr>
          <w:rFonts w:ascii="Calibri" w:hAnsi="Calibri"/>
          <w:lang w:val="en-US"/>
        </w:rPr>
        <w:tab/>
        <w:t xml:space="preserve">G. Suntharalingam </w:t>
      </w:r>
      <w:r w:rsidRPr="007E1686">
        <w:rPr>
          <w:rFonts w:ascii="Calibri" w:hAnsi="Calibri"/>
          <w:i/>
          <w:iCs/>
          <w:lang w:val="en-US"/>
        </w:rPr>
        <w:t>et al.</w:t>
      </w:r>
      <w:r w:rsidRPr="007E1686">
        <w:rPr>
          <w:rFonts w:ascii="Calibri" w:hAnsi="Calibri"/>
          <w:lang w:val="en-US"/>
        </w:rPr>
        <w:t xml:space="preserve">, “Cytokine storm in a phase 1 trial of the anti-CD28 monoclonal antibody TGN1412.,” </w:t>
      </w:r>
      <w:r w:rsidRPr="007E1686">
        <w:rPr>
          <w:rFonts w:ascii="Calibri" w:hAnsi="Calibri"/>
          <w:i/>
          <w:iCs/>
          <w:lang w:val="en-US"/>
        </w:rPr>
        <w:t>N Engl J Med</w:t>
      </w:r>
      <w:r w:rsidRPr="007E1686">
        <w:rPr>
          <w:rFonts w:ascii="Calibri" w:hAnsi="Calibri"/>
          <w:lang w:val="en-US"/>
        </w:rPr>
        <w:t>, vol. 355, no. 10, pp. 1018–1028, Sep. 2006, doi: 10.1056/NEJMoa063842.</w:t>
      </w:r>
    </w:p>
    <w:p w14:paraId="189C3EF9" w14:textId="77777777" w:rsidR="007E1686" w:rsidRPr="007E1686" w:rsidRDefault="007E1686" w:rsidP="007E1686">
      <w:pPr>
        <w:pStyle w:val="Bibliography"/>
        <w:rPr>
          <w:rFonts w:ascii="Calibri" w:hAnsi="Calibri"/>
          <w:lang w:val="en-US"/>
        </w:rPr>
      </w:pPr>
      <w:r w:rsidRPr="007E1686">
        <w:rPr>
          <w:rFonts w:ascii="Calibri" w:hAnsi="Calibri"/>
          <w:lang w:val="en-US"/>
        </w:rPr>
        <w:t>[15]</w:t>
      </w:r>
      <w:r w:rsidRPr="007E1686">
        <w:rPr>
          <w:rFonts w:ascii="Calibri" w:hAnsi="Calibri"/>
          <w:lang w:val="en-US"/>
        </w:rPr>
        <w:tab/>
        <w:t xml:space="preserve">L. M. Weiner, R. Surana, and S. Wang, “Monoclonal antibodies: versatile platforms for cancer immunotherapy,” </w:t>
      </w:r>
      <w:r w:rsidRPr="007E1686">
        <w:rPr>
          <w:rFonts w:ascii="Calibri" w:hAnsi="Calibri"/>
          <w:i/>
          <w:iCs/>
          <w:lang w:val="en-US"/>
        </w:rPr>
        <w:t>Nature Reviews Immunology</w:t>
      </w:r>
      <w:r w:rsidRPr="007E1686">
        <w:rPr>
          <w:rFonts w:ascii="Calibri" w:hAnsi="Calibri"/>
          <w:lang w:val="en-US"/>
        </w:rPr>
        <w:t>, vol. 10, no. 5, pp. 317–327, 2010.</w:t>
      </w:r>
    </w:p>
    <w:p w14:paraId="3D28A150" w14:textId="77777777" w:rsidR="007E1686" w:rsidRPr="007E1686" w:rsidRDefault="007E1686" w:rsidP="007E1686">
      <w:pPr>
        <w:pStyle w:val="Bibliography"/>
        <w:rPr>
          <w:rFonts w:ascii="Calibri" w:hAnsi="Calibri"/>
          <w:lang w:val="en-US"/>
        </w:rPr>
      </w:pPr>
      <w:r w:rsidRPr="007E1686">
        <w:rPr>
          <w:rFonts w:ascii="Calibri" w:hAnsi="Calibri"/>
          <w:lang w:val="en-US"/>
        </w:rPr>
        <w:t>[16]</w:t>
      </w:r>
      <w:r w:rsidRPr="007E1686">
        <w:rPr>
          <w:rFonts w:ascii="Calibri" w:hAnsi="Calibri"/>
          <w:lang w:val="en-US"/>
        </w:rPr>
        <w:tab/>
        <w:t xml:space="preserve">R. Balocco, S. D. S. G. Koch, R. Thorpe, K. Weisser, and S. Malan, “New INN nomenclature for monoclonal antibodies,” </w:t>
      </w:r>
      <w:r w:rsidRPr="007E1686">
        <w:rPr>
          <w:rFonts w:ascii="Calibri" w:hAnsi="Calibri"/>
          <w:i/>
          <w:iCs/>
          <w:lang w:val="en-US"/>
        </w:rPr>
        <w:t>The Lancet</w:t>
      </w:r>
      <w:r w:rsidRPr="007E1686">
        <w:rPr>
          <w:rFonts w:ascii="Calibri" w:hAnsi="Calibri"/>
          <w:lang w:val="en-US"/>
        </w:rPr>
        <w:t>, vol. 399, no. 10319, p. 24, 2022.</w:t>
      </w:r>
    </w:p>
    <w:p w14:paraId="5AC13F25" w14:textId="77777777" w:rsidR="007E1686" w:rsidRPr="007E1686" w:rsidRDefault="007E1686" w:rsidP="007E1686">
      <w:pPr>
        <w:pStyle w:val="Bibliography"/>
        <w:rPr>
          <w:rFonts w:ascii="Calibri" w:hAnsi="Calibri"/>
          <w:lang w:val="en-US"/>
        </w:rPr>
      </w:pPr>
      <w:r w:rsidRPr="007E1686">
        <w:rPr>
          <w:rFonts w:ascii="Calibri" w:hAnsi="Calibri"/>
          <w:lang w:val="en-US"/>
        </w:rPr>
        <w:t>[17]</w:t>
      </w:r>
      <w:r w:rsidRPr="007E1686">
        <w:rPr>
          <w:rFonts w:ascii="Calibri" w:hAnsi="Calibri"/>
          <w:lang w:val="en-US"/>
        </w:rPr>
        <w:tab/>
        <w:t xml:space="preserve">S. M. Chiavenna, J. P. Jaworski, and A. Vendrell, “State of the art in anti-cancer mAbs.,” </w:t>
      </w:r>
      <w:r w:rsidRPr="007E1686">
        <w:rPr>
          <w:rFonts w:ascii="Calibri" w:hAnsi="Calibri"/>
          <w:i/>
          <w:iCs/>
          <w:lang w:val="en-US"/>
        </w:rPr>
        <w:t>J Biomed Sci</w:t>
      </w:r>
      <w:r w:rsidRPr="007E1686">
        <w:rPr>
          <w:rFonts w:ascii="Calibri" w:hAnsi="Calibri"/>
          <w:lang w:val="en-US"/>
        </w:rPr>
        <w:t>, vol. 24, no. 1, p. 15, Feb. 2017, doi: 10.1186/s12929-016-0311-y.</w:t>
      </w:r>
    </w:p>
    <w:p w14:paraId="2E40B580" w14:textId="1A6EFF19" w:rsidR="005836BF" w:rsidRPr="00822AF5" w:rsidRDefault="00DD3EB6" w:rsidP="001E456A">
      <w:pPr>
        <w:spacing w:before="120" w:line="360" w:lineRule="auto"/>
        <w:rPr>
          <w:rFonts w:ascii="Calibri" w:hAnsi="Calibri" w:cs="Calibri"/>
        </w:rPr>
      </w:pPr>
      <w:r w:rsidRPr="00822AF5">
        <w:rPr>
          <w:rFonts w:ascii="Calibri" w:hAnsi="Calibri" w:cs="Calibri"/>
        </w:rPr>
        <w:fldChar w:fldCharType="end"/>
      </w:r>
    </w:p>
    <w:sectPr w:rsidR="005836BF" w:rsidRPr="00822AF5">
      <w:footerReference w:type="even" r:id="rId32"/>
      <w:footerReference w:type="default" r:id="rId3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CFC65D" w14:textId="77777777" w:rsidR="006C1C91" w:rsidRDefault="006C1C91" w:rsidP="001E456A">
      <w:pPr>
        <w:spacing w:after="0" w:line="240" w:lineRule="auto"/>
      </w:pPr>
      <w:r>
        <w:separator/>
      </w:r>
    </w:p>
  </w:endnote>
  <w:endnote w:type="continuationSeparator" w:id="0">
    <w:p w14:paraId="72F27EB8" w14:textId="77777777" w:rsidR="006C1C91" w:rsidRDefault="006C1C91" w:rsidP="001E4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Satoshi">
    <w:altName w:val="Satoshi"/>
    <w:panose1 w:val="00000000000000000000"/>
    <w:charset w:val="4D"/>
    <w:family w:val="auto"/>
    <w:notTrueType/>
    <w:pitch w:val="variable"/>
    <w:sig w:usb0="8000004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30873271"/>
      <w:docPartObj>
        <w:docPartGallery w:val="Page Numbers (Bottom of Page)"/>
        <w:docPartUnique/>
      </w:docPartObj>
    </w:sdtPr>
    <w:sdtEndPr>
      <w:rPr>
        <w:rStyle w:val="PageNumber"/>
      </w:rPr>
    </w:sdtEndPr>
    <w:sdtContent>
      <w:p w14:paraId="5284B95B" w14:textId="315816D0" w:rsidR="001E456A" w:rsidRDefault="001E456A" w:rsidP="009B17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FB7358" w14:textId="77777777" w:rsidR="001E456A" w:rsidRDefault="001E456A" w:rsidP="001E45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40635415"/>
      <w:docPartObj>
        <w:docPartGallery w:val="Page Numbers (Bottom of Page)"/>
        <w:docPartUnique/>
      </w:docPartObj>
    </w:sdtPr>
    <w:sdtEndPr>
      <w:rPr>
        <w:rStyle w:val="PageNumber"/>
      </w:rPr>
    </w:sdtEndPr>
    <w:sdtContent>
      <w:p w14:paraId="73887494" w14:textId="7F33DA5B" w:rsidR="001E456A" w:rsidRDefault="001E456A" w:rsidP="009B17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CD4979" w14:textId="77777777" w:rsidR="001E456A" w:rsidRDefault="001E456A" w:rsidP="001E456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7CB18A" w14:textId="77777777" w:rsidR="006C1C91" w:rsidRDefault="006C1C91" w:rsidP="001E456A">
      <w:pPr>
        <w:spacing w:after="0" w:line="240" w:lineRule="auto"/>
      </w:pPr>
      <w:r>
        <w:separator/>
      </w:r>
    </w:p>
  </w:footnote>
  <w:footnote w:type="continuationSeparator" w:id="0">
    <w:p w14:paraId="44C4D43A" w14:textId="77777777" w:rsidR="006C1C91" w:rsidRDefault="006C1C91" w:rsidP="001E45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44B72"/>
    <w:multiLevelType w:val="hybridMultilevel"/>
    <w:tmpl w:val="1CA43354"/>
    <w:lvl w:ilvl="0" w:tplc="9D924FB8">
      <w:start w:val="1"/>
      <w:numFmt w:val="decimal"/>
      <w:lvlText w:val="%1."/>
      <w:lvlJc w:val="left"/>
      <w:pPr>
        <w:tabs>
          <w:tab w:val="num" w:pos="720"/>
        </w:tabs>
        <w:ind w:left="720" w:hanging="360"/>
      </w:pPr>
    </w:lvl>
    <w:lvl w:ilvl="1" w:tplc="9A5067C4">
      <w:start w:val="1"/>
      <w:numFmt w:val="decimal"/>
      <w:lvlText w:val="%2."/>
      <w:lvlJc w:val="left"/>
      <w:pPr>
        <w:tabs>
          <w:tab w:val="num" w:pos="1440"/>
        </w:tabs>
        <w:ind w:left="1440" w:hanging="360"/>
      </w:pPr>
    </w:lvl>
    <w:lvl w:ilvl="2" w:tplc="5088DD0C">
      <w:start w:val="1"/>
      <w:numFmt w:val="decimal"/>
      <w:lvlText w:val="%3."/>
      <w:lvlJc w:val="left"/>
      <w:pPr>
        <w:tabs>
          <w:tab w:val="num" w:pos="2160"/>
        </w:tabs>
        <w:ind w:left="2160" w:hanging="360"/>
      </w:pPr>
    </w:lvl>
    <w:lvl w:ilvl="3" w:tplc="D49603C8" w:tentative="1">
      <w:start w:val="1"/>
      <w:numFmt w:val="decimal"/>
      <w:lvlText w:val="%4."/>
      <w:lvlJc w:val="left"/>
      <w:pPr>
        <w:tabs>
          <w:tab w:val="num" w:pos="2880"/>
        </w:tabs>
        <w:ind w:left="2880" w:hanging="360"/>
      </w:pPr>
    </w:lvl>
    <w:lvl w:ilvl="4" w:tplc="6EEEFCC4" w:tentative="1">
      <w:start w:val="1"/>
      <w:numFmt w:val="decimal"/>
      <w:lvlText w:val="%5."/>
      <w:lvlJc w:val="left"/>
      <w:pPr>
        <w:tabs>
          <w:tab w:val="num" w:pos="3600"/>
        </w:tabs>
        <w:ind w:left="3600" w:hanging="360"/>
      </w:pPr>
    </w:lvl>
    <w:lvl w:ilvl="5" w:tplc="B1C20F40" w:tentative="1">
      <w:start w:val="1"/>
      <w:numFmt w:val="decimal"/>
      <w:lvlText w:val="%6."/>
      <w:lvlJc w:val="left"/>
      <w:pPr>
        <w:tabs>
          <w:tab w:val="num" w:pos="4320"/>
        </w:tabs>
        <w:ind w:left="4320" w:hanging="360"/>
      </w:pPr>
    </w:lvl>
    <w:lvl w:ilvl="6" w:tplc="77CAED4E" w:tentative="1">
      <w:start w:val="1"/>
      <w:numFmt w:val="decimal"/>
      <w:lvlText w:val="%7."/>
      <w:lvlJc w:val="left"/>
      <w:pPr>
        <w:tabs>
          <w:tab w:val="num" w:pos="5040"/>
        </w:tabs>
        <w:ind w:left="5040" w:hanging="360"/>
      </w:pPr>
    </w:lvl>
    <w:lvl w:ilvl="7" w:tplc="6660DF98" w:tentative="1">
      <w:start w:val="1"/>
      <w:numFmt w:val="decimal"/>
      <w:lvlText w:val="%8."/>
      <w:lvlJc w:val="left"/>
      <w:pPr>
        <w:tabs>
          <w:tab w:val="num" w:pos="5760"/>
        </w:tabs>
        <w:ind w:left="5760" w:hanging="360"/>
      </w:pPr>
    </w:lvl>
    <w:lvl w:ilvl="8" w:tplc="4D06699C" w:tentative="1">
      <w:start w:val="1"/>
      <w:numFmt w:val="decimal"/>
      <w:lvlText w:val="%9."/>
      <w:lvlJc w:val="left"/>
      <w:pPr>
        <w:tabs>
          <w:tab w:val="num" w:pos="6480"/>
        </w:tabs>
        <w:ind w:left="6480" w:hanging="360"/>
      </w:pPr>
    </w:lvl>
  </w:abstractNum>
  <w:abstractNum w:abstractNumId="1" w15:restartNumberingAfterBreak="0">
    <w:nsid w:val="1E252889"/>
    <w:multiLevelType w:val="hybridMultilevel"/>
    <w:tmpl w:val="E244024A"/>
    <w:lvl w:ilvl="0" w:tplc="7F8E0958">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D5319"/>
    <w:multiLevelType w:val="hybridMultilevel"/>
    <w:tmpl w:val="BA086F8A"/>
    <w:lvl w:ilvl="0" w:tplc="6BBA614A">
      <w:start w:val="5"/>
      <w:numFmt w:val="bullet"/>
      <w:lvlText w:val=""/>
      <w:lvlJc w:val="left"/>
      <w:pPr>
        <w:ind w:left="720" w:hanging="360"/>
      </w:pPr>
      <w:rPr>
        <w:rFonts w:ascii="Symbol" w:eastAsia="Times New Roman" w:hAnsi="Symbol" w:cs="Helvetica"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415A3"/>
    <w:multiLevelType w:val="hybridMultilevel"/>
    <w:tmpl w:val="9D8EC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FA1DDD"/>
    <w:multiLevelType w:val="hybridMultilevel"/>
    <w:tmpl w:val="A66C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5A458C"/>
    <w:multiLevelType w:val="hybridMultilevel"/>
    <w:tmpl w:val="942C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BF09E8"/>
    <w:multiLevelType w:val="hybridMultilevel"/>
    <w:tmpl w:val="8A54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469"/>
    <w:rsid w:val="00001827"/>
    <w:rsid w:val="0007227B"/>
    <w:rsid w:val="000C2469"/>
    <w:rsid w:val="001C68E0"/>
    <w:rsid w:val="001D28D2"/>
    <w:rsid w:val="001E456A"/>
    <w:rsid w:val="00231A35"/>
    <w:rsid w:val="0024086A"/>
    <w:rsid w:val="00251853"/>
    <w:rsid w:val="002E5DFB"/>
    <w:rsid w:val="003A0507"/>
    <w:rsid w:val="00417D7B"/>
    <w:rsid w:val="0042421F"/>
    <w:rsid w:val="00455819"/>
    <w:rsid w:val="004E78BC"/>
    <w:rsid w:val="005836BF"/>
    <w:rsid w:val="00584166"/>
    <w:rsid w:val="00596C75"/>
    <w:rsid w:val="005C1B7D"/>
    <w:rsid w:val="005D6942"/>
    <w:rsid w:val="006436CC"/>
    <w:rsid w:val="006C1C91"/>
    <w:rsid w:val="006F25EA"/>
    <w:rsid w:val="00716E1F"/>
    <w:rsid w:val="00730273"/>
    <w:rsid w:val="00761036"/>
    <w:rsid w:val="007A7490"/>
    <w:rsid w:val="007E1686"/>
    <w:rsid w:val="008110E1"/>
    <w:rsid w:val="00820322"/>
    <w:rsid w:val="00822AF5"/>
    <w:rsid w:val="008501DA"/>
    <w:rsid w:val="008925E8"/>
    <w:rsid w:val="008B3A1A"/>
    <w:rsid w:val="008D43E2"/>
    <w:rsid w:val="00910AC6"/>
    <w:rsid w:val="0094030F"/>
    <w:rsid w:val="009B237F"/>
    <w:rsid w:val="009B2E2A"/>
    <w:rsid w:val="009C7364"/>
    <w:rsid w:val="00A24B17"/>
    <w:rsid w:val="00A873D5"/>
    <w:rsid w:val="00AE1201"/>
    <w:rsid w:val="00B31AED"/>
    <w:rsid w:val="00BC28B3"/>
    <w:rsid w:val="00C2048C"/>
    <w:rsid w:val="00C32691"/>
    <w:rsid w:val="00C724F4"/>
    <w:rsid w:val="00C741A8"/>
    <w:rsid w:val="00C80EF7"/>
    <w:rsid w:val="00D303D4"/>
    <w:rsid w:val="00D51D74"/>
    <w:rsid w:val="00DB4DA1"/>
    <w:rsid w:val="00DD3EB6"/>
    <w:rsid w:val="00DF41F9"/>
    <w:rsid w:val="00E04BA6"/>
    <w:rsid w:val="00EC0C70"/>
    <w:rsid w:val="00EC3414"/>
    <w:rsid w:val="00EE09C0"/>
    <w:rsid w:val="00F236A3"/>
    <w:rsid w:val="00F3727D"/>
    <w:rsid w:val="00F854A6"/>
    <w:rsid w:val="00F9287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73EE4"/>
  <w15:docId w15:val="{7D764636-9C81-6F40-BF6B-17D51D8F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6A3"/>
    <w:rPr>
      <w:rFonts w:asciiTheme="minorHAnsi" w:eastAsia="Times New Roman" w:hAnsiTheme="minorHAnsi" w:cs="Times New Roman"/>
      <w:lang w:val="en-CH"/>
    </w:rPr>
  </w:style>
  <w:style w:type="paragraph" w:styleId="Heading1">
    <w:name w:val="heading 1"/>
    <w:basedOn w:val="Normal"/>
    <w:next w:val="Normal"/>
    <w:link w:val="Heading1Char"/>
    <w:uiPriority w:val="9"/>
    <w:qFormat/>
    <w:rsid w:val="003D1A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rsid w:val="00F236A3"/>
    <w:pPr>
      <w:keepNext/>
      <w:keepLines/>
      <w:spacing w:before="360" w:after="80"/>
      <w:outlineLvl w:val="1"/>
    </w:pPr>
    <w:rPr>
      <w:rFonts w:asciiTheme="majorHAnsi" w:hAnsiTheme="majorHAnsi"/>
      <w:b/>
      <w:color w:val="2F5496" w:themeColor="accent1" w:themeShade="BF"/>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4166"/>
    <w:pPr>
      <w:contextualSpacing/>
    </w:pPr>
    <w:rPr>
      <w:rFonts w:asciiTheme="majorHAnsi" w:eastAsiaTheme="majorEastAsia" w:hAnsiTheme="majorHAnsi" w:cstheme="majorBidi"/>
      <w:b/>
      <w:spacing w:val="-10"/>
      <w:kern w:val="28"/>
      <w:sz w:val="32"/>
      <w:szCs w:val="56"/>
    </w:rPr>
  </w:style>
  <w:style w:type="character" w:styleId="Hyperlink">
    <w:name w:val="Hyperlink"/>
    <w:basedOn w:val="DefaultParagraphFont"/>
    <w:uiPriority w:val="99"/>
    <w:unhideWhenUsed/>
    <w:rsid w:val="00627DD9"/>
    <w:rPr>
      <w:color w:val="0563C1" w:themeColor="hyperlink"/>
      <w:u w:val="single"/>
    </w:rPr>
  </w:style>
  <w:style w:type="character" w:styleId="UnresolvedMention">
    <w:name w:val="Unresolved Mention"/>
    <w:basedOn w:val="DefaultParagraphFont"/>
    <w:uiPriority w:val="99"/>
    <w:semiHidden/>
    <w:unhideWhenUsed/>
    <w:rsid w:val="00627DD9"/>
    <w:rPr>
      <w:color w:val="605E5C"/>
      <w:shd w:val="clear" w:color="auto" w:fill="E1DFDD"/>
    </w:rPr>
  </w:style>
  <w:style w:type="character" w:customStyle="1" w:styleId="Heading1Char">
    <w:name w:val="Heading 1 Char"/>
    <w:basedOn w:val="DefaultParagraphFont"/>
    <w:link w:val="Heading1"/>
    <w:uiPriority w:val="9"/>
    <w:rsid w:val="003D1A87"/>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sid w:val="00584166"/>
    <w:rPr>
      <w:rFonts w:asciiTheme="majorHAnsi" w:eastAsiaTheme="majorEastAsia" w:hAnsiTheme="majorHAnsi" w:cstheme="majorBidi"/>
      <w:b/>
      <w:spacing w:val="-10"/>
      <w:kern w:val="28"/>
      <w:sz w:val="32"/>
      <w:szCs w:val="56"/>
      <w:lang w:val="en-CH"/>
    </w:rPr>
  </w:style>
  <w:style w:type="character" w:styleId="FollowedHyperlink">
    <w:name w:val="FollowedHyperlink"/>
    <w:basedOn w:val="DefaultParagraphFont"/>
    <w:uiPriority w:val="99"/>
    <w:semiHidden/>
    <w:unhideWhenUsed/>
    <w:rsid w:val="00977C4F"/>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836BF"/>
    <w:pPr>
      <w:spacing w:after="200"/>
      <w:ind w:left="720"/>
      <w:contextualSpacing/>
    </w:pPr>
    <w:rPr>
      <w:rFonts w:eastAsiaTheme="minorHAnsi" w:cstheme="minorBidi"/>
      <w:sz w:val="22"/>
      <w:szCs w:val="22"/>
      <w:lang w:val="en-US"/>
    </w:rPr>
  </w:style>
  <w:style w:type="paragraph" w:styleId="Bibliography">
    <w:name w:val="Bibliography"/>
    <w:basedOn w:val="Normal"/>
    <w:next w:val="Normal"/>
    <w:uiPriority w:val="37"/>
    <w:unhideWhenUsed/>
    <w:rsid w:val="00DD3EB6"/>
    <w:pPr>
      <w:tabs>
        <w:tab w:val="left" w:pos="380"/>
      </w:tabs>
      <w:ind w:left="384" w:hanging="384"/>
    </w:pPr>
  </w:style>
  <w:style w:type="paragraph" w:styleId="NormalWeb">
    <w:name w:val="Normal (Web)"/>
    <w:basedOn w:val="Normal"/>
    <w:uiPriority w:val="99"/>
    <w:unhideWhenUsed/>
    <w:rsid w:val="003A0507"/>
    <w:pPr>
      <w:spacing w:before="100" w:beforeAutospacing="1" w:after="100" w:afterAutospacing="1"/>
    </w:pPr>
  </w:style>
  <w:style w:type="paragraph" w:styleId="TOCHeading">
    <w:name w:val="TOC Heading"/>
    <w:basedOn w:val="Heading1"/>
    <w:next w:val="Normal"/>
    <w:uiPriority w:val="39"/>
    <w:unhideWhenUsed/>
    <w:qFormat/>
    <w:rsid w:val="00F236A3"/>
    <w:pPr>
      <w:spacing w:before="480"/>
      <w:outlineLvl w:val="9"/>
    </w:pPr>
    <w:rPr>
      <w:b/>
      <w:bCs/>
      <w:sz w:val="28"/>
      <w:szCs w:val="28"/>
      <w:lang w:val="en-US"/>
    </w:rPr>
  </w:style>
  <w:style w:type="paragraph" w:styleId="TOC1">
    <w:name w:val="toc 1"/>
    <w:basedOn w:val="Normal"/>
    <w:next w:val="Normal"/>
    <w:autoRedefine/>
    <w:uiPriority w:val="39"/>
    <w:unhideWhenUsed/>
    <w:rsid w:val="00F236A3"/>
    <w:pPr>
      <w:spacing w:before="120"/>
    </w:pPr>
    <w:rPr>
      <w:rFonts w:cstheme="minorHAnsi"/>
      <w:b/>
      <w:bCs/>
      <w:i/>
      <w:iCs/>
    </w:rPr>
  </w:style>
  <w:style w:type="paragraph" w:styleId="TOC2">
    <w:name w:val="toc 2"/>
    <w:basedOn w:val="Normal"/>
    <w:next w:val="Normal"/>
    <w:autoRedefine/>
    <w:uiPriority w:val="39"/>
    <w:unhideWhenUsed/>
    <w:rsid w:val="00F236A3"/>
    <w:pPr>
      <w:spacing w:before="120"/>
      <w:ind w:left="240"/>
    </w:pPr>
    <w:rPr>
      <w:rFonts w:cstheme="minorHAnsi"/>
      <w:b/>
      <w:bCs/>
      <w:sz w:val="22"/>
      <w:szCs w:val="22"/>
    </w:rPr>
  </w:style>
  <w:style w:type="paragraph" w:styleId="TOC3">
    <w:name w:val="toc 3"/>
    <w:basedOn w:val="Normal"/>
    <w:next w:val="Normal"/>
    <w:autoRedefine/>
    <w:uiPriority w:val="39"/>
    <w:unhideWhenUsed/>
    <w:rsid w:val="00F236A3"/>
    <w:pPr>
      <w:ind w:left="480"/>
    </w:pPr>
    <w:rPr>
      <w:rFonts w:cstheme="minorHAnsi"/>
      <w:sz w:val="20"/>
      <w:szCs w:val="20"/>
    </w:rPr>
  </w:style>
  <w:style w:type="paragraph" w:styleId="TOC4">
    <w:name w:val="toc 4"/>
    <w:basedOn w:val="Normal"/>
    <w:next w:val="Normal"/>
    <w:autoRedefine/>
    <w:uiPriority w:val="39"/>
    <w:semiHidden/>
    <w:unhideWhenUsed/>
    <w:rsid w:val="00F236A3"/>
    <w:pPr>
      <w:ind w:left="720"/>
    </w:pPr>
    <w:rPr>
      <w:rFonts w:cstheme="minorHAnsi"/>
      <w:sz w:val="20"/>
      <w:szCs w:val="20"/>
    </w:rPr>
  </w:style>
  <w:style w:type="paragraph" w:styleId="TOC5">
    <w:name w:val="toc 5"/>
    <w:basedOn w:val="Normal"/>
    <w:next w:val="Normal"/>
    <w:autoRedefine/>
    <w:uiPriority w:val="39"/>
    <w:semiHidden/>
    <w:unhideWhenUsed/>
    <w:rsid w:val="00F236A3"/>
    <w:pPr>
      <w:ind w:left="960"/>
    </w:pPr>
    <w:rPr>
      <w:rFonts w:cstheme="minorHAnsi"/>
      <w:sz w:val="20"/>
      <w:szCs w:val="20"/>
    </w:rPr>
  </w:style>
  <w:style w:type="paragraph" w:styleId="TOC6">
    <w:name w:val="toc 6"/>
    <w:basedOn w:val="Normal"/>
    <w:next w:val="Normal"/>
    <w:autoRedefine/>
    <w:uiPriority w:val="39"/>
    <w:semiHidden/>
    <w:unhideWhenUsed/>
    <w:rsid w:val="00F236A3"/>
    <w:pPr>
      <w:ind w:left="1200"/>
    </w:pPr>
    <w:rPr>
      <w:rFonts w:cstheme="minorHAnsi"/>
      <w:sz w:val="20"/>
      <w:szCs w:val="20"/>
    </w:rPr>
  </w:style>
  <w:style w:type="paragraph" w:styleId="TOC7">
    <w:name w:val="toc 7"/>
    <w:basedOn w:val="Normal"/>
    <w:next w:val="Normal"/>
    <w:autoRedefine/>
    <w:uiPriority w:val="39"/>
    <w:semiHidden/>
    <w:unhideWhenUsed/>
    <w:rsid w:val="00F236A3"/>
    <w:pPr>
      <w:ind w:left="1440"/>
    </w:pPr>
    <w:rPr>
      <w:rFonts w:cstheme="minorHAnsi"/>
      <w:sz w:val="20"/>
      <w:szCs w:val="20"/>
    </w:rPr>
  </w:style>
  <w:style w:type="paragraph" w:styleId="TOC8">
    <w:name w:val="toc 8"/>
    <w:basedOn w:val="Normal"/>
    <w:next w:val="Normal"/>
    <w:autoRedefine/>
    <w:uiPriority w:val="39"/>
    <w:semiHidden/>
    <w:unhideWhenUsed/>
    <w:rsid w:val="00F236A3"/>
    <w:pPr>
      <w:ind w:left="1680"/>
    </w:pPr>
    <w:rPr>
      <w:rFonts w:cstheme="minorHAnsi"/>
      <w:sz w:val="20"/>
      <w:szCs w:val="20"/>
    </w:rPr>
  </w:style>
  <w:style w:type="paragraph" w:styleId="TOC9">
    <w:name w:val="toc 9"/>
    <w:basedOn w:val="Normal"/>
    <w:next w:val="Normal"/>
    <w:autoRedefine/>
    <w:uiPriority w:val="39"/>
    <w:semiHidden/>
    <w:unhideWhenUsed/>
    <w:rsid w:val="00F236A3"/>
    <w:pPr>
      <w:ind w:left="1920"/>
    </w:pPr>
    <w:rPr>
      <w:rFonts w:cstheme="minorHAnsi"/>
      <w:sz w:val="20"/>
      <w:szCs w:val="20"/>
    </w:rPr>
  </w:style>
  <w:style w:type="paragraph" w:styleId="Footer">
    <w:name w:val="footer"/>
    <w:basedOn w:val="Normal"/>
    <w:link w:val="FooterChar"/>
    <w:uiPriority w:val="99"/>
    <w:unhideWhenUsed/>
    <w:rsid w:val="001E45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456A"/>
    <w:rPr>
      <w:rFonts w:asciiTheme="minorHAnsi" w:eastAsia="Times New Roman" w:hAnsiTheme="minorHAnsi" w:cs="Times New Roman"/>
      <w:lang w:val="en-CH"/>
    </w:rPr>
  </w:style>
  <w:style w:type="character" w:styleId="PageNumber">
    <w:name w:val="page number"/>
    <w:basedOn w:val="DefaultParagraphFont"/>
    <w:uiPriority w:val="99"/>
    <w:semiHidden/>
    <w:unhideWhenUsed/>
    <w:rsid w:val="001E4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11682">
      <w:bodyDiv w:val="1"/>
      <w:marLeft w:val="0"/>
      <w:marRight w:val="0"/>
      <w:marTop w:val="0"/>
      <w:marBottom w:val="0"/>
      <w:divBdr>
        <w:top w:val="none" w:sz="0" w:space="0" w:color="auto"/>
        <w:left w:val="none" w:sz="0" w:space="0" w:color="auto"/>
        <w:bottom w:val="none" w:sz="0" w:space="0" w:color="auto"/>
        <w:right w:val="none" w:sz="0" w:space="0" w:color="auto"/>
      </w:divBdr>
    </w:div>
    <w:div w:id="100073898">
      <w:bodyDiv w:val="1"/>
      <w:marLeft w:val="0"/>
      <w:marRight w:val="0"/>
      <w:marTop w:val="0"/>
      <w:marBottom w:val="0"/>
      <w:divBdr>
        <w:top w:val="none" w:sz="0" w:space="0" w:color="auto"/>
        <w:left w:val="none" w:sz="0" w:space="0" w:color="auto"/>
        <w:bottom w:val="none" w:sz="0" w:space="0" w:color="auto"/>
        <w:right w:val="none" w:sz="0" w:space="0" w:color="auto"/>
      </w:divBdr>
    </w:div>
    <w:div w:id="276721135">
      <w:bodyDiv w:val="1"/>
      <w:marLeft w:val="0"/>
      <w:marRight w:val="0"/>
      <w:marTop w:val="0"/>
      <w:marBottom w:val="0"/>
      <w:divBdr>
        <w:top w:val="none" w:sz="0" w:space="0" w:color="auto"/>
        <w:left w:val="none" w:sz="0" w:space="0" w:color="auto"/>
        <w:bottom w:val="none" w:sz="0" w:space="0" w:color="auto"/>
        <w:right w:val="none" w:sz="0" w:space="0" w:color="auto"/>
      </w:divBdr>
    </w:div>
    <w:div w:id="305479592">
      <w:bodyDiv w:val="1"/>
      <w:marLeft w:val="0"/>
      <w:marRight w:val="0"/>
      <w:marTop w:val="0"/>
      <w:marBottom w:val="0"/>
      <w:divBdr>
        <w:top w:val="none" w:sz="0" w:space="0" w:color="auto"/>
        <w:left w:val="none" w:sz="0" w:space="0" w:color="auto"/>
        <w:bottom w:val="none" w:sz="0" w:space="0" w:color="auto"/>
        <w:right w:val="none" w:sz="0" w:space="0" w:color="auto"/>
      </w:divBdr>
    </w:div>
    <w:div w:id="432827002">
      <w:bodyDiv w:val="1"/>
      <w:marLeft w:val="0"/>
      <w:marRight w:val="0"/>
      <w:marTop w:val="0"/>
      <w:marBottom w:val="0"/>
      <w:divBdr>
        <w:top w:val="none" w:sz="0" w:space="0" w:color="auto"/>
        <w:left w:val="none" w:sz="0" w:space="0" w:color="auto"/>
        <w:bottom w:val="none" w:sz="0" w:space="0" w:color="auto"/>
        <w:right w:val="none" w:sz="0" w:space="0" w:color="auto"/>
      </w:divBdr>
      <w:divsChild>
        <w:div w:id="1145776825">
          <w:marLeft w:val="0"/>
          <w:marRight w:val="0"/>
          <w:marTop w:val="0"/>
          <w:marBottom w:val="0"/>
          <w:divBdr>
            <w:top w:val="none" w:sz="0" w:space="0" w:color="auto"/>
            <w:left w:val="none" w:sz="0" w:space="0" w:color="auto"/>
            <w:bottom w:val="none" w:sz="0" w:space="0" w:color="auto"/>
            <w:right w:val="none" w:sz="0" w:space="0" w:color="auto"/>
          </w:divBdr>
          <w:divsChild>
            <w:div w:id="1374571607">
              <w:marLeft w:val="0"/>
              <w:marRight w:val="0"/>
              <w:marTop w:val="0"/>
              <w:marBottom w:val="0"/>
              <w:divBdr>
                <w:top w:val="none" w:sz="0" w:space="0" w:color="auto"/>
                <w:left w:val="none" w:sz="0" w:space="0" w:color="auto"/>
                <w:bottom w:val="none" w:sz="0" w:space="0" w:color="auto"/>
                <w:right w:val="none" w:sz="0" w:space="0" w:color="auto"/>
              </w:divBdr>
              <w:divsChild>
                <w:div w:id="100783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81854">
      <w:bodyDiv w:val="1"/>
      <w:marLeft w:val="0"/>
      <w:marRight w:val="0"/>
      <w:marTop w:val="0"/>
      <w:marBottom w:val="0"/>
      <w:divBdr>
        <w:top w:val="none" w:sz="0" w:space="0" w:color="auto"/>
        <w:left w:val="none" w:sz="0" w:space="0" w:color="auto"/>
        <w:bottom w:val="none" w:sz="0" w:space="0" w:color="auto"/>
        <w:right w:val="none" w:sz="0" w:space="0" w:color="auto"/>
      </w:divBdr>
      <w:divsChild>
        <w:div w:id="305398308">
          <w:marLeft w:val="0"/>
          <w:marRight w:val="0"/>
          <w:marTop w:val="0"/>
          <w:marBottom w:val="0"/>
          <w:divBdr>
            <w:top w:val="none" w:sz="0" w:space="0" w:color="auto"/>
            <w:left w:val="none" w:sz="0" w:space="0" w:color="auto"/>
            <w:bottom w:val="none" w:sz="0" w:space="0" w:color="auto"/>
            <w:right w:val="none" w:sz="0" w:space="0" w:color="auto"/>
          </w:divBdr>
          <w:divsChild>
            <w:div w:id="1368261833">
              <w:marLeft w:val="0"/>
              <w:marRight w:val="0"/>
              <w:marTop w:val="0"/>
              <w:marBottom w:val="0"/>
              <w:divBdr>
                <w:top w:val="none" w:sz="0" w:space="0" w:color="auto"/>
                <w:left w:val="none" w:sz="0" w:space="0" w:color="auto"/>
                <w:bottom w:val="none" w:sz="0" w:space="0" w:color="auto"/>
                <w:right w:val="none" w:sz="0" w:space="0" w:color="auto"/>
              </w:divBdr>
              <w:divsChild>
                <w:div w:id="8666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034554">
      <w:bodyDiv w:val="1"/>
      <w:marLeft w:val="0"/>
      <w:marRight w:val="0"/>
      <w:marTop w:val="0"/>
      <w:marBottom w:val="0"/>
      <w:divBdr>
        <w:top w:val="none" w:sz="0" w:space="0" w:color="auto"/>
        <w:left w:val="none" w:sz="0" w:space="0" w:color="auto"/>
        <w:bottom w:val="none" w:sz="0" w:space="0" w:color="auto"/>
        <w:right w:val="none" w:sz="0" w:space="0" w:color="auto"/>
      </w:divBdr>
    </w:div>
    <w:div w:id="522868536">
      <w:bodyDiv w:val="1"/>
      <w:marLeft w:val="0"/>
      <w:marRight w:val="0"/>
      <w:marTop w:val="0"/>
      <w:marBottom w:val="0"/>
      <w:divBdr>
        <w:top w:val="none" w:sz="0" w:space="0" w:color="auto"/>
        <w:left w:val="none" w:sz="0" w:space="0" w:color="auto"/>
        <w:bottom w:val="none" w:sz="0" w:space="0" w:color="auto"/>
        <w:right w:val="none" w:sz="0" w:space="0" w:color="auto"/>
      </w:divBdr>
    </w:div>
    <w:div w:id="581990027">
      <w:bodyDiv w:val="1"/>
      <w:marLeft w:val="0"/>
      <w:marRight w:val="0"/>
      <w:marTop w:val="0"/>
      <w:marBottom w:val="0"/>
      <w:divBdr>
        <w:top w:val="none" w:sz="0" w:space="0" w:color="auto"/>
        <w:left w:val="none" w:sz="0" w:space="0" w:color="auto"/>
        <w:bottom w:val="none" w:sz="0" w:space="0" w:color="auto"/>
        <w:right w:val="none" w:sz="0" w:space="0" w:color="auto"/>
      </w:divBdr>
    </w:div>
    <w:div w:id="603880826">
      <w:bodyDiv w:val="1"/>
      <w:marLeft w:val="0"/>
      <w:marRight w:val="0"/>
      <w:marTop w:val="0"/>
      <w:marBottom w:val="0"/>
      <w:divBdr>
        <w:top w:val="none" w:sz="0" w:space="0" w:color="auto"/>
        <w:left w:val="none" w:sz="0" w:space="0" w:color="auto"/>
        <w:bottom w:val="none" w:sz="0" w:space="0" w:color="auto"/>
        <w:right w:val="none" w:sz="0" w:space="0" w:color="auto"/>
      </w:divBdr>
    </w:div>
    <w:div w:id="636228012">
      <w:bodyDiv w:val="1"/>
      <w:marLeft w:val="0"/>
      <w:marRight w:val="0"/>
      <w:marTop w:val="0"/>
      <w:marBottom w:val="0"/>
      <w:divBdr>
        <w:top w:val="none" w:sz="0" w:space="0" w:color="auto"/>
        <w:left w:val="none" w:sz="0" w:space="0" w:color="auto"/>
        <w:bottom w:val="none" w:sz="0" w:space="0" w:color="auto"/>
        <w:right w:val="none" w:sz="0" w:space="0" w:color="auto"/>
      </w:divBdr>
    </w:div>
    <w:div w:id="658584872">
      <w:bodyDiv w:val="1"/>
      <w:marLeft w:val="0"/>
      <w:marRight w:val="0"/>
      <w:marTop w:val="0"/>
      <w:marBottom w:val="0"/>
      <w:divBdr>
        <w:top w:val="none" w:sz="0" w:space="0" w:color="auto"/>
        <w:left w:val="none" w:sz="0" w:space="0" w:color="auto"/>
        <w:bottom w:val="none" w:sz="0" w:space="0" w:color="auto"/>
        <w:right w:val="none" w:sz="0" w:space="0" w:color="auto"/>
      </w:divBdr>
    </w:div>
    <w:div w:id="711930018">
      <w:bodyDiv w:val="1"/>
      <w:marLeft w:val="0"/>
      <w:marRight w:val="0"/>
      <w:marTop w:val="0"/>
      <w:marBottom w:val="0"/>
      <w:divBdr>
        <w:top w:val="none" w:sz="0" w:space="0" w:color="auto"/>
        <w:left w:val="none" w:sz="0" w:space="0" w:color="auto"/>
        <w:bottom w:val="none" w:sz="0" w:space="0" w:color="auto"/>
        <w:right w:val="none" w:sz="0" w:space="0" w:color="auto"/>
      </w:divBdr>
      <w:divsChild>
        <w:div w:id="601575904">
          <w:marLeft w:val="0"/>
          <w:marRight w:val="0"/>
          <w:marTop w:val="0"/>
          <w:marBottom w:val="0"/>
          <w:divBdr>
            <w:top w:val="none" w:sz="0" w:space="0" w:color="auto"/>
            <w:left w:val="none" w:sz="0" w:space="0" w:color="auto"/>
            <w:bottom w:val="none" w:sz="0" w:space="0" w:color="auto"/>
            <w:right w:val="none" w:sz="0" w:space="0" w:color="auto"/>
          </w:divBdr>
          <w:divsChild>
            <w:div w:id="1806581782">
              <w:marLeft w:val="0"/>
              <w:marRight w:val="0"/>
              <w:marTop w:val="0"/>
              <w:marBottom w:val="0"/>
              <w:divBdr>
                <w:top w:val="none" w:sz="0" w:space="0" w:color="auto"/>
                <w:left w:val="none" w:sz="0" w:space="0" w:color="auto"/>
                <w:bottom w:val="none" w:sz="0" w:space="0" w:color="auto"/>
                <w:right w:val="none" w:sz="0" w:space="0" w:color="auto"/>
              </w:divBdr>
              <w:divsChild>
                <w:div w:id="80262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759129">
      <w:bodyDiv w:val="1"/>
      <w:marLeft w:val="0"/>
      <w:marRight w:val="0"/>
      <w:marTop w:val="0"/>
      <w:marBottom w:val="0"/>
      <w:divBdr>
        <w:top w:val="none" w:sz="0" w:space="0" w:color="auto"/>
        <w:left w:val="none" w:sz="0" w:space="0" w:color="auto"/>
        <w:bottom w:val="none" w:sz="0" w:space="0" w:color="auto"/>
        <w:right w:val="none" w:sz="0" w:space="0" w:color="auto"/>
      </w:divBdr>
      <w:divsChild>
        <w:div w:id="688066555">
          <w:marLeft w:val="0"/>
          <w:marRight w:val="0"/>
          <w:marTop w:val="0"/>
          <w:marBottom w:val="0"/>
          <w:divBdr>
            <w:top w:val="none" w:sz="0" w:space="0" w:color="auto"/>
            <w:left w:val="none" w:sz="0" w:space="0" w:color="auto"/>
            <w:bottom w:val="none" w:sz="0" w:space="0" w:color="auto"/>
            <w:right w:val="none" w:sz="0" w:space="0" w:color="auto"/>
          </w:divBdr>
          <w:divsChild>
            <w:div w:id="938492774">
              <w:marLeft w:val="0"/>
              <w:marRight w:val="0"/>
              <w:marTop w:val="0"/>
              <w:marBottom w:val="0"/>
              <w:divBdr>
                <w:top w:val="none" w:sz="0" w:space="0" w:color="auto"/>
                <w:left w:val="none" w:sz="0" w:space="0" w:color="auto"/>
                <w:bottom w:val="none" w:sz="0" w:space="0" w:color="auto"/>
                <w:right w:val="none" w:sz="0" w:space="0" w:color="auto"/>
              </w:divBdr>
              <w:divsChild>
                <w:div w:id="17416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51167">
      <w:bodyDiv w:val="1"/>
      <w:marLeft w:val="0"/>
      <w:marRight w:val="0"/>
      <w:marTop w:val="0"/>
      <w:marBottom w:val="0"/>
      <w:divBdr>
        <w:top w:val="none" w:sz="0" w:space="0" w:color="auto"/>
        <w:left w:val="none" w:sz="0" w:space="0" w:color="auto"/>
        <w:bottom w:val="none" w:sz="0" w:space="0" w:color="auto"/>
        <w:right w:val="none" w:sz="0" w:space="0" w:color="auto"/>
      </w:divBdr>
    </w:div>
    <w:div w:id="790439837">
      <w:bodyDiv w:val="1"/>
      <w:marLeft w:val="0"/>
      <w:marRight w:val="0"/>
      <w:marTop w:val="0"/>
      <w:marBottom w:val="0"/>
      <w:divBdr>
        <w:top w:val="none" w:sz="0" w:space="0" w:color="auto"/>
        <w:left w:val="none" w:sz="0" w:space="0" w:color="auto"/>
        <w:bottom w:val="none" w:sz="0" w:space="0" w:color="auto"/>
        <w:right w:val="none" w:sz="0" w:space="0" w:color="auto"/>
      </w:divBdr>
    </w:div>
    <w:div w:id="837307278">
      <w:bodyDiv w:val="1"/>
      <w:marLeft w:val="0"/>
      <w:marRight w:val="0"/>
      <w:marTop w:val="0"/>
      <w:marBottom w:val="0"/>
      <w:divBdr>
        <w:top w:val="none" w:sz="0" w:space="0" w:color="auto"/>
        <w:left w:val="none" w:sz="0" w:space="0" w:color="auto"/>
        <w:bottom w:val="none" w:sz="0" w:space="0" w:color="auto"/>
        <w:right w:val="none" w:sz="0" w:space="0" w:color="auto"/>
      </w:divBdr>
      <w:divsChild>
        <w:div w:id="1805150827">
          <w:marLeft w:val="0"/>
          <w:marRight w:val="0"/>
          <w:marTop w:val="0"/>
          <w:marBottom w:val="0"/>
          <w:divBdr>
            <w:top w:val="none" w:sz="0" w:space="0" w:color="auto"/>
            <w:left w:val="none" w:sz="0" w:space="0" w:color="auto"/>
            <w:bottom w:val="none" w:sz="0" w:space="0" w:color="auto"/>
            <w:right w:val="none" w:sz="0" w:space="0" w:color="auto"/>
          </w:divBdr>
          <w:divsChild>
            <w:div w:id="2066836063">
              <w:marLeft w:val="0"/>
              <w:marRight w:val="0"/>
              <w:marTop w:val="0"/>
              <w:marBottom w:val="0"/>
              <w:divBdr>
                <w:top w:val="none" w:sz="0" w:space="0" w:color="auto"/>
                <w:left w:val="none" w:sz="0" w:space="0" w:color="auto"/>
                <w:bottom w:val="none" w:sz="0" w:space="0" w:color="auto"/>
                <w:right w:val="none" w:sz="0" w:space="0" w:color="auto"/>
              </w:divBdr>
              <w:divsChild>
                <w:div w:id="506334499">
                  <w:marLeft w:val="0"/>
                  <w:marRight w:val="0"/>
                  <w:marTop w:val="0"/>
                  <w:marBottom w:val="0"/>
                  <w:divBdr>
                    <w:top w:val="none" w:sz="0" w:space="0" w:color="auto"/>
                    <w:left w:val="none" w:sz="0" w:space="0" w:color="auto"/>
                    <w:bottom w:val="none" w:sz="0" w:space="0" w:color="auto"/>
                    <w:right w:val="none" w:sz="0" w:space="0" w:color="auto"/>
                  </w:divBdr>
                  <w:divsChild>
                    <w:div w:id="939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8882">
              <w:marLeft w:val="0"/>
              <w:marRight w:val="0"/>
              <w:marTop w:val="0"/>
              <w:marBottom w:val="0"/>
              <w:divBdr>
                <w:top w:val="none" w:sz="0" w:space="0" w:color="auto"/>
                <w:left w:val="none" w:sz="0" w:space="0" w:color="auto"/>
                <w:bottom w:val="none" w:sz="0" w:space="0" w:color="auto"/>
                <w:right w:val="none" w:sz="0" w:space="0" w:color="auto"/>
              </w:divBdr>
              <w:divsChild>
                <w:div w:id="18930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13412">
      <w:bodyDiv w:val="1"/>
      <w:marLeft w:val="0"/>
      <w:marRight w:val="0"/>
      <w:marTop w:val="0"/>
      <w:marBottom w:val="0"/>
      <w:divBdr>
        <w:top w:val="none" w:sz="0" w:space="0" w:color="auto"/>
        <w:left w:val="none" w:sz="0" w:space="0" w:color="auto"/>
        <w:bottom w:val="none" w:sz="0" w:space="0" w:color="auto"/>
        <w:right w:val="none" w:sz="0" w:space="0" w:color="auto"/>
      </w:divBdr>
    </w:div>
    <w:div w:id="913199452">
      <w:bodyDiv w:val="1"/>
      <w:marLeft w:val="0"/>
      <w:marRight w:val="0"/>
      <w:marTop w:val="0"/>
      <w:marBottom w:val="0"/>
      <w:divBdr>
        <w:top w:val="none" w:sz="0" w:space="0" w:color="auto"/>
        <w:left w:val="none" w:sz="0" w:space="0" w:color="auto"/>
        <w:bottom w:val="none" w:sz="0" w:space="0" w:color="auto"/>
        <w:right w:val="none" w:sz="0" w:space="0" w:color="auto"/>
      </w:divBdr>
      <w:divsChild>
        <w:div w:id="208613030">
          <w:marLeft w:val="0"/>
          <w:marRight w:val="0"/>
          <w:marTop w:val="0"/>
          <w:marBottom w:val="0"/>
          <w:divBdr>
            <w:top w:val="none" w:sz="0" w:space="0" w:color="auto"/>
            <w:left w:val="none" w:sz="0" w:space="0" w:color="auto"/>
            <w:bottom w:val="none" w:sz="0" w:space="0" w:color="auto"/>
            <w:right w:val="none" w:sz="0" w:space="0" w:color="auto"/>
          </w:divBdr>
          <w:divsChild>
            <w:div w:id="602805498">
              <w:marLeft w:val="0"/>
              <w:marRight w:val="0"/>
              <w:marTop w:val="0"/>
              <w:marBottom w:val="0"/>
              <w:divBdr>
                <w:top w:val="none" w:sz="0" w:space="0" w:color="auto"/>
                <w:left w:val="none" w:sz="0" w:space="0" w:color="auto"/>
                <w:bottom w:val="none" w:sz="0" w:space="0" w:color="auto"/>
                <w:right w:val="none" w:sz="0" w:space="0" w:color="auto"/>
              </w:divBdr>
              <w:divsChild>
                <w:div w:id="1410083534">
                  <w:marLeft w:val="0"/>
                  <w:marRight w:val="0"/>
                  <w:marTop w:val="0"/>
                  <w:marBottom w:val="0"/>
                  <w:divBdr>
                    <w:top w:val="none" w:sz="0" w:space="0" w:color="auto"/>
                    <w:left w:val="none" w:sz="0" w:space="0" w:color="auto"/>
                    <w:bottom w:val="none" w:sz="0" w:space="0" w:color="auto"/>
                    <w:right w:val="none" w:sz="0" w:space="0" w:color="auto"/>
                  </w:divBdr>
                  <w:divsChild>
                    <w:div w:id="19267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0127">
              <w:marLeft w:val="0"/>
              <w:marRight w:val="0"/>
              <w:marTop w:val="0"/>
              <w:marBottom w:val="0"/>
              <w:divBdr>
                <w:top w:val="none" w:sz="0" w:space="0" w:color="auto"/>
                <w:left w:val="none" w:sz="0" w:space="0" w:color="auto"/>
                <w:bottom w:val="none" w:sz="0" w:space="0" w:color="auto"/>
                <w:right w:val="none" w:sz="0" w:space="0" w:color="auto"/>
              </w:divBdr>
              <w:divsChild>
                <w:div w:id="98469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80510">
      <w:bodyDiv w:val="1"/>
      <w:marLeft w:val="0"/>
      <w:marRight w:val="0"/>
      <w:marTop w:val="0"/>
      <w:marBottom w:val="0"/>
      <w:divBdr>
        <w:top w:val="none" w:sz="0" w:space="0" w:color="auto"/>
        <w:left w:val="none" w:sz="0" w:space="0" w:color="auto"/>
        <w:bottom w:val="none" w:sz="0" w:space="0" w:color="auto"/>
        <w:right w:val="none" w:sz="0" w:space="0" w:color="auto"/>
      </w:divBdr>
      <w:divsChild>
        <w:div w:id="1023214290">
          <w:marLeft w:val="0"/>
          <w:marRight w:val="0"/>
          <w:marTop w:val="0"/>
          <w:marBottom w:val="0"/>
          <w:divBdr>
            <w:top w:val="none" w:sz="0" w:space="0" w:color="auto"/>
            <w:left w:val="none" w:sz="0" w:space="0" w:color="auto"/>
            <w:bottom w:val="none" w:sz="0" w:space="0" w:color="auto"/>
            <w:right w:val="none" w:sz="0" w:space="0" w:color="auto"/>
          </w:divBdr>
          <w:divsChild>
            <w:div w:id="628895989">
              <w:marLeft w:val="0"/>
              <w:marRight w:val="0"/>
              <w:marTop w:val="0"/>
              <w:marBottom w:val="0"/>
              <w:divBdr>
                <w:top w:val="none" w:sz="0" w:space="0" w:color="auto"/>
                <w:left w:val="none" w:sz="0" w:space="0" w:color="auto"/>
                <w:bottom w:val="none" w:sz="0" w:space="0" w:color="auto"/>
                <w:right w:val="none" w:sz="0" w:space="0" w:color="auto"/>
              </w:divBdr>
              <w:divsChild>
                <w:div w:id="5233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12047">
      <w:bodyDiv w:val="1"/>
      <w:marLeft w:val="0"/>
      <w:marRight w:val="0"/>
      <w:marTop w:val="0"/>
      <w:marBottom w:val="0"/>
      <w:divBdr>
        <w:top w:val="none" w:sz="0" w:space="0" w:color="auto"/>
        <w:left w:val="none" w:sz="0" w:space="0" w:color="auto"/>
        <w:bottom w:val="none" w:sz="0" w:space="0" w:color="auto"/>
        <w:right w:val="none" w:sz="0" w:space="0" w:color="auto"/>
      </w:divBdr>
      <w:divsChild>
        <w:div w:id="132022179">
          <w:marLeft w:val="0"/>
          <w:marRight w:val="0"/>
          <w:marTop w:val="0"/>
          <w:marBottom w:val="0"/>
          <w:divBdr>
            <w:top w:val="none" w:sz="0" w:space="0" w:color="auto"/>
            <w:left w:val="none" w:sz="0" w:space="0" w:color="auto"/>
            <w:bottom w:val="none" w:sz="0" w:space="0" w:color="auto"/>
            <w:right w:val="none" w:sz="0" w:space="0" w:color="auto"/>
          </w:divBdr>
          <w:divsChild>
            <w:div w:id="1391729880">
              <w:marLeft w:val="0"/>
              <w:marRight w:val="0"/>
              <w:marTop w:val="0"/>
              <w:marBottom w:val="0"/>
              <w:divBdr>
                <w:top w:val="none" w:sz="0" w:space="0" w:color="auto"/>
                <w:left w:val="none" w:sz="0" w:space="0" w:color="auto"/>
                <w:bottom w:val="none" w:sz="0" w:space="0" w:color="auto"/>
                <w:right w:val="none" w:sz="0" w:space="0" w:color="auto"/>
              </w:divBdr>
              <w:divsChild>
                <w:div w:id="4046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342217">
      <w:bodyDiv w:val="1"/>
      <w:marLeft w:val="0"/>
      <w:marRight w:val="0"/>
      <w:marTop w:val="0"/>
      <w:marBottom w:val="0"/>
      <w:divBdr>
        <w:top w:val="none" w:sz="0" w:space="0" w:color="auto"/>
        <w:left w:val="none" w:sz="0" w:space="0" w:color="auto"/>
        <w:bottom w:val="none" w:sz="0" w:space="0" w:color="auto"/>
        <w:right w:val="none" w:sz="0" w:space="0" w:color="auto"/>
      </w:divBdr>
    </w:div>
    <w:div w:id="1113330082">
      <w:bodyDiv w:val="1"/>
      <w:marLeft w:val="0"/>
      <w:marRight w:val="0"/>
      <w:marTop w:val="0"/>
      <w:marBottom w:val="0"/>
      <w:divBdr>
        <w:top w:val="none" w:sz="0" w:space="0" w:color="auto"/>
        <w:left w:val="none" w:sz="0" w:space="0" w:color="auto"/>
        <w:bottom w:val="none" w:sz="0" w:space="0" w:color="auto"/>
        <w:right w:val="none" w:sz="0" w:space="0" w:color="auto"/>
      </w:divBdr>
      <w:divsChild>
        <w:div w:id="860898030">
          <w:marLeft w:val="0"/>
          <w:marRight w:val="0"/>
          <w:marTop w:val="0"/>
          <w:marBottom w:val="0"/>
          <w:divBdr>
            <w:top w:val="none" w:sz="0" w:space="0" w:color="auto"/>
            <w:left w:val="none" w:sz="0" w:space="0" w:color="auto"/>
            <w:bottom w:val="none" w:sz="0" w:space="0" w:color="auto"/>
            <w:right w:val="none" w:sz="0" w:space="0" w:color="auto"/>
          </w:divBdr>
        </w:div>
      </w:divsChild>
    </w:div>
    <w:div w:id="1116558381">
      <w:bodyDiv w:val="1"/>
      <w:marLeft w:val="0"/>
      <w:marRight w:val="0"/>
      <w:marTop w:val="0"/>
      <w:marBottom w:val="0"/>
      <w:divBdr>
        <w:top w:val="none" w:sz="0" w:space="0" w:color="auto"/>
        <w:left w:val="none" w:sz="0" w:space="0" w:color="auto"/>
        <w:bottom w:val="none" w:sz="0" w:space="0" w:color="auto"/>
        <w:right w:val="none" w:sz="0" w:space="0" w:color="auto"/>
      </w:divBdr>
    </w:div>
    <w:div w:id="1242905685">
      <w:bodyDiv w:val="1"/>
      <w:marLeft w:val="0"/>
      <w:marRight w:val="0"/>
      <w:marTop w:val="0"/>
      <w:marBottom w:val="0"/>
      <w:divBdr>
        <w:top w:val="none" w:sz="0" w:space="0" w:color="auto"/>
        <w:left w:val="none" w:sz="0" w:space="0" w:color="auto"/>
        <w:bottom w:val="none" w:sz="0" w:space="0" w:color="auto"/>
        <w:right w:val="none" w:sz="0" w:space="0" w:color="auto"/>
      </w:divBdr>
    </w:div>
    <w:div w:id="1319533185">
      <w:bodyDiv w:val="1"/>
      <w:marLeft w:val="0"/>
      <w:marRight w:val="0"/>
      <w:marTop w:val="0"/>
      <w:marBottom w:val="0"/>
      <w:divBdr>
        <w:top w:val="none" w:sz="0" w:space="0" w:color="auto"/>
        <w:left w:val="none" w:sz="0" w:space="0" w:color="auto"/>
        <w:bottom w:val="none" w:sz="0" w:space="0" w:color="auto"/>
        <w:right w:val="none" w:sz="0" w:space="0" w:color="auto"/>
      </w:divBdr>
    </w:div>
    <w:div w:id="1354187977">
      <w:bodyDiv w:val="1"/>
      <w:marLeft w:val="0"/>
      <w:marRight w:val="0"/>
      <w:marTop w:val="0"/>
      <w:marBottom w:val="0"/>
      <w:divBdr>
        <w:top w:val="none" w:sz="0" w:space="0" w:color="auto"/>
        <w:left w:val="none" w:sz="0" w:space="0" w:color="auto"/>
        <w:bottom w:val="none" w:sz="0" w:space="0" w:color="auto"/>
        <w:right w:val="none" w:sz="0" w:space="0" w:color="auto"/>
      </w:divBdr>
    </w:div>
    <w:div w:id="1402021314">
      <w:bodyDiv w:val="1"/>
      <w:marLeft w:val="0"/>
      <w:marRight w:val="0"/>
      <w:marTop w:val="0"/>
      <w:marBottom w:val="0"/>
      <w:divBdr>
        <w:top w:val="none" w:sz="0" w:space="0" w:color="auto"/>
        <w:left w:val="none" w:sz="0" w:space="0" w:color="auto"/>
        <w:bottom w:val="none" w:sz="0" w:space="0" w:color="auto"/>
        <w:right w:val="none" w:sz="0" w:space="0" w:color="auto"/>
      </w:divBdr>
    </w:div>
    <w:div w:id="1411318193">
      <w:bodyDiv w:val="1"/>
      <w:marLeft w:val="0"/>
      <w:marRight w:val="0"/>
      <w:marTop w:val="0"/>
      <w:marBottom w:val="0"/>
      <w:divBdr>
        <w:top w:val="none" w:sz="0" w:space="0" w:color="auto"/>
        <w:left w:val="none" w:sz="0" w:space="0" w:color="auto"/>
        <w:bottom w:val="none" w:sz="0" w:space="0" w:color="auto"/>
        <w:right w:val="none" w:sz="0" w:space="0" w:color="auto"/>
      </w:divBdr>
    </w:div>
    <w:div w:id="1449277980">
      <w:bodyDiv w:val="1"/>
      <w:marLeft w:val="0"/>
      <w:marRight w:val="0"/>
      <w:marTop w:val="0"/>
      <w:marBottom w:val="0"/>
      <w:divBdr>
        <w:top w:val="none" w:sz="0" w:space="0" w:color="auto"/>
        <w:left w:val="none" w:sz="0" w:space="0" w:color="auto"/>
        <w:bottom w:val="none" w:sz="0" w:space="0" w:color="auto"/>
        <w:right w:val="none" w:sz="0" w:space="0" w:color="auto"/>
      </w:divBdr>
    </w:div>
    <w:div w:id="1513644390">
      <w:bodyDiv w:val="1"/>
      <w:marLeft w:val="0"/>
      <w:marRight w:val="0"/>
      <w:marTop w:val="0"/>
      <w:marBottom w:val="0"/>
      <w:divBdr>
        <w:top w:val="none" w:sz="0" w:space="0" w:color="auto"/>
        <w:left w:val="none" w:sz="0" w:space="0" w:color="auto"/>
        <w:bottom w:val="none" w:sz="0" w:space="0" w:color="auto"/>
        <w:right w:val="none" w:sz="0" w:space="0" w:color="auto"/>
      </w:divBdr>
      <w:divsChild>
        <w:div w:id="1210653937">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731539305">
      <w:bodyDiv w:val="1"/>
      <w:marLeft w:val="0"/>
      <w:marRight w:val="0"/>
      <w:marTop w:val="0"/>
      <w:marBottom w:val="0"/>
      <w:divBdr>
        <w:top w:val="none" w:sz="0" w:space="0" w:color="auto"/>
        <w:left w:val="none" w:sz="0" w:space="0" w:color="auto"/>
        <w:bottom w:val="none" w:sz="0" w:space="0" w:color="auto"/>
        <w:right w:val="none" w:sz="0" w:space="0" w:color="auto"/>
      </w:divBdr>
    </w:div>
    <w:div w:id="1797677900">
      <w:bodyDiv w:val="1"/>
      <w:marLeft w:val="0"/>
      <w:marRight w:val="0"/>
      <w:marTop w:val="0"/>
      <w:marBottom w:val="0"/>
      <w:divBdr>
        <w:top w:val="none" w:sz="0" w:space="0" w:color="auto"/>
        <w:left w:val="none" w:sz="0" w:space="0" w:color="auto"/>
        <w:bottom w:val="none" w:sz="0" w:space="0" w:color="auto"/>
        <w:right w:val="none" w:sz="0" w:space="0" w:color="auto"/>
      </w:divBdr>
      <w:divsChild>
        <w:div w:id="1830822463">
          <w:marLeft w:val="0"/>
          <w:marRight w:val="0"/>
          <w:marTop w:val="0"/>
          <w:marBottom w:val="0"/>
          <w:divBdr>
            <w:top w:val="none" w:sz="0" w:space="0" w:color="auto"/>
            <w:left w:val="none" w:sz="0" w:space="0" w:color="auto"/>
            <w:bottom w:val="none" w:sz="0" w:space="0" w:color="auto"/>
            <w:right w:val="none" w:sz="0" w:space="0" w:color="auto"/>
          </w:divBdr>
          <w:divsChild>
            <w:div w:id="1936744170">
              <w:marLeft w:val="0"/>
              <w:marRight w:val="0"/>
              <w:marTop w:val="0"/>
              <w:marBottom w:val="0"/>
              <w:divBdr>
                <w:top w:val="none" w:sz="0" w:space="0" w:color="auto"/>
                <w:left w:val="none" w:sz="0" w:space="0" w:color="auto"/>
                <w:bottom w:val="none" w:sz="0" w:space="0" w:color="auto"/>
                <w:right w:val="none" w:sz="0" w:space="0" w:color="auto"/>
              </w:divBdr>
              <w:divsChild>
                <w:div w:id="19454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50564">
      <w:bodyDiv w:val="1"/>
      <w:marLeft w:val="0"/>
      <w:marRight w:val="0"/>
      <w:marTop w:val="0"/>
      <w:marBottom w:val="0"/>
      <w:divBdr>
        <w:top w:val="none" w:sz="0" w:space="0" w:color="auto"/>
        <w:left w:val="none" w:sz="0" w:space="0" w:color="auto"/>
        <w:bottom w:val="none" w:sz="0" w:space="0" w:color="auto"/>
        <w:right w:val="none" w:sz="0" w:space="0" w:color="auto"/>
      </w:divBdr>
    </w:div>
    <w:div w:id="1892232555">
      <w:bodyDiv w:val="1"/>
      <w:marLeft w:val="0"/>
      <w:marRight w:val="0"/>
      <w:marTop w:val="0"/>
      <w:marBottom w:val="0"/>
      <w:divBdr>
        <w:top w:val="none" w:sz="0" w:space="0" w:color="auto"/>
        <w:left w:val="none" w:sz="0" w:space="0" w:color="auto"/>
        <w:bottom w:val="none" w:sz="0" w:space="0" w:color="auto"/>
        <w:right w:val="none" w:sz="0" w:space="0" w:color="auto"/>
      </w:divBdr>
    </w:div>
    <w:div w:id="1907179981">
      <w:bodyDiv w:val="1"/>
      <w:marLeft w:val="0"/>
      <w:marRight w:val="0"/>
      <w:marTop w:val="0"/>
      <w:marBottom w:val="0"/>
      <w:divBdr>
        <w:top w:val="none" w:sz="0" w:space="0" w:color="auto"/>
        <w:left w:val="none" w:sz="0" w:space="0" w:color="auto"/>
        <w:bottom w:val="none" w:sz="0" w:space="0" w:color="auto"/>
        <w:right w:val="none" w:sz="0" w:space="0" w:color="auto"/>
      </w:divBdr>
      <w:divsChild>
        <w:div w:id="1451557364">
          <w:marLeft w:val="0"/>
          <w:marRight w:val="0"/>
          <w:marTop w:val="0"/>
          <w:marBottom w:val="0"/>
          <w:divBdr>
            <w:top w:val="none" w:sz="0" w:space="0" w:color="auto"/>
            <w:left w:val="none" w:sz="0" w:space="0" w:color="auto"/>
            <w:bottom w:val="none" w:sz="0" w:space="0" w:color="auto"/>
            <w:right w:val="none" w:sz="0" w:space="0" w:color="auto"/>
          </w:divBdr>
          <w:divsChild>
            <w:div w:id="713625518">
              <w:marLeft w:val="0"/>
              <w:marRight w:val="0"/>
              <w:marTop w:val="0"/>
              <w:marBottom w:val="0"/>
              <w:divBdr>
                <w:top w:val="none" w:sz="0" w:space="0" w:color="auto"/>
                <w:left w:val="none" w:sz="0" w:space="0" w:color="auto"/>
                <w:bottom w:val="none" w:sz="0" w:space="0" w:color="auto"/>
                <w:right w:val="none" w:sz="0" w:space="0" w:color="auto"/>
              </w:divBdr>
              <w:divsChild>
                <w:div w:id="1478691385">
                  <w:marLeft w:val="0"/>
                  <w:marRight w:val="0"/>
                  <w:marTop w:val="0"/>
                  <w:marBottom w:val="0"/>
                  <w:divBdr>
                    <w:top w:val="none" w:sz="0" w:space="0" w:color="auto"/>
                    <w:left w:val="none" w:sz="0" w:space="0" w:color="auto"/>
                    <w:bottom w:val="none" w:sz="0" w:space="0" w:color="auto"/>
                    <w:right w:val="none" w:sz="0" w:space="0" w:color="auto"/>
                  </w:divBdr>
                  <w:divsChild>
                    <w:div w:id="14260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5897">
              <w:marLeft w:val="0"/>
              <w:marRight w:val="0"/>
              <w:marTop w:val="0"/>
              <w:marBottom w:val="0"/>
              <w:divBdr>
                <w:top w:val="none" w:sz="0" w:space="0" w:color="auto"/>
                <w:left w:val="none" w:sz="0" w:space="0" w:color="auto"/>
                <w:bottom w:val="none" w:sz="0" w:space="0" w:color="auto"/>
                <w:right w:val="none" w:sz="0" w:space="0" w:color="auto"/>
              </w:divBdr>
              <w:divsChild>
                <w:div w:id="2237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861788">
      <w:bodyDiv w:val="1"/>
      <w:marLeft w:val="0"/>
      <w:marRight w:val="0"/>
      <w:marTop w:val="0"/>
      <w:marBottom w:val="0"/>
      <w:divBdr>
        <w:top w:val="none" w:sz="0" w:space="0" w:color="auto"/>
        <w:left w:val="none" w:sz="0" w:space="0" w:color="auto"/>
        <w:bottom w:val="none" w:sz="0" w:space="0" w:color="auto"/>
        <w:right w:val="none" w:sz="0" w:space="0" w:color="auto"/>
      </w:divBdr>
    </w:div>
    <w:div w:id="2104492190">
      <w:bodyDiv w:val="1"/>
      <w:marLeft w:val="0"/>
      <w:marRight w:val="0"/>
      <w:marTop w:val="0"/>
      <w:marBottom w:val="0"/>
      <w:divBdr>
        <w:top w:val="none" w:sz="0" w:space="0" w:color="auto"/>
        <w:left w:val="none" w:sz="0" w:space="0" w:color="auto"/>
        <w:bottom w:val="none" w:sz="0" w:space="0" w:color="auto"/>
        <w:right w:val="none" w:sz="0" w:space="0" w:color="auto"/>
      </w:divBdr>
    </w:div>
    <w:div w:id="2110422208">
      <w:bodyDiv w:val="1"/>
      <w:marLeft w:val="0"/>
      <w:marRight w:val="0"/>
      <w:marTop w:val="0"/>
      <w:marBottom w:val="0"/>
      <w:divBdr>
        <w:top w:val="none" w:sz="0" w:space="0" w:color="auto"/>
        <w:left w:val="none" w:sz="0" w:space="0" w:color="auto"/>
        <w:bottom w:val="none" w:sz="0" w:space="0" w:color="auto"/>
        <w:right w:val="none" w:sz="0" w:space="0" w:color="auto"/>
      </w:divBdr>
      <w:divsChild>
        <w:div w:id="1759592771">
          <w:marLeft w:val="547"/>
          <w:marRight w:val="0"/>
          <w:marTop w:val="0"/>
          <w:marBottom w:val="0"/>
          <w:divBdr>
            <w:top w:val="none" w:sz="0" w:space="0" w:color="auto"/>
            <w:left w:val="none" w:sz="0" w:space="0" w:color="auto"/>
            <w:bottom w:val="none" w:sz="0" w:space="0" w:color="auto"/>
            <w:right w:val="none" w:sz="0" w:space="0" w:color="auto"/>
          </w:divBdr>
        </w:div>
        <w:div w:id="272398915">
          <w:marLeft w:val="547"/>
          <w:marRight w:val="0"/>
          <w:marTop w:val="0"/>
          <w:marBottom w:val="0"/>
          <w:divBdr>
            <w:top w:val="none" w:sz="0" w:space="0" w:color="auto"/>
            <w:left w:val="none" w:sz="0" w:space="0" w:color="auto"/>
            <w:bottom w:val="none" w:sz="0" w:space="0" w:color="auto"/>
            <w:right w:val="none" w:sz="0" w:space="0" w:color="auto"/>
          </w:divBdr>
        </w:div>
      </w:divsChild>
    </w:div>
    <w:div w:id="2116750440">
      <w:bodyDiv w:val="1"/>
      <w:marLeft w:val="0"/>
      <w:marRight w:val="0"/>
      <w:marTop w:val="0"/>
      <w:marBottom w:val="0"/>
      <w:divBdr>
        <w:top w:val="none" w:sz="0" w:space="0" w:color="auto"/>
        <w:left w:val="none" w:sz="0" w:space="0" w:color="auto"/>
        <w:bottom w:val="none" w:sz="0" w:space="0" w:color="auto"/>
        <w:right w:val="none" w:sz="0" w:space="0" w:color="auto"/>
      </w:divBdr>
    </w:div>
    <w:div w:id="2144273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rastuzumab" TargetMode="External"/><Relationship Id="rId18" Type="http://schemas.openxmlformats.org/officeDocument/2006/relationships/hyperlink" Target="demo" TargetMode="External"/><Relationship Id="rId26" Type="http://schemas.openxmlformats.org/officeDocument/2006/relationships/hyperlink" Target="https://health.ec.europa.eu/system/files/2016-11/18540104en_en_0.pdf" TargetMode="External"/><Relationship Id="rId3" Type="http://schemas.openxmlformats.org/officeDocument/2006/relationships/numbering" Target="numbering.xml"/><Relationship Id="rId21" Type="http://schemas.openxmlformats.org/officeDocument/2006/relationships/hyperlink" Target="https://www.ema.europa.eu/en/human-regulatory/research-development/prime-priority-medicines"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n.wikipedia.org/wiki/Genentech" TargetMode="External"/><Relationship Id="rId17" Type="http://schemas.openxmlformats.org/officeDocument/2006/relationships/hyperlink" Target="demo" TargetMode="External"/><Relationship Id="rId25" Type="http://schemas.openxmlformats.org/officeDocument/2006/relationships/hyperlink" Target="https://health.ec.europa.eu/medicinal-products/eudralex/eudralex-volume-10_en"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www.nejm.org/doi/full/10.1056/NEJMra1510062" TargetMode="External"/><Relationship Id="rId29" Type="http://schemas.openxmlformats.org/officeDocument/2006/relationships/hyperlink" Target="https://health.ec.europa.eu/medicinal-products/eudralex/eudralex-volume-10_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ertuzumab" TargetMode="External"/><Relationship Id="rId24" Type="http://schemas.openxmlformats.org/officeDocument/2006/relationships/hyperlink" Target="https://ec.europa.eu/health/documents/eudralex/vol-10_en"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oi.org/10.1371/journal.pone.0216095" TargetMode="External"/><Relationship Id="rId23" Type="http://schemas.openxmlformats.org/officeDocument/2006/relationships/hyperlink" Target="https://www.fda.gov/regulatory-information/food-and-drug-administration-safety-and-innovation-act-fdasia/frequently-asked-questions-breakthrough-therapies" TargetMode="External"/><Relationship Id="rId28" Type="http://schemas.openxmlformats.org/officeDocument/2006/relationships/hyperlink" Target="https://www.ema.europa.eu/en/human-regulatory/research-development/scientific-advice-protocol-assistance" TargetMode="External"/><Relationship Id="rId10" Type="http://schemas.openxmlformats.org/officeDocument/2006/relationships/hyperlink" Target="https://en.wikipedia.org/wiki/HER2/neu" TargetMode="External"/><Relationship Id="rId19" Type="http://schemas.openxmlformats.org/officeDocument/2006/relationships/hyperlink" Target="http://www.nature.com/news/master-protocol-aims-to-revamp-cancer-trials-1.13176" TargetMode="External"/><Relationship Id="rId31" Type="http://schemas.openxmlformats.org/officeDocument/2006/relationships/hyperlink" Target="https://www.ncbi.nlm.nih.gov/pmc/articles/PMC5319201/" TargetMode="External"/><Relationship Id="rId4" Type="http://schemas.openxmlformats.org/officeDocument/2006/relationships/styles" Target="styles.xml"/><Relationship Id="rId9" Type="http://schemas.openxmlformats.org/officeDocument/2006/relationships/hyperlink" Target="https://en.wikipedia.org/wiki/Protein_dimer" TargetMode="External"/><Relationship Id="rId14" Type="http://schemas.openxmlformats.org/officeDocument/2006/relationships/image" Target="media/image1.jpeg"/><Relationship Id="rId22" Type="http://schemas.openxmlformats.org/officeDocument/2006/relationships/hyperlink" Target="https://www.fda.gov/regulatory-information/food-and-drug-administration-safety-and-innovation-act-fdasia/fact-sheet-breakthrough-therapies" TargetMode="External"/><Relationship Id="rId27" Type="http://schemas.openxmlformats.org/officeDocument/2006/relationships/hyperlink" Target="https://www.pei.de/EN/information/license-applicants/advice/scientific-advice/scientific-advice-node.html" TargetMode="External"/><Relationship Id="rId30" Type="http://schemas.openxmlformats.org/officeDocument/2006/relationships/hyperlink" Target="https://ec.europa.eu/health/sites/health/files/files/eudralex/vol-10/2008_11/vpl10_an5_10-2008_en.pdf"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tPU6ZDFB00Jrn59BOrJti+pSpQ==">AMUW2mUz4NSiRvf1WxHOzH+Jl5LkwGP5pxvYm4hyaEKhwaeka1jV3piOIwafFOqh8FnbNVF9JJYxowMVsfFco48543KTHlCW0Pd6EN26W0iMAcUU+CAOmys=</go:docsCustomData>
</go:gDocsCustomXmlDataStorage>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EFD8C4F-8C94-5640-93EE-1EA3313C3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10</Pages>
  <Words>5056</Words>
  <Characters>28820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Lawless [RPG]</dc:creator>
  <cp:lastModifiedBy>Dylan Lawless</cp:lastModifiedBy>
  <cp:revision>44</cp:revision>
  <dcterms:created xsi:type="dcterms:W3CDTF">2022-08-25T11:28:00Z</dcterms:created>
  <dcterms:modified xsi:type="dcterms:W3CDTF">2022-09-28T16:48:00Z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id="L8wpcBgY"/&gt;&lt;style id="http://www.zotero.org/styles/ieee" locale="en-US" hasBibliography="1" bibliographyStyleHasBeenSet="1"/&gt;&lt;prefs&gt;&lt;pref name="fieldType" value="Field"/&gt;&lt;/prefs&gt;&lt;/data&gt;</vt:lpwstr>
  </property>
</Properties>
</file>