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4249FB" w14:textId="2AE5152B" w:rsidR="005C1B7D" w:rsidRDefault="001E456A" w:rsidP="002A29DE">
      <w:pPr>
        <w:spacing w:line="276" w:lineRule="auto"/>
        <w:jc w:val="center"/>
        <w:rPr>
          <w:rFonts w:ascii="Calibri" w:hAnsi="Calibri" w:cs="Calibri"/>
          <w:szCs w:val="20"/>
          <w:lang w:val="en-US"/>
        </w:rPr>
      </w:pPr>
      <w:r w:rsidRPr="00476E0E">
        <w:rPr>
          <w:rFonts w:ascii="Calibri" w:hAnsi="Calibri" w:cs="Calibri"/>
          <w:szCs w:val="20"/>
          <w:lang w:val="en-US"/>
        </w:rPr>
        <w:t>Individual Case Study Report</w:t>
      </w:r>
    </w:p>
    <w:p w14:paraId="3169DA71" w14:textId="44EDEBA4" w:rsidR="00B02C98" w:rsidRDefault="00B02C98" w:rsidP="002A29DE">
      <w:pPr>
        <w:spacing w:line="276" w:lineRule="auto"/>
        <w:jc w:val="center"/>
        <w:rPr>
          <w:rFonts w:ascii="Calibri" w:hAnsi="Calibri" w:cs="Calibri"/>
          <w:szCs w:val="20"/>
          <w:lang w:val="en-US"/>
        </w:rPr>
      </w:pPr>
    </w:p>
    <w:p w14:paraId="7675D8D1" w14:textId="77777777" w:rsidR="00B02C98" w:rsidRPr="00476E0E" w:rsidRDefault="00B02C98" w:rsidP="002A29DE">
      <w:pPr>
        <w:spacing w:line="276" w:lineRule="auto"/>
        <w:jc w:val="center"/>
        <w:rPr>
          <w:rFonts w:ascii="Calibri" w:hAnsi="Calibri" w:cs="Calibri"/>
          <w:szCs w:val="20"/>
          <w:lang w:val="en-US"/>
        </w:rPr>
      </w:pPr>
    </w:p>
    <w:p w14:paraId="30AD2B5A" w14:textId="5F0F6925" w:rsidR="00701EDC" w:rsidRPr="00476E0E" w:rsidRDefault="00701EDC" w:rsidP="002A29DE">
      <w:pPr>
        <w:spacing w:line="276" w:lineRule="auto"/>
        <w:jc w:val="center"/>
        <w:rPr>
          <w:rFonts w:ascii="Calibri" w:hAnsi="Calibri" w:cs="Calibri"/>
          <w:szCs w:val="20"/>
          <w:lang w:val="en-US"/>
        </w:rPr>
      </w:pPr>
      <w:r w:rsidRPr="00476E0E">
        <w:rPr>
          <w:rFonts w:ascii="Calibri" w:hAnsi="Calibri" w:cs="Calibri"/>
          <w:szCs w:val="20"/>
          <w:lang w:val="en-US"/>
        </w:rPr>
        <w:t>Dylan Lawless</w:t>
      </w:r>
    </w:p>
    <w:p w14:paraId="6D41894E" w14:textId="3FA0C415" w:rsidR="00701EDC" w:rsidRPr="00476E0E" w:rsidRDefault="00701EDC" w:rsidP="002A29DE">
      <w:pPr>
        <w:spacing w:line="276" w:lineRule="auto"/>
        <w:jc w:val="center"/>
        <w:rPr>
          <w:rFonts w:ascii="Calibri" w:hAnsi="Calibri" w:cs="Calibri"/>
          <w:szCs w:val="20"/>
          <w:lang w:val="en-US"/>
        </w:rPr>
      </w:pPr>
    </w:p>
    <w:p w14:paraId="158F1ECA" w14:textId="2E9CF7F6" w:rsidR="00701EDC" w:rsidRPr="00476E0E" w:rsidRDefault="00701EDC" w:rsidP="002A29DE">
      <w:pPr>
        <w:spacing w:line="276" w:lineRule="auto"/>
        <w:jc w:val="center"/>
        <w:rPr>
          <w:rFonts w:ascii="Calibri" w:hAnsi="Calibri" w:cs="Calibri"/>
          <w:szCs w:val="20"/>
          <w:lang w:val="en-US"/>
        </w:rPr>
      </w:pPr>
    </w:p>
    <w:p w14:paraId="56E16445" w14:textId="2A6EF37A" w:rsidR="00701EDC" w:rsidRDefault="00701EDC" w:rsidP="002A29DE">
      <w:pPr>
        <w:spacing w:line="276" w:lineRule="auto"/>
        <w:jc w:val="center"/>
        <w:rPr>
          <w:rFonts w:ascii="Calibri" w:hAnsi="Calibri" w:cs="Calibri"/>
          <w:szCs w:val="20"/>
          <w:lang w:val="en-US"/>
        </w:rPr>
      </w:pPr>
    </w:p>
    <w:p w14:paraId="7D7F66AF" w14:textId="1B933FD6" w:rsidR="00476E0E" w:rsidRDefault="00476E0E" w:rsidP="002A29DE">
      <w:pPr>
        <w:spacing w:line="276" w:lineRule="auto"/>
        <w:jc w:val="center"/>
        <w:rPr>
          <w:rFonts w:ascii="Calibri" w:hAnsi="Calibri" w:cs="Calibri"/>
          <w:szCs w:val="20"/>
          <w:lang w:val="en-US"/>
        </w:rPr>
      </w:pPr>
    </w:p>
    <w:p w14:paraId="7B04BCBF" w14:textId="77777777" w:rsidR="00476E0E" w:rsidRPr="00476E0E" w:rsidRDefault="00476E0E" w:rsidP="002A29DE">
      <w:pPr>
        <w:spacing w:line="276" w:lineRule="auto"/>
        <w:jc w:val="center"/>
        <w:rPr>
          <w:rFonts w:ascii="Calibri" w:hAnsi="Calibri" w:cs="Calibri"/>
          <w:szCs w:val="20"/>
          <w:lang w:val="en-US"/>
        </w:rPr>
      </w:pPr>
    </w:p>
    <w:p w14:paraId="1D8A69D4" w14:textId="77777777" w:rsidR="00701EDC" w:rsidRPr="00476E0E" w:rsidRDefault="00701EDC" w:rsidP="002A29DE">
      <w:pPr>
        <w:spacing w:line="276" w:lineRule="auto"/>
        <w:jc w:val="center"/>
        <w:rPr>
          <w:rFonts w:ascii="Calibri" w:hAnsi="Calibri" w:cs="Calibri"/>
          <w:szCs w:val="20"/>
          <w:lang w:val="en-US"/>
        </w:rPr>
      </w:pPr>
    </w:p>
    <w:p w14:paraId="3AC52F38" w14:textId="5ED20313" w:rsidR="00701EDC" w:rsidRPr="00476E0E" w:rsidRDefault="00701EDC" w:rsidP="002A29DE">
      <w:pPr>
        <w:spacing w:line="276" w:lineRule="auto"/>
        <w:jc w:val="center"/>
        <w:rPr>
          <w:rFonts w:ascii="Calibri" w:hAnsi="Calibri" w:cs="Calibri"/>
          <w:szCs w:val="20"/>
          <w:lang w:val="en-US"/>
        </w:rPr>
      </w:pPr>
      <w:proofErr w:type="spellStart"/>
      <w:r w:rsidRPr="00476E0E">
        <w:rPr>
          <w:rFonts w:ascii="Calibri" w:hAnsi="Calibri" w:cs="Calibri"/>
          <w:szCs w:val="20"/>
          <w:lang w:val="en-US"/>
        </w:rPr>
        <w:t>Hertumig</w:t>
      </w:r>
      <w:proofErr w:type="spellEnd"/>
    </w:p>
    <w:p w14:paraId="540D45CF" w14:textId="620A98EB" w:rsidR="00701EDC" w:rsidRPr="00476E0E" w:rsidRDefault="00701EDC" w:rsidP="002A29DE">
      <w:pPr>
        <w:spacing w:line="276" w:lineRule="auto"/>
        <w:jc w:val="center"/>
        <w:rPr>
          <w:rFonts w:ascii="Calibri" w:hAnsi="Calibri" w:cs="Calibri"/>
          <w:szCs w:val="20"/>
          <w:lang w:val="en-US"/>
        </w:rPr>
      </w:pPr>
    </w:p>
    <w:p w14:paraId="4B996455" w14:textId="56AAFF79" w:rsidR="00701EDC" w:rsidRPr="00476E0E" w:rsidRDefault="00701EDC" w:rsidP="002A29DE">
      <w:pPr>
        <w:spacing w:line="276" w:lineRule="auto"/>
        <w:jc w:val="center"/>
        <w:rPr>
          <w:rFonts w:ascii="Calibri" w:hAnsi="Calibri" w:cs="Calibri"/>
          <w:szCs w:val="20"/>
          <w:lang w:val="en-US"/>
        </w:rPr>
      </w:pPr>
    </w:p>
    <w:p w14:paraId="7917A2B0" w14:textId="2610FF6F" w:rsidR="00701EDC" w:rsidRDefault="00701EDC" w:rsidP="002A29DE">
      <w:pPr>
        <w:spacing w:line="276" w:lineRule="auto"/>
        <w:jc w:val="center"/>
        <w:rPr>
          <w:rFonts w:ascii="Calibri" w:hAnsi="Calibri" w:cs="Calibri"/>
          <w:szCs w:val="20"/>
          <w:lang w:val="en-US"/>
        </w:rPr>
      </w:pPr>
    </w:p>
    <w:p w14:paraId="75240024" w14:textId="0126557A" w:rsidR="00476E0E" w:rsidRDefault="00476E0E" w:rsidP="002A29DE">
      <w:pPr>
        <w:spacing w:line="276" w:lineRule="auto"/>
        <w:jc w:val="center"/>
        <w:rPr>
          <w:rFonts w:ascii="Calibri" w:hAnsi="Calibri" w:cs="Calibri"/>
          <w:szCs w:val="20"/>
          <w:lang w:val="en-US"/>
        </w:rPr>
      </w:pPr>
    </w:p>
    <w:p w14:paraId="36A9C81E" w14:textId="77777777" w:rsidR="00476E0E" w:rsidRPr="00476E0E" w:rsidRDefault="00476E0E" w:rsidP="002A29DE">
      <w:pPr>
        <w:spacing w:line="276" w:lineRule="auto"/>
        <w:jc w:val="center"/>
        <w:rPr>
          <w:rFonts w:ascii="Calibri" w:hAnsi="Calibri" w:cs="Calibri"/>
          <w:szCs w:val="20"/>
          <w:lang w:val="en-US"/>
        </w:rPr>
      </w:pPr>
    </w:p>
    <w:p w14:paraId="361E5983" w14:textId="77777777" w:rsidR="00701EDC" w:rsidRPr="00476E0E" w:rsidRDefault="00701EDC" w:rsidP="002A29DE">
      <w:pPr>
        <w:spacing w:line="276" w:lineRule="auto"/>
        <w:jc w:val="center"/>
        <w:rPr>
          <w:rFonts w:ascii="Calibri" w:hAnsi="Calibri" w:cs="Calibri"/>
          <w:szCs w:val="20"/>
          <w:lang w:val="en-US"/>
        </w:rPr>
      </w:pPr>
    </w:p>
    <w:p w14:paraId="39B15C7F" w14:textId="6041B6C3" w:rsidR="00701EDC" w:rsidRPr="00476E0E" w:rsidRDefault="00701EDC" w:rsidP="002A29DE">
      <w:pPr>
        <w:spacing w:line="276" w:lineRule="auto"/>
        <w:jc w:val="center"/>
        <w:rPr>
          <w:rFonts w:ascii="Calibri" w:hAnsi="Calibri" w:cs="Calibri"/>
          <w:szCs w:val="20"/>
          <w:lang w:val="en-US"/>
        </w:rPr>
      </w:pPr>
      <w:proofErr w:type="spellStart"/>
      <w:r w:rsidRPr="00476E0E">
        <w:rPr>
          <w:rFonts w:ascii="Calibri" w:hAnsi="Calibri" w:cs="Calibri"/>
          <w:szCs w:val="20"/>
          <w:lang w:val="en-US"/>
        </w:rPr>
        <w:t>Hertumig</w:t>
      </w:r>
      <w:proofErr w:type="spellEnd"/>
      <w:r w:rsidRPr="00476E0E">
        <w:rPr>
          <w:rFonts w:ascii="Calibri" w:hAnsi="Calibri" w:cs="Calibri"/>
          <w:szCs w:val="20"/>
          <w:lang w:val="en-US"/>
        </w:rPr>
        <w:t xml:space="preserve"> for injection</w:t>
      </w:r>
    </w:p>
    <w:p w14:paraId="4282E0A8" w14:textId="77777777" w:rsidR="00701EDC" w:rsidRPr="00476E0E" w:rsidRDefault="00701EDC" w:rsidP="002A29DE">
      <w:pPr>
        <w:spacing w:line="276" w:lineRule="auto"/>
        <w:jc w:val="center"/>
        <w:rPr>
          <w:rFonts w:ascii="Calibri" w:hAnsi="Calibri" w:cs="Calibri"/>
          <w:szCs w:val="20"/>
          <w:lang w:val="en-US"/>
        </w:rPr>
      </w:pPr>
    </w:p>
    <w:p w14:paraId="64365637" w14:textId="1C3BF06A" w:rsidR="00701EDC" w:rsidRPr="00476E0E" w:rsidRDefault="00701EDC" w:rsidP="002A29DE">
      <w:pPr>
        <w:spacing w:line="276" w:lineRule="auto"/>
        <w:jc w:val="center"/>
        <w:rPr>
          <w:rFonts w:ascii="Calibri" w:hAnsi="Calibri" w:cs="Calibri"/>
          <w:szCs w:val="20"/>
          <w:lang w:val="en-US"/>
        </w:rPr>
      </w:pPr>
      <w:r w:rsidRPr="00476E0E">
        <w:rPr>
          <w:rFonts w:ascii="Calibri" w:hAnsi="Calibri" w:cs="Calibri"/>
          <w:szCs w:val="20"/>
          <w:lang w:val="en-US"/>
        </w:rPr>
        <w:t xml:space="preserve">440 mg </w:t>
      </w:r>
      <w:proofErr w:type="spellStart"/>
      <w:r w:rsidRPr="00476E0E">
        <w:rPr>
          <w:rFonts w:ascii="Calibri" w:hAnsi="Calibri" w:cs="Calibri"/>
          <w:szCs w:val="20"/>
          <w:lang w:val="en-US"/>
        </w:rPr>
        <w:t>Hertumig</w:t>
      </w:r>
      <w:proofErr w:type="spellEnd"/>
      <w:r w:rsidRPr="00476E0E">
        <w:rPr>
          <w:rFonts w:ascii="Calibri" w:hAnsi="Calibri" w:cs="Calibri"/>
          <w:szCs w:val="20"/>
          <w:lang w:val="en-US"/>
        </w:rPr>
        <w:t>/vial</w:t>
      </w:r>
    </w:p>
    <w:p w14:paraId="179C4CD0" w14:textId="77777777" w:rsidR="00701EDC" w:rsidRPr="00476E0E" w:rsidRDefault="00701EDC" w:rsidP="002A29DE">
      <w:pPr>
        <w:spacing w:line="276" w:lineRule="auto"/>
        <w:jc w:val="center"/>
        <w:rPr>
          <w:rFonts w:ascii="Calibri" w:hAnsi="Calibri" w:cs="Calibri"/>
          <w:szCs w:val="20"/>
          <w:lang w:val="en-US"/>
        </w:rPr>
      </w:pPr>
    </w:p>
    <w:p w14:paraId="13967345" w14:textId="31F1782E" w:rsidR="00701EDC" w:rsidRPr="00476E0E" w:rsidRDefault="00701EDC" w:rsidP="002A29DE">
      <w:pPr>
        <w:spacing w:line="276" w:lineRule="auto"/>
        <w:jc w:val="center"/>
        <w:rPr>
          <w:rFonts w:ascii="Calibri" w:hAnsi="Calibri" w:cs="Calibri"/>
          <w:szCs w:val="20"/>
          <w:lang w:val="en-US"/>
        </w:rPr>
      </w:pPr>
      <w:r w:rsidRPr="00476E0E">
        <w:rPr>
          <w:rFonts w:ascii="Calibri" w:hAnsi="Calibri" w:cs="Calibri"/>
          <w:szCs w:val="20"/>
          <w:lang w:val="en-US"/>
        </w:rPr>
        <w:t>Sterile powder for intravenous infusion only</w:t>
      </w:r>
    </w:p>
    <w:p w14:paraId="1FEBD4CC" w14:textId="77777777" w:rsidR="00701EDC" w:rsidRPr="00476E0E" w:rsidRDefault="00701EDC" w:rsidP="002A29DE">
      <w:pPr>
        <w:spacing w:line="276" w:lineRule="auto"/>
        <w:jc w:val="center"/>
        <w:rPr>
          <w:rFonts w:ascii="Calibri" w:hAnsi="Calibri" w:cs="Calibri"/>
          <w:szCs w:val="20"/>
          <w:lang w:val="en-US"/>
        </w:rPr>
      </w:pPr>
    </w:p>
    <w:p w14:paraId="37791D66" w14:textId="623B81B5" w:rsidR="00701EDC" w:rsidRPr="00476E0E" w:rsidRDefault="00701EDC" w:rsidP="002A29DE">
      <w:pPr>
        <w:spacing w:line="276" w:lineRule="auto"/>
        <w:jc w:val="center"/>
        <w:rPr>
          <w:rFonts w:ascii="Calibri" w:hAnsi="Calibri" w:cs="Calibri"/>
          <w:szCs w:val="20"/>
          <w:lang w:val="en-US"/>
        </w:rPr>
      </w:pPr>
      <w:r w:rsidRPr="00476E0E">
        <w:rPr>
          <w:rFonts w:ascii="Calibri" w:hAnsi="Calibri" w:cs="Calibri"/>
          <w:szCs w:val="20"/>
          <w:lang w:val="en-US"/>
        </w:rPr>
        <w:t>Pharmaceutical standard professed</w:t>
      </w:r>
    </w:p>
    <w:p w14:paraId="403C54D8" w14:textId="77777777" w:rsidR="00701EDC" w:rsidRPr="00476E0E" w:rsidRDefault="00701EDC" w:rsidP="002A29DE">
      <w:pPr>
        <w:spacing w:line="276" w:lineRule="auto"/>
        <w:jc w:val="center"/>
        <w:rPr>
          <w:rFonts w:ascii="Calibri" w:hAnsi="Calibri" w:cs="Calibri"/>
          <w:szCs w:val="20"/>
          <w:lang w:val="en-US"/>
        </w:rPr>
      </w:pPr>
    </w:p>
    <w:p w14:paraId="001E521D" w14:textId="354F59FF" w:rsidR="00701EDC" w:rsidRPr="00476E0E" w:rsidRDefault="00701EDC" w:rsidP="002A29DE">
      <w:pPr>
        <w:spacing w:line="276" w:lineRule="auto"/>
        <w:jc w:val="center"/>
        <w:rPr>
          <w:rFonts w:ascii="Calibri" w:hAnsi="Calibri" w:cs="Calibri"/>
          <w:szCs w:val="20"/>
          <w:lang w:val="en-US"/>
        </w:rPr>
      </w:pPr>
      <w:r w:rsidRPr="00476E0E">
        <w:rPr>
          <w:rFonts w:ascii="Calibri" w:hAnsi="Calibri" w:cs="Calibri"/>
          <w:szCs w:val="20"/>
          <w:lang w:val="en-US"/>
        </w:rPr>
        <w:t>Antineoplastic</w:t>
      </w:r>
    </w:p>
    <w:p w14:paraId="4F661863" w14:textId="3C699D35" w:rsidR="00701EDC" w:rsidRPr="00476E0E" w:rsidRDefault="00701EDC" w:rsidP="002A29DE">
      <w:pPr>
        <w:spacing w:line="276" w:lineRule="auto"/>
        <w:jc w:val="center"/>
        <w:rPr>
          <w:rFonts w:ascii="Calibri" w:hAnsi="Calibri" w:cs="Calibri"/>
          <w:szCs w:val="20"/>
          <w:lang w:val="en-US"/>
        </w:rPr>
      </w:pPr>
    </w:p>
    <w:p w14:paraId="3AC0DB36" w14:textId="063D5F83" w:rsidR="00701EDC" w:rsidRPr="00476E0E" w:rsidRDefault="00701EDC" w:rsidP="002A29DE">
      <w:pPr>
        <w:spacing w:line="276" w:lineRule="auto"/>
        <w:jc w:val="center"/>
        <w:rPr>
          <w:rFonts w:ascii="Calibri" w:hAnsi="Calibri" w:cs="Calibri"/>
          <w:szCs w:val="20"/>
          <w:lang w:val="en-US"/>
        </w:rPr>
      </w:pPr>
    </w:p>
    <w:p w14:paraId="7B85E6E6" w14:textId="0C49542C" w:rsidR="00701EDC" w:rsidRDefault="00701EDC" w:rsidP="002A29DE">
      <w:pPr>
        <w:spacing w:line="276" w:lineRule="auto"/>
        <w:jc w:val="center"/>
        <w:rPr>
          <w:rFonts w:ascii="Calibri" w:hAnsi="Calibri" w:cs="Calibri"/>
          <w:szCs w:val="20"/>
          <w:lang w:val="en-US"/>
        </w:rPr>
      </w:pPr>
    </w:p>
    <w:p w14:paraId="742EDDB2" w14:textId="44FBDAF8" w:rsidR="00476E0E" w:rsidRDefault="00476E0E" w:rsidP="002A29DE">
      <w:pPr>
        <w:spacing w:line="276" w:lineRule="auto"/>
        <w:jc w:val="center"/>
        <w:rPr>
          <w:rFonts w:ascii="Calibri" w:hAnsi="Calibri" w:cs="Calibri"/>
          <w:szCs w:val="20"/>
          <w:lang w:val="en-US"/>
        </w:rPr>
      </w:pPr>
    </w:p>
    <w:p w14:paraId="0D0C25C0" w14:textId="77777777" w:rsidR="00476E0E" w:rsidRPr="00476E0E" w:rsidRDefault="00476E0E" w:rsidP="002A29DE">
      <w:pPr>
        <w:spacing w:line="276" w:lineRule="auto"/>
        <w:jc w:val="center"/>
        <w:rPr>
          <w:rFonts w:ascii="Calibri" w:hAnsi="Calibri" w:cs="Calibri"/>
          <w:szCs w:val="20"/>
          <w:lang w:val="en-US"/>
        </w:rPr>
      </w:pPr>
    </w:p>
    <w:p w14:paraId="7694A592" w14:textId="77777777" w:rsidR="00701EDC" w:rsidRPr="00476E0E" w:rsidRDefault="00701EDC" w:rsidP="002A29DE">
      <w:pPr>
        <w:spacing w:line="276" w:lineRule="auto"/>
        <w:jc w:val="center"/>
        <w:rPr>
          <w:rFonts w:ascii="Calibri" w:hAnsi="Calibri" w:cs="Calibri"/>
          <w:szCs w:val="20"/>
          <w:lang w:val="en-US"/>
        </w:rPr>
      </w:pPr>
    </w:p>
    <w:p w14:paraId="75DA1754" w14:textId="79A65F4A" w:rsidR="00701EDC" w:rsidRPr="00476E0E" w:rsidRDefault="00701EDC" w:rsidP="002A29DE">
      <w:pPr>
        <w:spacing w:line="276" w:lineRule="auto"/>
        <w:jc w:val="center"/>
        <w:rPr>
          <w:rFonts w:ascii="Calibri" w:hAnsi="Calibri" w:cs="Calibri"/>
          <w:szCs w:val="20"/>
          <w:lang w:val="en-US"/>
        </w:rPr>
      </w:pPr>
      <w:proofErr w:type="spellStart"/>
      <w:r w:rsidRPr="00476E0E">
        <w:rPr>
          <w:rFonts w:ascii="Calibri" w:hAnsi="Calibri" w:cs="Calibri"/>
          <w:szCs w:val="20"/>
          <w:lang w:val="en-US"/>
        </w:rPr>
        <w:t>VaudBiotech</w:t>
      </w:r>
      <w:proofErr w:type="spellEnd"/>
    </w:p>
    <w:p w14:paraId="3F1A487E" w14:textId="77777777" w:rsidR="00701EDC" w:rsidRPr="00476E0E" w:rsidRDefault="00701EDC" w:rsidP="002A29DE">
      <w:pPr>
        <w:spacing w:line="276" w:lineRule="auto"/>
        <w:jc w:val="center"/>
        <w:rPr>
          <w:rFonts w:ascii="Calibri" w:hAnsi="Calibri" w:cs="Calibri"/>
          <w:szCs w:val="20"/>
        </w:rPr>
      </w:pPr>
      <w:r w:rsidRPr="00476E0E">
        <w:rPr>
          <w:rFonts w:ascii="Calibri" w:hAnsi="Calibri" w:cs="Calibri"/>
          <w:szCs w:val="20"/>
        </w:rPr>
        <w:t>Swiss Federal Institute of Technology Lausanne (EPFL)</w:t>
      </w:r>
    </w:p>
    <w:p w14:paraId="6E5BD539" w14:textId="77777777" w:rsidR="00701EDC" w:rsidRPr="00476E0E" w:rsidRDefault="00701EDC" w:rsidP="002A29DE">
      <w:pPr>
        <w:spacing w:line="276" w:lineRule="auto"/>
        <w:jc w:val="center"/>
        <w:rPr>
          <w:rFonts w:ascii="Calibri" w:hAnsi="Calibri" w:cs="Calibri"/>
          <w:szCs w:val="20"/>
        </w:rPr>
      </w:pPr>
      <w:r w:rsidRPr="00476E0E">
        <w:rPr>
          <w:rFonts w:ascii="Calibri" w:hAnsi="Calibri" w:cs="Calibri"/>
          <w:szCs w:val="20"/>
        </w:rPr>
        <w:t>Station 19</w:t>
      </w:r>
    </w:p>
    <w:p w14:paraId="7EA29609" w14:textId="0158C14A" w:rsidR="00701EDC" w:rsidRPr="00476E0E" w:rsidRDefault="00701EDC" w:rsidP="002A29DE">
      <w:pPr>
        <w:spacing w:line="276" w:lineRule="auto"/>
        <w:jc w:val="center"/>
        <w:rPr>
          <w:rFonts w:ascii="Calibri" w:hAnsi="Calibri" w:cs="Calibri"/>
          <w:szCs w:val="20"/>
        </w:rPr>
      </w:pPr>
      <w:r w:rsidRPr="00476E0E">
        <w:rPr>
          <w:rFonts w:ascii="Calibri" w:hAnsi="Calibri" w:cs="Calibri"/>
          <w:szCs w:val="20"/>
        </w:rPr>
        <w:t>CH-1015 Lausanne</w:t>
      </w:r>
    </w:p>
    <w:p w14:paraId="1879464A" w14:textId="1AA83311" w:rsidR="00217252" w:rsidRPr="00476E0E" w:rsidRDefault="00217252" w:rsidP="002A29DE">
      <w:pPr>
        <w:spacing w:line="276" w:lineRule="auto"/>
        <w:jc w:val="center"/>
        <w:rPr>
          <w:rFonts w:ascii="Calibri" w:hAnsi="Calibri" w:cs="Calibri"/>
          <w:szCs w:val="20"/>
        </w:rPr>
      </w:pPr>
      <w:r w:rsidRPr="00476E0E">
        <w:rPr>
          <w:rFonts w:ascii="Calibri" w:hAnsi="Calibri" w:cs="Calibri"/>
          <w:szCs w:val="20"/>
        </w:rPr>
        <w:t>https://vaudbiotech.com</w:t>
      </w:r>
    </w:p>
    <w:p w14:paraId="7CA38D25" w14:textId="455CBFDF" w:rsidR="00701EDC" w:rsidRPr="00476E0E" w:rsidRDefault="00701EDC" w:rsidP="002A29DE">
      <w:pPr>
        <w:spacing w:line="276" w:lineRule="auto"/>
        <w:jc w:val="center"/>
        <w:rPr>
          <w:rFonts w:ascii="Calibri" w:hAnsi="Calibri" w:cs="Calibri"/>
          <w:szCs w:val="20"/>
        </w:rPr>
      </w:pPr>
    </w:p>
    <w:p w14:paraId="12399A38" w14:textId="46DDFF68" w:rsidR="00701EDC" w:rsidRPr="00476E0E" w:rsidRDefault="00701EDC" w:rsidP="002A29DE">
      <w:pPr>
        <w:spacing w:line="276" w:lineRule="auto"/>
        <w:jc w:val="center"/>
        <w:rPr>
          <w:rFonts w:ascii="Calibri" w:hAnsi="Calibri" w:cs="Calibri"/>
          <w:szCs w:val="20"/>
        </w:rPr>
      </w:pPr>
    </w:p>
    <w:p w14:paraId="4D9C00F0" w14:textId="74DCCDF4" w:rsidR="00701EDC" w:rsidRPr="00476E0E" w:rsidRDefault="00701EDC" w:rsidP="002A29DE">
      <w:pPr>
        <w:spacing w:line="276" w:lineRule="auto"/>
        <w:jc w:val="center"/>
        <w:rPr>
          <w:rFonts w:ascii="Calibri" w:hAnsi="Calibri" w:cs="Calibri"/>
          <w:szCs w:val="20"/>
        </w:rPr>
      </w:pPr>
    </w:p>
    <w:p w14:paraId="55D5F084" w14:textId="0B78E0EE" w:rsidR="00701EDC" w:rsidRPr="00476E0E" w:rsidRDefault="00701EDC" w:rsidP="002A29DE">
      <w:pPr>
        <w:spacing w:line="276" w:lineRule="auto"/>
        <w:jc w:val="center"/>
        <w:rPr>
          <w:rFonts w:ascii="Calibri" w:hAnsi="Calibri" w:cs="Calibri"/>
          <w:szCs w:val="20"/>
        </w:rPr>
      </w:pPr>
    </w:p>
    <w:p w14:paraId="3759D04C" w14:textId="2946F1F0" w:rsidR="00701EDC" w:rsidRDefault="00701EDC" w:rsidP="002A29DE">
      <w:pPr>
        <w:spacing w:line="276" w:lineRule="auto"/>
        <w:jc w:val="center"/>
        <w:rPr>
          <w:rFonts w:ascii="Calibri" w:hAnsi="Calibri" w:cs="Calibri"/>
          <w:szCs w:val="20"/>
        </w:rPr>
      </w:pPr>
    </w:p>
    <w:p w14:paraId="21BC3E69" w14:textId="4DB2FACA" w:rsidR="00476E0E" w:rsidRDefault="00476E0E" w:rsidP="002A29DE">
      <w:pPr>
        <w:spacing w:line="276" w:lineRule="auto"/>
        <w:jc w:val="center"/>
        <w:rPr>
          <w:rFonts w:ascii="Calibri" w:hAnsi="Calibri" w:cs="Calibri"/>
          <w:szCs w:val="20"/>
        </w:rPr>
      </w:pPr>
    </w:p>
    <w:p w14:paraId="664BFD82" w14:textId="77777777" w:rsidR="00476E0E" w:rsidRPr="00476E0E" w:rsidRDefault="00476E0E" w:rsidP="002A29DE">
      <w:pPr>
        <w:spacing w:line="276" w:lineRule="auto"/>
        <w:jc w:val="center"/>
        <w:rPr>
          <w:rFonts w:ascii="Calibri" w:hAnsi="Calibri" w:cs="Calibri"/>
          <w:szCs w:val="20"/>
        </w:rPr>
      </w:pPr>
    </w:p>
    <w:p w14:paraId="71AE0715" w14:textId="772F2E9D" w:rsidR="00701EDC" w:rsidRPr="00476E0E" w:rsidRDefault="00701EDC" w:rsidP="002A29DE">
      <w:pPr>
        <w:spacing w:line="276" w:lineRule="auto"/>
        <w:jc w:val="center"/>
        <w:rPr>
          <w:rFonts w:ascii="Calibri" w:hAnsi="Calibri" w:cs="Calibri"/>
          <w:szCs w:val="20"/>
          <w:lang w:val="en-US"/>
        </w:rPr>
      </w:pPr>
      <w:r w:rsidRPr="00476E0E">
        <w:rPr>
          <w:rFonts w:ascii="Calibri" w:hAnsi="Calibri" w:cs="Calibri"/>
          <w:szCs w:val="20"/>
          <w:lang w:val="en-US"/>
        </w:rPr>
        <w:t>Date of review: 2022-10-15</w:t>
      </w:r>
    </w:p>
    <w:p w14:paraId="097AF0D2" w14:textId="68348B20" w:rsidR="00701EDC" w:rsidRPr="00476E0E" w:rsidRDefault="00701EDC" w:rsidP="002A29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Calibri" w:eastAsia="Calibri" w:hAnsi="Calibri" w:cs="Calibri"/>
          <w:color w:val="000000"/>
          <w:szCs w:val="20"/>
          <w:lang w:val="en-US"/>
        </w:rPr>
      </w:pPr>
      <w:proofErr w:type="spellStart"/>
      <w:r w:rsidRPr="00476E0E">
        <w:rPr>
          <w:rFonts w:ascii="Calibri" w:eastAsia="Calibri" w:hAnsi="Calibri" w:cs="Calibri"/>
          <w:color w:val="000000"/>
          <w:szCs w:val="20"/>
          <w:lang w:val="en-US"/>
        </w:rPr>
        <w:t>Hertumig</w:t>
      </w:r>
      <w:proofErr w:type="spellEnd"/>
      <w:r w:rsidRPr="00476E0E">
        <w:rPr>
          <w:rFonts w:ascii="Calibri" w:eastAsia="Calibri" w:hAnsi="Calibri" w:cs="Calibri"/>
          <w:color w:val="000000"/>
          <w:position w:val="10"/>
          <w:szCs w:val="20"/>
          <w:lang w:val="en-US"/>
        </w:rPr>
        <w:t xml:space="preserve">® </w:t>
      </w:r>
      <w:r w:rsidRPr="00476E0E">
        <w:rPr>
          <w:rFonts w:ascii="Calibri" w:eastAsia="Calibri" w:hAnsi="Calibri" w:cs="Calibri"/>
          <w:color w:val="000000"/>
          <w:szCs w:val="20"/>
          <w:lang w:val="en-US"/>
        </w:rPr>
        <w:t xml:space="preserve">is a registered </w:t>
      </w:r>
      <w:proofErr w:type="gramStart"/>
      <w:r w:rsidRPr="00476E0E">
        <w:rPr>
          <w:rFonts w:ascii="Calibri" w:eastAsia="Calibri" w:hAnsi="Calibri" w:cs="Calibri"/>
          <w:color w:val="000000"/>
          <w:szCs w:val="20"/>
          <w:lang w:val="en-US"/>
        </w:rPr>
        <w:t>trade-mark</w:t>
      </w:r>
      <w:proofErr w:type="gramEnd"/>
      <w:r w:rsidRPr="00476E0E">
        <w:rPr>
          <w:rFonts w:ascii="Calibri" w:eastAsia="Calibri" w:hAnsi="Calibri" w:cs="Calibri"/>
          <w:color w:val="000000"/>
          <w:szCs w:val="20"/>
          <w:lang w:val="en-US"/>
        </w:rPr>
        <w:t xml:space="preserve"> of </w:t>
      </w:r>
      <w:proofErr w:type="spellStart"/>
      <w:r w:rsidRPr="00476E0E">
        <w:rPr>
          <w:rFonts w:ascii="Calibri" w:eastAsia="Calibri" w:hAnsi="Calibri" w:cs="Calibri"/>
          <w:color w:val="000000"/>
          <w:szCs w:val="20"/>
          <w:lang w:val="en-US"/>
        </w:rPr>
        <w:t>VaudBiotech</w:t>
      </w:r>
      <w:proofErr w:type="spellEnd"/>
      <w:r w:rsidRPr="00476E0E">
        <w:rPr>
          <w:rFonts w:ascii="Calibri" w:eastAsia="Calibri" w:hAnsi="Calibri" w:cs="Calibri"/>
          <w:color w:val="000000"/>
          <w:szCs w:val="20"/>
          <w:lang w:val="en-US"/>
        </w:rPr>
        <w:t xml:space="preserve"> SA.</w:t>
      </w:r>
    </w:p>
    <w:p w14:paraId="055BB298" w14:textId="4602F9F8" w:rsidR="00701EDC" w:rsidRPr="00476E0E" w:rsidRDefault="00701EDC" w:rsidP="002A29DE">
      <w:pPr>
        <w:spacing w:line="276" w:lineRule="auto"/>
        <w:jc w:val="center"/>
        <w:rPr>
          <w:rFonts w:ascii="Calibri" w:eastAsia="Calibri" w:hAnsi="Calibri" w:cs="Calibri"/>
          <w:color w:val="000000"/>
          <w:szCs w:val="20"/>
          <w:lang w:val="en-US"/>
        </w:rPr>
      </w:pPr>
      <w:r w:rsidRPr="00476E0E">
        <w:rPr>
          <w:rFonts w:ascii="Calibri" w:eastAsia="Calibri" w:hAnsi="Calibri" w:cs="Calibri"/>
          <w:color w:val="000000"/>
          <w:szCs w:val="20"/>
          <w:lang w:val="en-US"/>
        </w:rPr>
        <w:t>Copyright 2022</w:t>
      </w:r>
    </w:p>
    <w:p w14:paraId="7B3C7961" w14:textId="77777777" w:rsidR="00701EDC" w:rsidRPr="00476E0E" w:rsidRDefault="00701EDC" w:rsidP="002A29DE">
      <w:pPr>
        <w:spacing w:after="120" w:line="276" w:lineRule="auto"/>
        <w:rPr>
          <w:rFonts w:ascii="Calibri" w:eastAsia="Calibri" w:hAnsi="Calibri" w:cs="Calibri"/>
          <w:color w:val="000000"/>
          <w:szCs w:val="20"/>
          <w:lang w:val="en-US"/>
        </w:rPr>
      </w:pPr>
      <w:r w:rsidRPr="00476E0E">
        <w:rPr>
          <w:rFonts w:ascii="Calibri" w:eastAsia="Calibri" w:hAnsi="Calibri" w:cs="Calibri"/>
          <w:color w:val="000000"/>
          <w:szCs w:val="20"/>
          <w:lang w:val="en-US"/>
        </w:rPr>
        <w:br w:type="page"/>
      </w:r>
    </w:p>
    <w:p w14:paraId="324856A7" w14:textId="77777777" w:rsidR="00701EDC" w:rsidRPr="00476E0E" w:rsidRDefault="00701EDC" w:rsidP="002A29DE">
      <w:pPr>
        <w:spacing w:line="276" w:lineRule="auto"/>
        <w:rPr>
          <w:rFonts w:ascii="Calibri" w:hAnsi="Calibri"/>
          <w:szCs w:val="20"/>
          <w:lang w:val="en-US"/>
        </w:rPr>
      </w:pPr>
    </w:p>
    <w:sdt>
      <w:sdtPr>
        <w:rPr>
          <w:rFonts w:ascii="Calibri" w:eastAsia="Times New Roman" w:hAnsi="Calibri" w:cs="Calibri"/>
          <w:b w:val="0"/>
          <w:bCs w:val="0"/>
          <w:color w:val="auto"/>
          <w:sz w:val="20"/>
          <w:szCs w:val="20"/>
          <w:lang w:val="en-CH"/>
        </w:rPr>
        <w:id w:val="-245882655"/>
        <w:docPartObj>
          <w:docPartGallery w:val="Table of Contents"/>
          <w:docPartUnique/>
        </w:docPartObj>
      </w:sdtPr>
      <w:sdtEndPr>
        <w:rPr>
          <w:noProof/>
        </w:rPr>
      </w:sdtEndPr>
      <w:sdtContent>
        <w:p w14:paraId="3F4E48BC" w14:textId="57C788A8" w:rsidR="00F236A3" w:rsidRPr="00476E0E" w:rsidRDefault="00F236A3" w:rsidP="002A29DE">
          <w:pPr>
            <w:pStyle w:val="TOCHeading"/>
            <w:spacing w:before="0" w:line="276" w:lineRule="auto"/>
            <w:rPr>
              <w:rFonts w:ascii="Calibri" w:hAnsi="Calibri" w:cs="Calibri"/>
              <w:sz w:val="20"/>
              <w:szCs w:val="20"/>
            </w:rPr>
          </w:pPr>
          <w:r w:rsidRPr="00476E0E">
            <w:rPr>
              <w:rFonts w:ascii="Calibri" w:hAnsi="Calibri" w:cs="Calibri"/>
              <w:sz w:val="20"/>
              <w:szCs w:val="20"/>
            </w:rPr>
            <w:t>Table of Contents</w:t>
          </w:r>
        </w:p>
        <w:p w14:paraId="261D100B" w14:textId="4BD78A11" w:rsidR="00084BDD" w:rsidRDefault="00F236A3">
          <w:pPr>
            <w:pStyle w:val="TOC1"/>
            <w:tabs>
              <w:tab w:val="right" w:leader="dot" w:pos="9016"/>
            </w:tabs>
            <w:rPr>
              <w:rFonts w:eastAsiaTheme="minorEastAsia" w:cstheme="minorBidi"/>
              <w:b w:val="0"/>
              <w:bCs w:val="0"/>
              <w:i w:val="0"/>
              <w:iCs w:val="0"/>
              <w:noProof/>
              <w:sz w:val="24"/>
            </w:rPr>
          </w:pPr>
          <w:r w:rsidRPr="00476E0E">
            <w:rPr>
              <w:rFonts w:ascii="Calibri" w:hAnsi="Calibri" w:cs="Calibri"/>
              <w:b w:val="0"/>
              <w:bCs w:val="0"/>
              <w:szCs w:val="20"/>
            </w:rPr>
            <w:fldChar w:fldCharType="begin"/>
          </w:r>
          <w:r w:rsidRPr="00476E0E">
            <w:rPr>
              <w:rFonts w:ascii="Calibri" w:hAnsi="Calibri" w:cs="Calibri"/>
              <w:szCs w:val="20"/>
            </w:rPr>
            <w:instrText xml:space="preserve"> TOC \o "1-3" \h \z \u </w:instrText>
          </w:r>
          <w:r w:rsidRPr="00476E0E">
            <w:rPr>
              <w:rFonts w:ascii="Calibri" w:hAnsi="Calibri" w:cs="Calibri"/>
              <w:b w:val="0"/>
              <w:bCs w:val="0"/>
              <w:szCs w:val="20"/>
            </w:rPr>
            <w:fldChar w:fldCharType="separate"/>
          </w:r>
          <w:hyperlink w:anchor="_Toc116750484" w:history="1">
            <w:r w:rsidR="00084BDD" w:rsidRPr="006C14FE">
              <w:rPr>
                <w:rStyle w:val="Hyperlink"/>
                <w:rFonts w:ascii="Calibri" w:hAnsi="Calibri" w:cs="Calibri"/>
                <w:noProof/>
                <w:lang w:val="en-US"/>
              </w:rPr>
              <w:t>Table of tables</w:t>
            </w:r>
            <w:r w:rsidR="00084BDD">
              <w:rPr>
                <w:noProof/>
                <w:webHidden/>
              </w:rPr>
              <w:tab/>
            </w:r>
            <w:r w:rsidR="00084BDD">
              <w:rPr>
                <w:noProof/>
                <w:webHidden/>
              </w:rPr>
              <w:fldChar w:fldCharType="begin"/>
            </w:r>
            <w:r w:rsidR="00084BDD">
              <w:rPr>
                <w:noProof/>
                <w:webHidden/>
              </w:rPr>
              <w:instrText xml:space="preserve"> PAGEREF _Toc116750484 \h </w:instrText>
            </w:r>
            <w:r w:rsidR="00084BDD">
              <w:rPr>
                <w:noProof/>
                <w:webHidden/>
              </w:rPr>
            </w:r>
            <w:r w:rsidR="00084BDD">
              <w:rPr>
                <w:noProof/>
                <w:webHidden/>
              </w:rPr>
              <w:fldChar w:fldCharType="separate"/>
            </w:r>
            <w:r w:rsidR="00084BDD">
              <w:rPr>
                <w:noProof/>
                <w:webHidden/>
              </w:rPr>
              <w:t>2</w:t>
            </w:r>
            <w:r w:rsidR="00084BDD">
              <w:rPr>
                <w:noProof/>
                <w:webHidden/>
              </w:rPr>
              <w:fldChar w:fldCharType="end"/>
            </w:r>
          </w:hyperlink>
        </w:p>
        <w:p w14:paraId="43FD4B57" w14:textId="0AFED68D" w:rsidR="00084BDD" w:rsidRDefault="00084BDD">
          <w:pPr>
            <w:pStyle w:val="TOC1"/>
            <w:tabs>
              <w:tab w:val="right" w:leader="dot" w:pos="9016"/>
            </w:tabs>
            <w:rPr>
              <w:rFonts w:eastAsiaTheme="minorEastAsia" w:cstheme="minorBidi"/>
              <w:b w:val="0"/>
              <w:bCs w:val="0"/>
              <w:i w:val="0"/>
              <w:iCs w:val="0"/>
              <w:noProof/>
              <w:sz w:val="24"/>
            </w:rPr>
          </w:pPr>
          <w:hyperlink w:anchor="_Toc116750485" w:history="1">
            <w:r w:rsidRPr="006C14FE">
              <w:rPr>
                <w:rStyle w:val="Hyperlink"/>
                <w:rFonts w:ascii="Calibri" w:hAnsi="Calibri" w:cs="Calibri"/>
                <w:noProof/>
                <w:lang w:val="en-US"/>
              </w:rPr>
              <w:t>Table of figures</w:t>
            </w:r>
            <w:r>
              <w:rPr>
                <w:noProof/>
                <w:webHidden/>
              </w:rPr>
              <w:tab/>
            </w:r>
            <w:r>
              <w:rPr>
                <w:noProof/>
                <w:webHidden/>
              </w:rPr>
              <w:fldChar w:fldCharType="begin"/>
            </w:r>
            <w:r>
              <w:rPr>
                <w:noProof/>
                <w:webHidden/>
              </w:rPr>
              <w:instrText xml:space="preserve"> PAGEREF _Toc116750485 \h </w:instrText>
            </w:r>
            <w:r>
              <w:rPr>
                <w:noProof/>
                <w:webHidden/>
              </w:rPr>
            </w:r>
            <w:r>
              <w:rPr>
                <w:noProof/>
                <w:webHidden/>
              </w:rPr>
              <w:fldChar w:fldCharType="separate"/>
            </w:r>
            <w:r>
              <w:rPr>
                <w:noProof/>
                <w:webHidden/>
              </w:rPr>
              <w:t>3</w:t>
            </w:r>
            <w:r>
              <w:rPr>
                <w:noProof/>
                <w:webHidden/>
              </w:rPr>
              <w:fldChar w:fldCharType="end"/>
            </w:r>
          </w:hyperlink>
        </w:p>
        <w:p w14:paraId="67401E2C" w14:textId="35E924BA" w:rsidR="00084BDD" w:rsidRDefault="00084BDD">
          <w:pPr>
            <w:pStyle w:val="TOC1"/>
            <w:tabs>
              <w:tab w:val="right" w:leader="dot" w:pos="9016"/>
            </w:tabs>
            <w:rPr>
              <w:rFonts w:eastAsiaTheme="minorEastAsia" w:cstheme="minorBidi"/>
              <w:b w:val="0"/>
              <w:bCs w:val="0"/>
              <w:i w:val="0"/>
              <w:iCs w:val="0"/>
              <w:noProof/>
              <w:sz w:val="24"/>
            </w:rPr>
          </w:pPr>
          <w:hyperlink w:anchor="_Toc116750486" w:history="1">
            <w:r w:rsidRPr="006C14FE">
              <w:rPr>
                <w:rStyle w:val="Hyperlink"/>
                <w:rFonts w:ascii="Calibri" w:hAnsi="Calibri" w:cs="Calibri"/>
                <w:noProof/>
                <w:lang w:val="en-US"/>
              </w:rPr>
              <w:t>Abbreviations</w:t>
            </w:r>
            <w:r>
              <w:rPr>
                <w:noProof/>
                <w:webHidden/>
              </w:rPr>
              <w:tab/>
            </w:r>
            <w:r>
              <w:rPr>
                <w:noProof/>
                <w:webHidden/>
              </w:rPr>
              <w:fldChar w:fldCharType="begin"/>
            </w:r>
            <w:r>
              <w:rPr>
                <w:noProof/>
                <w:webHidden/>
              </w:rPr>
              <w:instrText xml:space="preserve"> PAGEREF _Toc116750486 \h </w:instrText>
            </w:r>
            <w:r>
              <w:rPr>
                <w:noProof/>
                <w:webHidden/>
              </w:rPr>
            </w:r>
            <w:r>
              <w:rPr>
                <w:noProof/>
                <w:webHidden/>
              </w:rPr>
              <w:fldChar w:fldCharType="separate"/>
            </w:r>
            <w:r>
              <w:rPr>
                <w:noProof/>
                <w:webHidden/>
              </w:rPr>
              <w:t>4</w:t>
            </w:r>
            <w:r>
              <w:rPr>
                <w:noProof/>
                <w:webHidden/>
              </w:rPr>
              <w:fldChar w:fldCharType="end"/>
            </w:r>
          </w:hyperlink>
        </w:p>
        <w:p w14:paraId="21D26876" w14:textId="7762650F" w:rsidR="00084BDD" w:rsidRDefault="00084BDD">
          <w:pPr>
            <w:pStyle w:val="TOC1"/>
            <w:tabs>
              <w:tab w:val="right" w:leader="dot" w:pos="9016"/>
            </w:tabs>
            <w:rPr>
              <w:rFonts w:eastAsiaTheme="minorEastAsia" w:cstheme="minorBidi"/>
              <w:b w:val="0"/>
              <w:bCs w:val="0"/>
              <w:i w:val="0"/>
              <w:iCs w:val="0"/>
              <w:noProof/>
              <w:sz w:val="24"/>
            </w:rPr>
          </w:pPr>
          <w:hyperlink w:anchor="_Toc116750487" w:history="1">
            <w:r w:rsidRPr="006C14FE">
              <w:rPr>
                <w:rStyle w:val="Hyperlink"/>
                <w:noProof/>
                <w:lang w:val="en-US"/>
              </w:rPr>
              <w:t xml:space="preserve">Product </w:t>
            </w:r>
            <w:r w:rsidRPr="006C14FE">
              <w:rPr>
                <w:rStyle w:val="Hyperlink"/>
                <w:noProof/>
              </w:rPr>
              <w:t>Overview</w:t>
            </w:r>
            <w:r>
              <w:rPr>
                <w:noProof/>
                <w:webHidden/>
              </w:rPr>
              <w:tab/>
            </w:r>
            <w:r>
              <w:rPr>
                <w:noProof/>
                <w:webHidden/>
              </w:rPr>
              <w:fldChar w:fldCharType="begin"/>
            </w:r>
            <w:r>
              <w:rPr>
                <w:noProof/>
                <w:webHidden/>
              </w:rPr>
              <w:instrText xml:space="preserve"> PAGEREF _Toc116750487 \h </w:instrText>
            </w:r>
            <w:r>
              <w:rPr>
                <w:noProof/>
                <w:webHidden/>
              </w:rPr>
            </w:r>
            <w:r>
              <w:rPr>
                <w:noProof/>
                <w:webHidden/>
              </w:rPr>
              <w:fldChar w:fldCharType="separate"/>
            </w:r>
            <w:r>
              <w:rPr>
                <w:noProof/>
                <w:webHidden/>
              </w:rPr>
              <w:t>5</w:t>
            </w:r>
            <w:r>
              <w:rPr>
                <w:noProof/>
                <w:webHidden/>
              </w:rPr>
              <w:fldChar w:fldCharType="end"/>
            </w:r>
          </w:hyperlink>
        </w:p>
        <w:p w14:paraId="1FFE2E9E" w14:textId="5F878113" w:rsidR="00084BDD" w:rsidRDefault="00084BDD">
          <w:pPr>
            <w:pStyle w:val="TOC2"/>
            <w:tabs>
              <w:tab w:val="right" w:leader="dot" w:pos="9016"/>
            </w:tabs>
            <w:rPr>
              <w:rFonts w:eastAsiaTheme="minorEastAsia" w:cstheme="minorBidi"/>
              <w:b w:val="0"/>
              <w:bCs w:val="0"/>
              <w:noProof/>
              <w:sz w:val="24"/>
              <w:szCs w:val="24"/>
            </w:rPr>
          </w:pPr>
          <w:hyperlink w:anchor="_Toc116750488" w:history="1">
            <w:r w:rsidRPr="006C14FE">
              <w:rPr>
                <w:rStyle w:val="Hyperlink"/>
                <w:rFonts w:ascii="Calibri" w:hAnsi="Calibri" w:cs="Calibri"/>
                <w:noProof/>
                <w:lang w:val="en-US"/>
              </w:rPr>
              <w:t>Product details</w:t>
            </w:r>
            <w:r>
              <w:rPr>
                <w:noProof/>
                <w:webHidden/>
              </w:rPr>
              <w:tab/>
            </w:r>
            <w:r>
              <w:rPr>
                <w:noProof/>
                <w:webHidden/>
              </w:rPr>
              <w:fldChar w:fldCharType="begin"/>
            </w:r>
            <w:r>
              <w:rPr>
                <w:noProof/>
                <w:webHidden/>
              </w:rPr>
              <w:instrText xml:space="preserve"> PAGEREF _Toc116750488 \h </w:instrText>
            </w:r>
            <w:r>
              <w:rPr>
                <w:noProof/>
                <w:webHidden/>
              </w:rPr>
            </w:r>
            <w:r>
              <w:rPr>
                <w:noProof/>
                <w:webHidden/>
              </w:rPr>
              <w:fldChar w:fldCharType="separate"/>
            </w:r>
            <w:r>
              <w:rPr>
                <w:noProof/>
                <w:webHidden/>
              </w:rPr>
              <w:t>5</w:t>
            </w:r>
            <w:r>
              <w:rPr>
                <w:noProof/>
                <w:webHidden/>
              </w:rPr>
              <w:fldChar w:fldCharType="end"/>
            </w:r>
          </w:hyperlink>
        </w:p>
        <w:p w14:paraId="754F1C44" w14:textId="0BDDD304" w:rsidR="00084BDD" w:rsidRDefault="00084BDD">
          <w:pPr>
            <w:pStyle w:val="TOC2"/>
            <w:tabs>
              <w:tab w:val="right" w:leader="dot" w:pos="9016"/>
            </w:tabs>
            <w:rPr>
              <w:rFonts w:eastAsiaTheme="minorEastAsia" w:cstheme="minorBidi"/>
              <w:b w:val="0"/>
              <w:bCs w:val="0"/>
              <w:noProof/>
              <w:sz w:val="24"/>
              <w:szCs w:val="24"/>
            </w:rPr>
          </w:pPr>
          <w:hyperlink w:anchor="_Toc116750489" w:history="1">
            <w:r w:rsidRPr="006C14FE">
              <w:rPr>
                <w:rStyle w:val="Hyperlink"/>
                <w:rFonts w:ascii="Calibri" w:eastAsia="Calibri" w:hAnsi="Calibri" w:cs="Calibri"/>
                <w:noProof/>
                <w:lang w:val="en-US"/>
              </w:rPr>
              <w:t>Preclinical and clinical trials overview</w:t>
            </w:r>
            <w:r>
              <w:rPr>
                <w:noProof/>
                <w:webHidden/>
              </w:rPr>
              <w:tab/>
            </w:r>
            <w:r>
              <w:rPr>
                <w:noProof/>
                <w:webHidden/>
              </w:rPr>
              <w:fldChar w:fldCharType="begin"/>
            </w:r>
            <w:r>
              <w:rPr>
                <w:noProof/>
                <w:webHidden/>
              </w:rPr>
              <w:instrText xml:space="preserve"> PAGEREF _Toc116750489 \h </w:instrText>
            </w:r>
            <w:r>
              <w:rPr>
                <w:noProof/>
                <w:webHidden/>
              </w:rPr>
            </w:r>
            <w:r>
              <w:rPr>
                <w:noProof/>
                <w:webHidden/>
              </w:rPr>
              <w:fldChar w:fldCharType="separate"/>
            </w:r>
            <w:r>
              <w:rPr>
                <w:noProof/>
                <w:webHidden/>
              </w:rPr>
              <w:t>6</w:t>
            </w:r>
            <w:r>
              <w:rPr>
                <w:noProof/>
                <w:webHidden/>
              </w:rPr>
              <w:fldChar w:fldCharType="end"/>
            </w:r>
          </w:hyperlink>
        </w:p>
        <w:p w14:paraId="76FC57BB" w14:textId="0F433EC9" w:rsidR="00084BDD" w:rsidRDefault="00084BDD">
          <w:pPr>
            <w:pStyle w:val="TOC1"/>
            <w:tabs>
              <w:tab w:val="right" w:leader="dot" w:pos="9016"/>
            </w:tabs>
            <w:rPr>
              <w:rFonts w:eastAsiaTheme="minorEastAsia" w:cstheme="minorBidi"/>
              <w:b w:val="0"/>
              <w:bCs w:val="0"/>
              <w:i w:val="0"/>
              <w:iCs w:val="0"/>
              <w:noProof/>
              <w:sz w:val="24"/>
            </w:rPr>
          </w:pPr>
          <w:hyperlink w:anchor="_Toc116750490" w:history="1">
            <w:r w:rsidRPr="006C14FE">
              <w:rPr>
                <w:rStyle w:val="Hyperlink"/>
                <w:noProof/>
              </w:rPr>
              <w:t>Part A: Preclinical Plan</w:t>
            </w:r>
            <w:r>
              <w:rPr>
                <w:noProof/>
                <w:webHidden/>
              </w:rPr>
              <w:tab/>
            </w:r>
            <w:r>
              <w:rPr>
                <w:noProof/>
                <w:webHidden/>
              </w:rPr>
              <w:fldChar w:fldCharType="begin"/>
            </w:r>
            <w:r>
              <w:rPr>
                <w:noProof/>
                <w:webHidden/>
              </w:rPr>
              <w:instrText xml:space="preserve"> PAGEREF _Toc116750490 \h </w:instrText>
            </w:r>
            <w:r>
              <w:rPr>
                <w:noProof/>
                <w:webHidden/>
              </w:rPr>
            </w:r>
            <w:r>
              <w:rPr>
                <w:noProof/>
                <w:webHidden/>
              </w:rPr>
              <w:fldChar w:fldCharType="separate"/>
            </w:r>
            <w:r>
              <w:rPr>
                <w:noProof/>
                <w:webHidden/>
              </w:rPr>
              <w:t>9</w:t>
            </w:r>
            <w:r>
              <w:rPr>
                <w:noProof/>
                <w:webHidden/>
              </w:rPr>
              <w:fldChar w:fldCharType="end"/>
            </w:r>
          </w:hyperlink>
        </w:p>
        <w:p w14:paraId="49BEAB07" w14:textId="2B43AF5C" w:rsidR="00084BDD" w:rsidRDefault="00084BDD">
          <w:pPr>
            <w:pStyle w:val="TOC2"/>
            <w:tabs>
              <w:tab w:val="right" w:leader="dot" w:pos="9016"/>
            </w:tabs>
            <w:rPr>
              <w:rFonts w:eastAsiaTheme="minorEastAsia" w:cstheme="minorBidi"/>
              <w:b w:val="0"/>
              <w:bCs w:val="0"/>
              <w:noProof/>
              <w:sz w:val="24"/>
              <w:szCs w:val="24"/>
            </w:rPr>
          </w:pPr>
          <w:hyperlink w:anchor="_Toc116750491" w:history="1">
            <w:r w:rsidRPr="006C14FE">
              <w:rPr>
                <w:rStyle w:val="Hyperlink"/>
                <w:noProof/>
                <w:lang w:val="en-US"/>
              </w:rPr>
              <w:t xml:space="preserve">Section detail: Acute </w:t>
            </w:r>
            <w:r w:rsidRPr="006C14FE">
              <w:rPr>
                <w:rStyle w:val="Hyperlink"/>
                <w:noProof/>
              </w:rPr>
              <w:t>toxicity</w:t>
            </w:r>
            <w:r>
              <w:rPr>
                <w:noProof/>
                <w:webHidden/>
              </w:rPr>
              <w:tab/>
            </w:r>
            <w:r>
              <w:rPr>
                <w:noProof/>
                <w:webHidden/>
              </w:rPr>
              <w:fldChar w:fldCharType="begin"/>
            </w:r>
            <w:r>
              <w:rPr>
                <w:noProof/>
                <w:webHidden/>
              </w:rPr>
              <w:instrText xml:space="preserve"> PAGEREF _Toc116750491 \h </w:instrText>
            </w:r>
            <w:r>
              <w:rPr>
                <w:noProof/>
                <w:webHidden/>
              </w:rPr>
            </w:r>
            <w:r>
              <w:rPr>
                <w:noProof/>
                <w:webHidden/>
              </w:rPr>
              <w:fldChar w:fldCharType="separate"/>
            </w:r>
            <w:r>
              <w:rPr>
                <w:noProof/>
                <w:webHidden/>
              </w:rPr>
              <w:t>9</w:t>
            </w:r>
            <w:r>
              <w:rPr>
                <w:noProof/>
                <w:webHidden/>
              </w:rPr>
              <w:fldChar w:fldCharType="end"/>
            </w:r>
          </w:hyperlink>
        </w:p>
        <w:p w14:paraId="32B3FC64" w14:textId="248598A0" w:rsidR="00084BDD" w:rsidRDefault="00084BDD">
          <w:pPr>
            <w:pStyle w:val="TOC2"/>
            <w:tabs>
              <w:tab w:val="right" w:leader="dot" w:pos="9016"/>
            </w:tabs>
            <w:rPr>
              <w:rFonts w:eastAsiaTheme="minorEastAsia" w:cstheme="minorBidi"/>
              <w:b w:val="0"/>
              <w:bCs w:val="0"/>
              <w:noProof/>
              <w:sz w:val="24"/>
              <w:szCs w:val="24"/>
            </w:rPr>
          </w:pPr>
          <w:hyperlink w:anchor="_Toc116750492" w:history="1">
            <w:r w:rsidRPr="006C14FE">
              <w:rPr>
                <w:rStyle w:val="Hyperlink"/>
                <w:noProof/>
                <w:lang w:val="en-US"/>
              </w:rPr>
              <w:t>Section detail: Dosage</w:t>
            </w:r>
            <w:r>
              <w:rPr>
                <w:noProof/>
                <w:webHidden/>
              </w:rPr>
              <w:tab/>
            </w:r>
            <w:r>
              <w:rPr>
                <w:noProof/>
                <w:webHidden/>
              </w:rPr>
              <w:fldChar w:fldCharType="begin"/>
            </w:r>
            <w:r>
              <w:rPr>
                <w:noProof/>
                <w:webHidden/>
              </w:rPr>
              <w:instrText xml:space="preserve"> PAGEREF _Toc116750492 \h </w:instrText>
            </w:r>
            <w:r>
              <w:rPr>
                <w:noProof/>
                <w:webHidden/>
              </w:rPr>
            </w:r>
            <w:r>
              <w:rPr>
                <w:noProof/>
                <w:webHidden/>
              </w:rPr>
              <w:fldChar w:fldCharType="separate"/>
            </w:r>
            <w:r>
              <w:rPr>
                <w:noProof/>
                <w:webHidden/>
              </w:rPr>
              <w:t>9</w:t>
            </w:r>
            <w:r>
              <w:rPr>
                <w:noProof/>
                <w:webHidden/>
              </w:rPr>
              <w:fldChar w:fldCharType="end"/>
            </w:r>
          </w:hyperlink>
        </w:p>
        <w:p w14:paraId="3DE661CB" w14:textId="02879348" w:rsidR="00084BDD" w:rsidRDefault="00084BDD">
          <w:pPr>
            <w:pStyle w:val="TOC1"/>
            <w:tabs>
              <w:tab w:val="right" w:leader="dot" w:pos="9016"/>
            </w:tabs>
            <w:rPr>
              <w:rFonts w:eastAsiaTheme="minorEastAsia" w:cstheme="minorBidi"/>
              <w:b w:val="0"/>
              <w:bCs w:val="0"/>
              <w:i w:val="0"/>
              <w:iCs w:val="0"/>
              <w:noProof/>
              <w:sz w:val="24"/>
            </w:rPr>
          </w:pPr>
          <w:hyperlink w:anchor="_Toc116750493" w:history="1">
            <w:r w:rsidRPr="006C14FE">
              <w:rPr>
                <w:rStyle w:val="Hyperlink"/>
                <w:noProof/>
              </w:rPr>
              <w:t>Part B: Clinical Plan</w:t>
            </w:r>
            <w:r>
              <w:rPr>
                <w:noProof/>
                <w:webHidden/>
              </w:rPr>
              <w:tab/>
            </w:r>
            <w:r>
              <w:rPr>
                <w:noProof/>
                <w:webHidden/>
              </w:rPr>
              <w:fldChar w:fldCharType="begin"/>
            </w:r>
            <w:r>
              <w:rPr>
                <w:noProof/>
                <w:webHidden/>
              </w:rPr>
              <w:instrText xml:space="preserve"> PAGEREF _Toc116750493 \h </w:instrText>
            </w:r>
            <w:r>
              <w:rPr>
                <w:noProof/>
                <w:webHidden/>
              </w:rPr>
            </w:r>
            <w:r>
              <w:rPr>
                <w:noProof/>
                <w:webHidden/>
              </w:rPr>
              <w:fldChar w:fldCharType="separate"/>
            </w:r>
            <w:r>
              <w:rPr>
                <w:noProof/>
                <w:webHidden/>
              </w:rPr>
              <w:t>11</w:t>
            </w:r>
            <w:r>
              <w:rPr>
                <w:noProof/>
                <w:webHidden/>
              </w:rPr>
              <w:fldChar w:fldCharType="end"/>
            </w:r>
          </w:hyperlink>
        </w:p>
        <w:p w14:paraId="4A427DF0" w14:textId="127720A7" w:rsidR="00084BDD" w:rsidRDefault="00084BDD">
          <w:pPr>
            <w:pStyle w:val="TOC2"/>
            <w:tabs>
              <w:tab w:val="right" w:leader="dot" w:pos="9016"/>
            </w:tabs>
            <w:rPr>
              <w:rFonts w:eastAsiaTheme="minorEastAsia" w:cstheme="minorBidi"/>
              <w:b w:val="0"/>
              <w:bCs w:val="0"/>
              <w:noProof/>
              <w:sz w:val="24"/>
              <w:szCs w:val="24"/>
            </w:rPr>
          </w:pPr>
          <w:hyperlink w:anchor="_Toc116750494" w:history="1">
            <w:r w:rsidRPr="006C14FE">
              <w:rPr>
                <w:rStyle w:val="Hyperlink"/>
                <w:noProof/>
                <w:lang w:val="en-US"/>
              </w:rPr>
              <w:t xml:space="preserve">Section detail: Trial </w:t>
            </w:r>
            <w:r w:rsidRPr="006C14FE">
              <w:rPr>
                <w:rStyle w:val="Hyperlink"/>
                <w:noProof/>
              </w:rPr>
              <w:t>design</w:t>
            </w:r>
            <w:r>
              <w:rPr>
                <w:noProof/>
                <w:webHidden/>
              </w:rPr>
              <w:tab/>
            </w:r>
            <w:r>
              <w:rPr>
                <w:noProof/>
                <w:webHidden/>
              </w:rPr>
              <w:fldChar w:fldCharType="begin"/>
            </w:r>
            <w:r>
              <w:rPr>
                <w:noProof/>
                <w:webHidden/>
              </w:rPr>
              <w:instrText xml:space="preserve"> PAGEREF _Toc116750494 \h </w:instrText>
            </w:r>
            <w:r>
              <w:rPr>
                <w:noProof/>
                <w:webHidden/>
              </w:rPr>
            </w:r>
            <w:r>
              <w:rPr>
                <w:noProof/>
                <w:webHidden/>
              </w:rPr>
              <w:fldChar w:fldCharType="separate"/>
            </w:r>
            <w:r>
              <w:rPr>
                <w:noProof/>
                <w:webHidden/>
              </w:rPr>
              <w:t>11</w:t>
            </w:r>
            <w:r>
              <w:rPr>
                <w:noProof/>
                <w:webHidden/>
              </w:rPr>
              <w:fldChar w:fldCharType="end"/>
            </w:r>
          </w:hyperlink>
        </w:p>
        <w:p w14:paraId="73E64E2E" w14:textId="1FF068B1" w:rsidR="00084BDD" w:rsidRDefault="00084BDD">
          <w:pPr>
            <w:pStyle w:val="TOC2"/>
            <w:tabs>
              <w:tab w:val="right" w:leader="dot" w:pos="9016"/>
            </w:tabs>
            <w:rPr>
              <w:rFonts w:eastAsiaTheme="minorEastAsia" w:cstheme="minorBidi"/>
              <w:b w:val="0"/>
              <w:bCs w:val="0"/>
              <w:noProof/>
              <w:sz w:val="24"/>
              <w:szCs w:val="24"/>
            </w:rPr>
          </w:pPr>
          <w:hyperlink w:anchor="_Toc116750495" w:history="1">
            <w:r w:rsidRPr="006C14FE">
              <w:rPr>
                <w:rStyle w:val="Hyperlink"/>
                <w:noProof/>
                <w:lang w:val="en-US"/>
              </w:rPr>
              <w:t>Section detail: Dosage</w:t>
            </w:r>
            <w:r>
              <w:rPr>
                <w:noProof/>
                <w:webHidden/>
              </w:rPr>
              <w:tab/>
            </w:r>
            <w:r>
              <w:rPr>
                <w:noProof/>
                <w:webHidden/>
              </w:rPr>
              <w:fldChar w:fldCharType="begin"/>
            </w:r>
            <w:r>
              <w:rPr>
                <w:noProof/>
                <w:webHidden/>
              </w:rPr>
              <w:instrText xml:space="preserve"> PAGEREF _Toc116750495 \h </w:instrText>
            </w:r>
            <w:r>
              <w:rPr>
                <w:noProof/>
                <w:webHidden/>
              </w:rPr>
            </w:r>
            <w:r>
              <w:rPr>
                <w:noProof/>
                <w:webHidden/>
              </w:rPr>
              <w:fldChar w:fldCharType="separate"/>
            </w:r>
            <w:r>
              <w:rPr>
                <w:noProof/>
                <w:webHidden/>
              </w:rPr>
              <w:t>11</w:t>
            </w:r>
            <w:r>
              <w:rPr>
                <w:noProof/>
                <w:webHidden/>
              </w:rPr>
              <w:fldChar w:fldCharType="end"/>
            </w:r>
          </w:hyperlink>
        </w:p>
        <w:p w14:paraId="65522D6D" w14:textId="4B78677A" w:rsidR="00084BDD" w:rsidRDefault="00084BDD">
          <w:pPr>
            <w:pStyle w:val="TOC1"/>
            <w:tabs>
              <w:tab w:val="right" w:leader="dot" w:pos="9016"/>
            </w:tabs>
            <w:rPr>
              <w:rFonts w:eastAsiaTheme="minorEastAsia" w:cstheme="minorBidi"/>
              <w:b w:val="0"/>
              <w:bCs w:val="0"/>
              <w:i w:val="0"/>
              <w:iCs w:val="0"/>
              <w:noProof/>
              <w:sz w:val="24"/>
            </w:rPr>
          </w:pPr>
          <w:hyperlink w:anchor="_Toc116750496" w:history="1">
            <w:r w:rsidRPr="006C14FE">
              <w:rPr>
                <w:rStyle w:val="Hyperlink"/>
                <w:noProof/>
              </w:rPr>
              <w:t>Part C: Chemistry, Manufacturing and Controls, CMC</w:t>
            </w:r>
            <w:r>
              <w:rPr>
                <w:noProof/>
                <w:webHidden/>
              </w:rPr>
              <w:tab/>
            </w:r>
            <w:r>
              <w:rPr>
                <w:noProof/>
                <w:webHidden/>
              </w:rPr>
              <w:fldChar w:fldCharType="begin"/>
            </w:r>
            <w:r>
              <w:rPr>
                <w:noProof/>
                <w:webHidden/>
              </w:rPr>
              <w:instrText xml:space="preserve"> PAGEREF _Toc116750496 \h </w:instrText>
            </w:r>
            <w:r>
              <w:rPr>
                <w:noProof/>
                <w:webHidden/>
              </w:rPr>
            </w:r>
            <w:r>
              <w:rPr>
                <w:noProof/>
                <w:webHidden/>
              </w:rPr>
              <w:fldChar w:fldCharType="separate"/>
            </w:r>
            <w:r>
              <w:rPr>
                <w:noProof/>
                <w:webHidden/>
              </w:rPr>
              <w:t>13</w:t>
            </w:r>
            <w:r>
              <w:rPr>
                <w:noProof/>
                <w:webHidden/>
              </w:rPr>
              <w:fldChar w:fldCharType="end"/>
            </w:r>
          </w:hyperlink>
        </w:p>
        <w:p w14:paraId="1CA58C09" w14:textId="1A1586F5" w:rsidR="00084BDD" w:rsidRDefault="00084BDD">
          <w:pPr>
            <w:pStyle w:val="TOC2"/>
            <w:tabs>
              <w:tab w:val="right" w:leader="dot" w:pos="9016"/>
            </w:tabs>
            <w:rPr>
              <w:rFonts w:eastAsiaTheme="minorEastAsia" w:cstheme="minorBidi"/>
              <w:b w:val="0"/>
              <w:bCs w:val="0"/>
              <w:noProof/>
              <w:sz w:val="24"/>
              <w:szCs w:val="24"/>
            </w:rPr>
          </w:pPr>
          <w:hyperlink w:anchor="_Toc116750497" w:history="1">
            <w:r w:rsidRPr="006C14FE">
              <w:rPr>
                <w:rStyle w:val="Hyperlink"/>
                <w:noProof/>
              </w:rPr>
              <w:t>Description of Manufacturing Process and Process Controls</w:t>
            </w:r>
            <w:r>
              <w:rPr>
                <w:noProof/>
                <w:webHidden/>
              </w:rPr>
              <w:tab/>
            </w:r>
            <w:r>
              <w:rPr>
                <w:noProof/>
                <w:webHidden/>
              </w:rPr>
              <w:fldChar w:fldCharType="begin"/>
            </w:r>
            <w:r>
              <w:rPr>
                <w:noProof/>
                <w:webHidden/>
              </w:rPr>
              <w:instrText xml:space="preserve"> PAGEREF _Toc116750497 \h </w:instrText>
            </w:r>
            <w:r>
              <w:rPr>
                <w:noProof/>
                <w:webHidden/>
              </w:rPr>
            </w:r>
            <w:r>
              <w:rPr>
                <w:noProof/>
                <w:webHidden/>
              </w:rPr>
              <w:fldChar w:fldCharType="separate"/>
            </w:r>
            <w:r>
              <w:rPr>
                <w:noProof/>
                <w:webHidden/>
              </w:rPr>
              <w:t>13</w:t>
            </w:r>
            <w:r>
              <w:rPr>
                <w:noProof/>
                <w:webHidden/>
              </w:rPr>
              <w:fldChar w:fldCharType="end"/>
            </w:r>
          </w:hyperlink>
        </w:p>
        <w:p w14:paraId="15F9FC28" w14:textId="24C3AFF0" w:rsidR="00084BDD" w:rsidRDefault="00084BDD">
          <w:pPr>
            <w:pStyle w:val="TOC2"/>
            <w:tabs>
              <w:tab w:val="right" w:leader="dot" w:pos="9016"/>
            </w:tabs>
            <w:rPr>
              <w:rFonts w:eastAsiaTheme="minorEastAsia" w:cstheme="minorBidi"/>
              <w:b w:val="0"/>
              <w:bCs w:val="0"/>
              <w:noProof/>
              <w:sz w:val="24"/>
              <w:szCs w:val="24"/>
            </w:rPr>
          </w:pPr>
          <w:hyperlink w:anchor="_Toc116750498" w:history="1">
            <w:r w:rsidRPr="006C14FE">
              <w:rPr>
                <w:rStyle w:val="Hyperlink"/>
                <w:noProof/>
                <w:shd w:val="clear" w:color="auto" w:fill="FFFFFF"/>
                <w:lang w:val="en-US"/>
              </w:rPr>
              <w:t>Design spaces</w:t>
            </w:r>
            <w:r>
              <w:rPr>
                <w:noProof/>
                <w:webHidden/>
              </w:rPr>
              <w:tab/>
            </w:r>
            <w:r>
              <w:rPr>
                <w:noProof/>
                <w:webHidden/>
              </w:rPr>
              <w:fldChar w:fldCharType="begin"/>
            </w:r>
            <w:r>
              <w:rPr>
                <w:noProof/>
                <w:webHidden/>
              </w:rPr>
              <w:instrText xml:space="preserve"> PAGEREF _Toc116750498 \h </w:instrText>
            </w:r>
            <w:r>
              <w:rPr>
                <w:noProof/>
                <w:webHidden/>
              </w:rPr>
            </w:r>
            <w:r>
              <w:rPr>
                <w:noProof/>
                <w:webHidden/>
              </w:rPr>
              <w:fldChar w:fldCharType="separate"/>
            </w:r>
            <w:r>
              <w:rPr>
                <w:noProof/>
                <w:webHidden/>
              </w:rPr>
              <w:t>14</w:t>
            </w:r>
            <w:r>
              <w:rPr>
                <w:noProof/>
                <w:webHidden/>
              </w:rPr>
              <w:fldChar w:fldCharType="end"/>
            </w:r>
          </w:hyperlink>
        </w:p>
        <w:p w14:paraId="324B3790" w14:textId="78438546" w:rsidR="00084BDD" w:rsidRDefault="00084BDD">
          <w:pPr>
            <w:pStyle w:val="TOC2"/>
            <w:tabs>
              <w:tab w:val="right" w:leader="dot" w:pos="9016"/>
            </w:tabs>
            <w:rPr>
              <w:rFonts w:eastAsiaTheme="minorEastAsia" w:cstheme="minorBidi"/>
              <w:b w:val="0"/>
              <w:bCs w:val="0"/>
              <w:noProof/>
              <w:sz w:val="24"/>
              <w:szCs w:val="24"/>
            </w:rPr>
          </w:pPr>
          <w:hyperlink w:anchor="_Toc116750499" w:history="1">
            <w:r w:rsidRPr="006C14FE">
              <w:rPr>
                <w:rStyle w:val="Hyperlink"/>
                <w:noProof/>
              </w:rPr>
              <w:t>Process Risk Assessment</w:t>
            </w:r>
            <w:r>
              <w:rPr>
                <w:noProof/>
                <w:webHidden/>
              </w:rPr>
              <w:tab/>
            </w:r>
            <w:r>
              <w:rPr>
                <w:noProof/>
                <w:webHidden/>
              </w:rPr>
              <w:fldChar w:fldCharType="begin"/>
            </w:r>
            <w:r>
              <w:rPr>
                <w:noProof/>
                <w:webHidden/>
              </w:rPr>
              <w:instrText xml:space="preserve"> PAGEREF _Toc116750499 \h </w:instrText>
            </w:r>
            <w:r>
              <w:rPr>
                <w:noProof/>
                <w:webHidden/>
              </w:rPr>
            </w:r>
            <w:r>
              <w:rPr>
                <w:noProof/>
                <w:webHidden/>
              </w:rPr>
              <w:fldChar w:fldCharType="separate"/>
            </w:r>
            <w:r>
              <w:rPr>
                <w:noProof/>
                <w:webHidden/>
              </w:rPr>
              <w:t>14</w:t>
            </w:r>
            <w:r>
              <w:rPr>
                <w:noProof/>
                <w:webHidden/>
              </w:rPr>
              <w:fldChar w:fldCharType="end"/>
            </w:r>
          </w:hyperlink>
        </w:p>
        <w:p w14:paraId="0A9F6F86" w14:textId="07C783F4" w:rsidR="00084BDD" w:rsidRDefault="00084BDD">
          <w:pPr>
            <w:pStyle w:val="TOC2"/>
            <w:tabs>
              <w:tab w:val="right" w:leader="dot" w:pos="9016"/>
            </w:tabs>
            <w:rPr>
              <w:rFonts w:eastAsiaTheme="minorEastAsia" w:cstheme="minorBidi"/>
              <w:b w:val="0"/>
              <w:bCs w:val="0"/>
              <w:noProof/>
              <w:sz w:val="24"/>
              <w:szCs w:val="24"/>
            </w:rPr>
          </w:pPr>
          <w:hyperlink w:anchor="_Toc116750500" w:history="1">
            <w:r w:rsidRPr="006C14FE">
              <w:rPr>
                <w:rStyle w:val="Hyperlink"/>
                <w:noProof/>
              </w:rPr>
              <w:t>Specifications</w:t>
            </w:r>
            <w:r>
              <w:rPr>
                <w:noProof/>
                <w:webHidden/>
              </w:rPr>
              <w:tab/>
            </w:r>
            <w:r>
              <w:rPr>
                <w:noProof/>
                <w:webHidden/>
              </w:rPr>
              <w:fldChar w:fldCharType="begin"/>
            </w:r>
            <w:r>
              <w:rPr>
                <w:noProof/>
                <w:webHidden/>
              </w:rPr>
              <w:instrText xml:space="preserve"> PAGEREF _Toc116750500 \h </w:instrText>
            </w:r>
            <w:r>
              <w:rPr>
                <w:noProof/>
                <w:webHidden/>
              </w:rPr>
            </w:r>
            <w:r>
              <w:rPr>
                <w:noProof/>
                <w:webHidden/>
              </w:rPr>
              <w:fldChar w:fldCharType="separate"/>
            </w:r>
            <w:r>
              <w:rPr>
                <w:noProof/>
                <w:webHidden/>
              </w:rPr>
              <w:t>14</w:t>
            </w:r>
            <w:r>
              <w:rPr>
                <w:noProof/>
                <w:webHidden/>
              </w:rPr>
              <w:fldChar w:fldCharType="end"/>
            </w:r>
          </w:hyperlink>
        </w:p>
        <w:p w14:paraId="218623D9" w14:textId="5F404BF3" w:rsidR="00084BDD" w:rsidRDefault="00084BDD">
          <w:pPr>
            <w:pStyle w:val="TOC2"/>
            <w:tabs>
              <w:tab w:val="right" w:leader="dot" w:pos="9016"/>
            </w:tabs>
            <w:rPr>
              <w:rFonts w:eastAsiaTheme="minorEastAsia" w:cstheme="minorBidi"/>
              <w:b w:val="0"/>
              <w:bCs w:val="0"/>
              <w:noProof/>
              <w:sz w:val="24"/>
              <w:szCs w:val="24"/>
            </w:rPr>
          </w:pPr>
          <w:hyperlink w:anchor="_Toc116750501" w:history="1">
            <w:r w:rsidRPr="006C14FE">
              <w:rPr>
                <w:rStyle w:val="Hyperlink"/>
                <w:noProof/>
                <w:shd w:val="clear" w:color="auto" w:fill="FFFFFF"/>
                <w:lang w:val="en-US"/>
              </w:rPr>
              <w:t>C</w:t>
            </w:r>
            <w:r w:rsidRPr="006C14FE">
              <w:rPr>
                <w:rStyle w:val="Hyperlink"/>
                <w:noProof/>
                <w:shd w:val="clear" w:color="auto" w:fill="FFFFFF"/>
              </w:rPr>
              <w:t xml:space="preserve">ontrol </w:t>
            </w:r>
            <w:r w:rsidRPr="006C14FE">
              <w:rPr>
                <w:rStyle w:val="Hyperlink"/>
                <w:noProof/>
              </w:rPr>
              <w:t>strategy</w:t>
            </w:r>
            <w:r>
              <w:rPr>
                <w:noProof/>
                <w:webHidden/>
              </w:rPr>
              <w:tab/>
            </w:r>
            <w:r>
              <w:rPr>
                <w:noProof/>
                <w:webHidden/>
              </w:rPr>
              <w:fldChar w:fldCharType="begin"/>
            </w:r>
            <w:r>
              <w:rPr>
                <w:noProof/>
                <w:webHidden/>
              </w:rPr>
              <w:instrText xml:space="preserve"> PAGEREF _Toc116750501 \h </w:instrText>
            </w:r>
            <w:r>
              <w:rPr>
                <w:noProof/>
                <w:webHidden/>
              </w:rPr>
            </w:r>
            <w:r>
              <w:rPr>
                <w:noProof/>
                <w:webHidden/>
              </w:rPr>
              <w:fldChar w:fldCharType="separate"/>
            </w:r>
            <w:r>
              <w:rPr>
                <w:noProof/>
                <w:webHidden/>
              </w:rPr>
              <w:t>14</w:t>
            </w:r>
            <w:r>
              <w:rPr>
                <w:noProof/>
                <w:webHidden/>
              </w:rPr>
              <w:fldChar w:fldCharType="end"/>
            </w:r>
          </w:hyperlink>
        </w:p>
        <w:p w14:paraId="321A1034" w14:textId="2CCACEE4" w:rsidR="00084BDD" w:rsidRDefault="00084BDD">
          <w:pPr>
            <w:pStyle w:val="TOC2"/>
            <w:tabs>
              <w:tab w:val="right" w:leader="dot" w:pos="9016"/>
            </w:tabs>
            <w:rPr>
              <w:rFonts w:eastAsiaTheme="minorEastAsia" w:cstheme="minorBidi"/>
              <w:b w:val="0"/>
              <w:bCs w:val="0"/>
              <w:noProof/>
              <w:sz w:val="24"/>
              <w:szCs w:val="24"/>
            </w:rPr>
          </w:pPr>
          <w:hyperlink w:anchor="_Toc116750502" w:history="1">
            <w:r w:rsidRPr="006C14FE">
              <w:rPr>
                <w:rStyle w:val="Hyperlink"/>
                <w:noProof/>
                <w:shd w:val="clear" w:color="auto" w:fill="FFFFFF"/>
                <w:lang w:val="en-US"/>
              </w:rPr>
              <w:t>Regulatory Filing and Process Monitoring</w:t>
            </w:r>
            <w:r>
              <w:rPr>
                <w:noProof/>
                <w:webHidden/>
              </w:rPr>
              <w:tab/>
            </w:r>
            <w:r>
              <w:rPr>
                <w:noProof/>
                <w:webHidden/>
              </w:rPr>
              <w:fldChar w:fldCharType="begin"/>
            </w:r>
            <w:r>
              <w:rPr>
                <w:noProof/>
                <w:webHidden/>
              </w:rPr>
              <w:instrText xml:space="preserve"> PAGEREF _Toc116750502 \h </w:instrText>
            </w:r>
            <w:r>
              <w:rPr>
                <w:noProof/>
                <w:webHidden/>
              </w:rPr>
            </w:r>
            <w:r>
              <w:rPr>
                <w:noProof/>
                <w:webHidden/>
              </w:rPr>
              <w:fldChar w:fldCharType="separate"/>
            </w:r>
            <w:r>
              <w:rPr>
                <w:noProof/>
                <w:webHidden/>
              </w:rPr>
              <w:t>15</w:t>
            </w:r>
            <w:r>
              <w:rPr>
                <w:noProof/>
                <w:webHidden/>
              </w:rPr>
              <w:fldChar w:fldCharType="end"/>
            </w:r>
          </w:hyperlink>
        </w:p>
        <w:p w14:paraId="2CEC6299" w14:textId="7BD232D6" w:rsidR="00084BDD" w:rsidRDefault="00084BDD">
          <w:pPr>
            <w:pStyle w:val="TOC1"/>
            <w:tabs>
              <w:tab w:val="right" w:leader="dot" w:pos="9016"/>
            </w:tabs>
            <w:rPr>
              <w:rFonts w:eastAsiaTheme="minorEastAsia" w:cstheme="minorBidi"/>
              <w:b w:val="0"/>
              <w:bCs w:val="0"/>
              <w:i w:val="0"/>
              <w:iCs w:val="0"/>
              <w:noProof/>
              <w:sz w:val="24"/>
            </w:rPr>
          </w:pPr>
          <w:hyperlink w:anchor="_Toc116750503" w:history="1">
            <w:r w:rsidRPr="006C14FE">
              <w:rPr>
                <w:rStyle w:val="Hyperlink"/>
                <w:noProof/>
              </w:rPr>
              <w:t>Part D: Scientific Advice</w:t>
            </w:r>
            <w:r>
              <w:rPr>
                <w:noProof/>
                <w:webHidden/>
              </w:rPr>
              <w:tab/>
            </w:r>
            <w:r>
              <w:rPr>
                <w:noProof/>
                <w:webHidden/>
              </w:rPr>
              <w:fldChar w:fldCharType="begin"/>
            </w:r>
            <w:r>
              <w:rPr>
                <w:noProof/>
                <w:webHidden/>
              </w:rPr>
              <w:instrText xml:space="preserve"> PAGEREF _Toc116750503 \h </w:instrText>
            </w:r>
            <w:r>
              <w:rPr>
                <w:noProof/>
                <w:webHidden/>
              </w:rPr>
            </w:r>
            <w:r>
              <w:rPr>
                <w:noProof/>
                <w:webHidden/>
              </w:rPr>
              <w:fldChar w:fldCharType="separate"/>
            </w:r>
            <w:r>
              <w:rPr>
                <w:noProof/>
                <w:webHidden/>
              </w:rPr>
              <w:t>16</w:t>
            </w:r>
            <w:r>
              <w:rPr>
                <w:noProof/>
                <w:webHidden/>
              </w:rPr>
              <w:fldChar w:fldCharType="end"/>
            </w:r>
          </w:hyperlink>
        </w:p>
        <w:p w14:paraId="038F5AE8" w14:textId="3799DB39" w:rsidR="00084BDD" w:rsidRDefault="00084BDD">
          <w:pPr>
            <w:pStyle w:val="TOC2"/>
            <w:tabs>
              <w:tab w:val="right" w:leader="dot" w:pos="9016"/>
            </w:tabs>
            <w:rPr>
              <w:rFonts w:eastAsiaTheme="minorEastAsia" w:cstheme="minorBidi"/>
              <w:b w:val="0"/>
              <w:bCs w:val="0"/>
              <w:noProof/>
              <w:sz w:val="24"/>
              <w:szCs w:val="24"/>
            </w:rPr>
          </w:pPr>
          <w:hyperlink w:anchor="_Toc116750504" w:history="1">
            <w:r w:rsidRPr="006C14FE">
              <w:rPr>
                <w:rStyle w:val="Hyperlink"/>
                <w:iCs/>
                <w:noProof/>
                <w:lang w:val="en-US"/>
              </w:rPr>
              <w:t xml:space="preserve">EMA </w:t>
            </w:r>
            <w:r w:rsidRPr="006C14FE">
              <w:rPr>
                <w:rStyle w:val="Hyperlink"/>
                <w:noProof/>
              </w:rPr>
              <w:t>Scientific Advice</w:t>
            </w:r>
            <w:r w:rsidRPr="006C14FE">
              <w:rPr>
                <w:rStyle w:val="Hyperlink"/>
                <w:noProof/>
                <w:lang w:val="en-US"/>
              </w:rPr>
              <w:t xml:space="preserve"> overview</w:t>
            </w:r>
            <w:r>
              <w:rPr>
                <w:noProof/>
                <w:webHidden/>
              </w:rPr>
              <w:tab/>
            </w:r>
            <w:r>
              <w:rPr>
                <w:noProof/>
                <w:webHidden/>
              </w:rPr>
              <w:fldChar w:fldCharType="begin"/>
            </w:r>
            <w:r>
              <w:rPr>
                <w:noProof/>
                <w:webHidden/>
              </w:rPr>
              <w:instrText xml:space="preserve"> PAGEREF _Toc116750504 \h </w:instrText>
            </w:r>
            <w:r>
              <w:rPr>
                <w:noProof/>
                <w:webHidden/>
              </w:rPr>
            </w:r>
            <w:r>
              <w:rPr>
                <w:noProof/>
                <w:webHidden/>
              </w:rPr>
              <w:fldChar w:fldCharType="separate"/>
            </w:r>
            <w:r>
              <w:rPr>
                <w:noProof/>
                <w:webHidden/>
              </w:rPr>
              <w:t>16</w:t>
            </w:r>
            <w:r>
              <w:rPr>
                <w:noProof/>
                <w:webHidden/>
              </w:rPr>
              <w:fldChar w:fldCharType="end"/>
            </w:r>
          </w:hyperlink>
        </w:p>
        <w:p w14:paraId="2D9F2929" w14:textId="4F97C8C3" w:rsidR="00084BDD" w:rsidRDefault="00084BDD">
          <w:pPr>
            <w:pStyle w:val="TOC2"/>
            <w:tabs>
              <w:tab w:val="right" w:leader="dot" w:pos="9016"/>
            </w:tabs>
            <w:rPr>
              <w:rFonts w:eastAsiaTheme="minorEastAsia" w:cstheme="minorBidi"/>
              <w:b w:val="0"/>
              <w:bCs w:val="0"/>
              <w:noProof/>
              <w:sz w:val="24"/>
              <w:szCs w:val="24"/>
            </w:rPr>
          </w:pPr>
          <w:hyperlink w:anchor="_Toc116750505" w:history="1">
            <w:r w:rsidRPr="006C14FE">
              <w:rPr>
                <w:rStyle w:val="Hyperlink"/>
                <w:noProof/>
                <w:lang w:val="en-US"/>
              </w:rPr>
              <w:t>P</w:t>
            </w:r>
            <w:r w:rsidRPr="006C14FE">
              <w:rPr>
                <w:rStyle w:val="Hyperlink"/>
                <w:noProof/>
              </w:rPr>
              <w:t>arallel scientific advice</w:t>
            </w:r>
            <w:r>
              <w:rPr>
                <w:noProof/>
                <w:webHidden/>
              </w:rPr>
              <w:tab/>
            </w:r>
            <w:r>
              <w:rPr>
                <w:noProof/>
                <w:webHidden/>
              </w:rPr>
              <w:fldChar w:fldCharType="begin"/>
            </w:r>
            <w:r>
              <w:rPr>
                <w:noProof/>
                <w:webHidden/>
              </w:rPr>
              <w:instrText xml:space="preserve"> PAGEREF _Toc116750505 \h </w:instrText>
            </w:r>
            <w:r>
              <w:rPr>
                <w:noProof/>
                <w:webHidden/>
              </w:rPr>
            </w:r>
            <w:r>
              <w:rPr>
                <w:noProof/>
                <w:webHidden/>
              </w:rPr>
              <w:fldChar w:fldCharType="separate"/>
            </w:r>
            <w:r>
              <w:rPr>
                <w:noProof/>
                <w:webHidden/>
              </w:rPr>
              <w:t>17</w:t>
            </w:r>
            <w:r>
              <w:rPr>
                <w:noProof/>
                <w:webHidden/>
              </w:rPr>
              <w:fldChar w:fldCharType="end"/>
            </w:r>
          </w:hyperlink>
        </w:p>
        <w:p w14:paraId="4DFACA2F" w14:textId="755D232E" w:rsidR="00084BDD" w:rsidRDefault="00084BDD">
          <w:pPr>
            <w:pStyle w:val="TOC2"/>
            <w:tabs>
              <w:tab w:val="right" w:leader="dot" w:pos="9016"/>
            </w:tabs>
            <w:rPr>
              <w:rFonts w:eastAsiaTheme="minorEastAsia" w:cstheme="minorBidi"/>
              <w:b w:val="0"/>
              <w:bCs w:val="0"/>
              <w:noProof/>
              <w:sz w:val="24"/>
              <w:szCs w:val="24"/>
            </w:rPr>
          </w:pPr>
          <w:hyperlink w:anchor="_Toc116750506" w:history="1">
            <w:r w:rsidRPr="006C14FE">
              <w:rPr>
                <w:rStyle w:val="Hyperlink"/>
                <w:noProof/>
              </w:rPr>
              <w:t>Application</w:t>
            </w:r>
            <w:r w:rsidRPr="006C14FE">
              <w:rPr>
                <w:rStyle w:val="Hyperlink"/>
                <w:noProof/>
                <w:lang w:val="en-US"/>
              </w:rPr>
              <w:t xml:space="preserve"> timetable</w:t>
            </w:r>
            <w:r>
              <w:rPr>
                <w:noProof/>
                <w:webHidden/>
              </w:rPr>
              <w:tab/>
            </w:r>
            <w:r>
              <w:rPr>
                <w:noProof/>
                <w:webHidden/>
              </w:rPr>
              <w:fldChar w:fldCharType="begin"/>
            </w:r>
            <w:r>
              <w:rPr>
                <w:noProof/>
                <w:webHidden/>
              </w:rPr>
              <w:instrText xml:space="preserve"> PAGEREF _Toc116750506 \h </w:instrText>
            </w:r>
            <w:r>
              <w:rPr>
                <w:noProof/>
                <w:webHidden/>
              </w:rPr>
            </w:r>
            <w:r>
              <w:rPr>
                <w:noProof/>
                <w:webHidden/>
              </w:rPr>
              <w:fldChar w:fldCharType="separate"/>
            </w:r>
            <w:r>
              <w:rPr>
                <w:noProof/>
                <w:webHidden/>
              </w:rPr>
              <w:t>17</w:t>
            </w:r>
            <w:r>
              <w:rPr>
                <w:noProof/>
                <w:webHidden/>
              </w:rPr>
              <w:fldChar w:fldCharType="end"/>
            </w:r>
          </w:hyperlink>
        </w:p>
        <w:p w14:paraId="292B4112" w14:textId="55FC0E72" w:rsidR="00084BDD" w:rsidRDefault="00084BDD">
          <w:pPr>
            <w:pStyle w:val="TOC2"/>
            <w:tabs>
              <w:tab w:val="right" w:leader="dot" w:pos="9016"/>
            </w:tabs>
            <w:rPr>
              <w:rFonts w:eastAsiaTheme="minorEastAsia" w:cstheme="minorBidi"/>
              <w:b w:val="0"/>
              <w:bCs w:val="0"/>
              <w:noProof/>
              <w:sz w:val="24"/>
              <w:szCs w:val="24"/>
            </w:rPr>
          </w:pPr>
          <w:hyperlink w:anchor="_Toc116750507" w:history="1">
            <w:r w:rsidRPr="006C14FE">
              <w:rPr>
                <w:rStyle w:val="Hyperlink"/>
                <w:noProof/>
                <w:lang w:val="en-US"/>
              </w:rPr>
              <w:t xml:space="preserve">Section detail: </w:t>
            </w:r>
            <w:r w:rsidRPr="006C14FE">
              <w:rPr>
                <w:rStyle w:val="Hyperlink"/>
                <w:rFonts w:eastAsia="Calibri"/>
                <w:noProof/>
                <w:lang w:val="en-US"/>
              </w:rPr>
              <w:t>Dose response studies</w:t>
            </w:r>
            <w:r>
              <w:rPr>
                <w:noProof/>
                <w:webHidden/>
              </w:rPr>
              <w:tab/>
            </w:r>
            <w:r>
              <w:rPr>
                <w:noProof/>
                <w:webHidden/>
              </w:rPr>
              <w:fldChar w:fldCharType="begin"/>
            </w:r>
            <w:r>
              <w:rPr>
                <w:noProof/>
                <w:webHidden/>
              </w:rPr>
              <w:instrText xml:space="preserve"> PAGEREF _Toc116750507 \h </w:instrText>
            </w:r>
            <w:r>
              <w:rPr>
                <w:noProof/>
                <w:webHidden/>
              </w:rPr>
            </w:r>
            <w:r>
              <w:rPr>
                <w:noProof/>
                <w:webHidden/>
              </w:rPr>
              <w:fldChar w:fldCharType="separate"/>
            </w:r>
            <w:r>
              <w:rPr>
                <w:noProof/>
                <w:webHidden/>
              </w:rPr>
              <w:t>17</w:t>
            </w:r>
            <w:r>
              <w:rPr>
                <w:noProof/>
                <w:webHidden/>
              </w:rPr>
              <w:fldChar w:fldCharType="end"/>
            </w:r>
          </w:hyperlink>
        </w:p>
        <w:p w14:paraId="7B6C1AC4" w14:textId="1BEB87B4" w:rsidR="00084BDD" w:rsidRDefault="00084BDD">
          <w:pPr>
            <w:pStyle w:val="TOC2"/>
            <w:tabs>
              <w:tab w:val="right" w:leader="dot" w:pos="9016"/>
            </w:tabs>
            <w:rPr>
              <w:rFonts w:eastAsiaTheme="minorEastAsia" w:cstheme="minorBidi"/>
              <w:b w:val="0"/>
              <w:bCs w:val="0"/>
              <w:noProof/>
              <w:sz w:val="24"/>
              <w:szCs w:val="24"/>
            </w:rPr>
          </w:pPr>
          <w:hyperlink w:anchor="_Toc116750508" w:history="1">
            <w:r w:rsidRPr="006C14FE">
              <w:rPr>
                <w:rStyle w:val="Hyperlink"/>
                <w:noProof/>
                <w:lang w:val="en-US"/>
              </w:rPr>
              <w:t>Section detail: Non-clinical aspects</w:t>
            </w:r>
            <w:r>
              <w:rPr>
                <w:noProof/>
                <w:webHidden/>
              </w:rPr>
              <w:tab/>
            </w:r>
            <w:r>
              <w:rPr>
                <w:noProof/>
                <w:webHidden/>
              </w:rPr>
              <w:fldChar w:fldCharType="begin"/>
            </w:r>
            <w:r>
              <w:rPr>
                <w:noProof/>
                <w:webHidden/>
              </w:rPr>
              <w:instrText xml:space="preserve"> PAGEREF _Toc116750508 \h </w:instrText>
            </w:r>
            <w:r>
              <w:rPr>
                <w:noProof/>
                <w:webHidden/>
              </w:rPr>
            </w:r>
            <w:r>
              <w:rPr>
                <w:noProof/>
                <w:webHidden/>
              </w:rPr>
              <w:fldChar w:fldCharType="separate"/>
            </w:r>
            <w:r>
              <w:rPr>
                <w:noProof/>
                <w:webHidden/>
              </w:rPr>
              <w:t>18</w:t>
            </w:r>
            <w:r>
              <w:rPr>
                <w:noProof/>
                <w:webHidden/>
              </w:rPr>
              <w:fldChar w:fldCharType="end"/>
            </w:r>
          </w:hyperlink>
        </w:p>
        <w:p w14:paraId="7D4BB920" w14:textId="2BF74BC4" w:rsidR="00084BDD" w:rsidRDefault="00084BDD">
          <w:pPr>
            <w:pStyle w:val="TOC1"/>
            <w:tabs>
              <w:tab w:val="right" w:leader="dot" w:pos="9016"/>
            </w:tabs>
            <w:rPr>
              <w:rFonts w:eastAsiaTheme="minorEastAsia" w:cstheme="minorBidi"/>
              <w:b w:val="0"/>
              <w:bCs w:val="0"/>
              <w:i w:val="0"/>
              <w:iCs w:val="0"/>
              <w:noProof/>
              <w:sz w:val="24"/>
            </w:rPr>
          </w:pPr>
          <w:hyperlink w:anchor="_Toc116750509" w:history="1">
            <w:r w:rsidRPr="006C14FE">
              <w:rPr>
                <w:rStyle w:val="Hyperlink"/>
                <w:noProof/>
              </w:rPr>
              <w:t>Part E: Inspection Readiness</w:t>
            </w:r>
            <w:r>
              <w:rPr>
                <w:noProof/>
                <w:webHidden/>
              </w:rPr>
              <w:tab/>
            </w:r>
            <w:r>
              <w:rPr>
                <w:noProof/>
                <w:webHidden/>
              </w:rPr>
              <w:fldChar w:fldCharType="begin"/>
            </w:r>
            <w:r>
              <w:rPr>
                <w:noProof/>
                <w:webHidden/>
              </w:rPr>
              <w:instrText xml:space="preserve"> PAGEREF _Toc116750509 \h </w:instrText>
            </w:r>
            <w:r>
              <w:rPr>
                <w:noProof/>
                <w:webHidden/>
              </w:rPr>
            </w:r>
            <w:r>
              <w:rPr>
                <w:noProof/>
                <w:webHidden/>
              </w:rPr>
              <w:fldChar w:fldCharType="separate"/>
            </w:r>
            <w:r>
              <w:rPr>
                <w:noProof/>
                <w:webHidden/>
              </w:rPr>
              <w:t>19</w:t>
            </w:r>
            <w:r>
              <w:rPr>
                <w:noProof/>
                <w:webHidden/>
              </w:rPr>
              <w:fldChar w:fldCharType="end"/>
            </w:r>
          </w:hyperlink>
        </w:p>
        <w:p w14:paraId="5D09FE6E" w14:textId="4023ED4A" w:rsidR="00084BDD" w:rsidRDefault="00084BDD">
          <w:pPr>
            <w:pStyle w:val="TOC1"/>
            <w:tabs>
              <w:tab w:val="right" w:leader="dot" w:pos="9016"/>
            </w:tabs>
            <w:rPr>
              <w:rFonts w:eastAsiaTheme="minorEastAsia" w:cstheme="minorBidi"/>
              <w:b w:val="0"/>
              <w:bCs w:val="0"/>
              <w:i w:val="0"/>
              <w:iCs w:val="0"/>
              <w:noProof/>
              <w:sz w:val="24"/>
            </w:rPr>
          </w:pPr>
          <w:hyperlink w:anchor="_Toc116750510" w:history="1">
            <w:r w:rsidRPr="006C14FE">
              <w:rPr>
                <w:rStyle w:val="Hyperlink"/>
                <w:noProof/>
              </w:rPr>
              <w:t>Overall strategy</w:t>
            </w:r>
            <w:r>
              <w:rPr>
                <w:noProof/>
                <w:webHidden/>
              </w:rPr>
              <w:tab/>
            </w:r>
            <w:r>
              <w:rPr>
                <w:noProof/>
                <w:webHidden/>
              </w:rPr>
              <w:fldChar w:fldCharType="begin"/>
            </w:r>
            <w:r>
              <w:rPr>
                <w:noProof/>
                <w:webHidden/>
              </w:rPr>
              <w:instrText xml:space="preserve"> PAGEREF _Toc116750510 \h </w:instrText>
            </w:r>
            <w:r>
              <w:rPr>
                <w:noProof/>
                <w:webHidden/>
              </w:rPr>
            </w:r>
            <w:r>
              <w:rPr>
                <w:noProof/>
                <w:webHidden/>
              </w:rPr>
              <w:fldChar w:fldCharType="separate"/>
            </w:r>
            <w:r>
              <w:rPr>
                <w:noProof/>
                <w:webHidden/>
              </w:rPr>
              <w:t>19</w:t>
            </w:r>
            <w:r>
              <w:rPr>
                <w:noProof/>
                <w:webHidden/>
              </w:rPr>
              <w:fldChar w:fldCharType="end"/>
            </w:r>
          </w:hyperlink>
        </w:p>
        <w:p w14:paraId="63729AE6" w14:textId="08765382" w:rsidR="00084BDD" w:rsidRDefault="00084BDD">
          <w:pPr>
            <w:pStyle w:val="TOC1"/>
            <w:tabs>
              <w:tab w:val="right" w:leader="dot" w:pos="9016"/>
            </w:tabs>
            <w:rPr>
              <w:rFonts w:eastAsiaTheme="minorEastAsia" w:cstheme="minorBidi"/>
              <w:b w:val="0"/>
              <w:bCs w:val="0"/>
              <w:i w:val="0"/>
              <w:iCs w:val="0"/>
              <w:noProof/>
              <w:sz w:val="24"/>
            </w:rPr>
          </w:pPr>
          <w:hyperlink w:anchor="_Toc116750511" w:history="1">
            <w:r w:rsidRPr="006C14FE">
              <w:rPr>
                <w:rStyle w:val="Hyperlink"/>
                <w:noProof/>
              </w:rPr>
              <w:t>Advice to Management</w:t>
            </w:r>
            <w:r>
              <w:rPr>
                <w:noProof/>
                <w:webHidden/>
              </w:rPr>
              <w:tab/>
            </w:r>
            <w:r>
              <w:rPr>
                <w:noProof/>
                <w:webHidden/>
              </w:rPr>
              <w:fldChar w:fldCharType="begin"/>
            </w:r>
            <w:r>
              <w:rPr>
                <w:noProof/>
                <w:webHidden/>
              </w:rPr>
              <w:instrText xml:space="preserve"> PAGEREF _Toc116750511 \h </w:instrText>
            </w:r>
            <w:r>
              <w:rPr>
                <w:noProof/>
                <w:webHidden/>
              </w:rPr>
            </w:r>
            <w:r>
              <w:rPr>
                <w:noProof/>
                <w:webHidden/>
              </w:rPr>
              <w:fldChar w:fldCharType="separate"/>
            </w:r>
            <w:r>
              <w:rPr>
                <w:noProof/>
                <w:webHidden/>
              </w:rPr>
              <w:t>19</w:t>
            </w:r>
            <w:r>
              <w:rPr>
                <w:noProof/>
                <w:webHidden/>
              </w:rPr>
              <w:fldChar w:fldCharType="end"/>
            </w:r>
          </w:hyperlink>
        </w:p>
        <w:p w14:paraId="3EAD5AB2" w14:textId="221D9739" w:rsidR="00084BDD" w:rsidRDefault="00084BDD">
          <w:pPr>
            <w:pStyle w:val="TOC1"/>
            <w:tabs>
              <w:tab w:val="right" w:leader="dot" w:pos="9016"/>
            </w:tabs>
            <w:rPr>
              <w:rFonts w:eastAsiaTheme="minorEastAsia" w:cstheme="minorBidi"/>
              <w:b w:val="0"/>
              <w:bCs w:val="0"/>
              <w:i w:val="0"/>
              <w:iCs w:val="0"/>
              <w:noProof/>
              <w:sz w:val="24"/>
            </w:rPr>
          </w:pPr>
          <w:hyperlink w:anchor="_Toc116750512" w:history="1">
            <w:r w:rsidRPr="006C14FE">
              <w:rPr>
                <w:rStyle w:val="Hyperlink"/>
                <w:noProof/>
              </w:rPr>
              <w:t>Conclusion</w:t>
            </w:r>
            <w:r>
              <w:rPr>
                <w:noProof/>
                <w:webHidden/>
              </w:rPr>
              <w:tab/>
            </w:r>
            <w:r>
              <w:rPr>
                <w:noProof/>
                <w:webHidden/>
              </w:rPr>
              <w:fldChar w:fldCharType="begin"/>
            </w:r>
            <w:r>
              <w:rPr>
                <w:noProof/>
                <w:webHidden/>
              </w:rPr>
              <w:instrText xml:space="preserve"> PAGEREF _Toc116750512 \h </w:instrText>
            </w:r>
            <w:r>
              <w:rPr>
                <w:noProof/>
                <w:webHidden/>
              </w:rPr>
            </w:r>
            <w:r>
              <w:rPr>
                <w:noProof/>
                <w:webHidden/>
              </w:rPr>
              <w:fldChar w:fldCharType="separate"/>
            </w:r>
            <w:r>
              <w:rPr>
                <w:noProof/>
                <w:webHidden/>
              </w:rPr>
              <w:t>20</w:t>
            </w:r>
            <w:r>
              <w:rPr>
                <w:noProof/>
                <w:webHidden/>
              </w:rPr>
              <w:fldChar w:fldCharType="end"/>
            </w:r>
          </w:hyperlink>
        </w:p>
        <w:p w14:paraId="1B7D4325" w14:textId="7DFCECB2" w:rsidR="00084BDD" w:rsidRDefault="00084BDD">
          <w:pPr>
            <w:pStyle w:val="TOC1"/>
            <w:tabs>
              <w:tab w:val="right" w:leader="dot" w:pos="9016"/>
            </w:tabs>
            <w:rPr>
              <w:rFonts w:eastAsiaTheme="minorEastAsia" w:cstheme="minorBidi"/>
              <w:b w:val="0"/>
              <w:bCs w:val="0"/>
              <w:i w:val="0"/>
              <w:iCs w:val="0"/>
              <w:noProof/>
              <w:sz w:val="24"/>
            </w:rPr>
          </w:pPr>
          <w:hyperlink w:anchor="_Toc116750513" w:history="1">
            <w:r w:rsidRPr="006C14FE">
              <w:rPr>
                <w:rStyle w:val="Hyperlink"/>
                <w:noProof/>
              </w:rPr>
              <w:t>Supplemental</w:t>
            </w:r>
            <w:r w:rsidRPr="006C14FE">
              <w:rPr>
                <w:rStyle w:val="Hyperlink"/>
                <w:noProof/>
                <w:lang w:val="en-US"/>
              </w:rPr>
              <w:t xml:space="preserve"> introduction on therapeutic mAb</w:t>
            </w:r>
            <w:r>
              <w:rPr>
                <w:noProof/>
                <w:webHidden/>
              </w:rPr>
              <w:tab/>
            </w:r>
            <w:r>
              <w:rPr>
                <w:noProof/>
                <w:webHidden/>
              </w:rPr>
              <w:fldChar w:fldCharType="begin"/>
            </w:r>
            <w:r>
              <w:rPr>
                <w:noProof/>
                <w:webHidden/>
              </w:rPr>
              <w:instrText xml:space="preserve"> PAGEREF _Toc116750513 \h </w:instrText>
            </w:r>
            <w:r>
              <w:rPr>
                <w:noProof/>
                <w:webHidden/>
              </w:rPr>
            </w:r>
            <w:r>
              <w:rPr>
                <w:noProof/>
                <w:webHidden/>
              </w:rPr>
              <w:fldChar w:fldCharType="separate"/>
            </w:r>
            <w:r>
              <w:rPr>
                <w:noProof/>
                <w:webHidden/>
              </w:rPr>
              <w:t>21</w:t>
            </w:r>
            <w:r>
              <w:rPr>
                <w:noProof/>
                <w:webHidden/>
              </w:rPr>
              <w:fldChar w:fldCharType="end"/>
            </w:r>
          </w:hyperlink>
        </w:p>
        <w:p w14:paraId="2F85AC2C" w14:textId="473E9AE0" w:rsidR="00084BDD" w:rsidRDefault="00084BDD">
          <w:pPr>
            <w:pStyle w:val="TOC1"/>
            <w:tabs>
              <w:tab w:val="right" w:leader="dot" w:pos="9016"/>
            </w:tabs>
            <w:rPr>
              <w:rFonts w:eastAsiaTheme="minorEastAsia" w:cstheme="minorBidi"/>
              <w:b w:val="0"/>
              <w:bCs w:val="0"/>
              <w:i w:val="0"/>
              <w:iCs w:val="0"/>
              <w:noProof/>
              <w:sz w:val="24"/>
            </w:rPr>
          </w:pPr>
          <w:hyperlink w:anchor="_Toc116750514" w:history="1">
            <w:r w:rsidRPr="006C14FE">
              <w:rPr>
                <w:rStyle w:val="Hyperlink"/>
                <w:rFonts w:ascii="Calibri" w:hAnsi="Calibri" w:cs="Calibri"/>
                <w:noProof/>
              </w:rPr>
              <w:t>References</w:t>
            </w:r>
            <w:r>
              <w:rPr>
                <w:noProof/>
                <w:webHidden/>
              </w:rPr>
              <w:tab/>
            </w:r>
            <w:r>
              <w:rPr>
                <w:noProof/>
                <w:webHidden/>
              </w:rPr>
              <w:fldChar w:fldCharType="begin"/>
            </w:r>
            <w:r>
              <w:rPr>
                <w:noProof/>
                <w:webHidden/>
              </w:rPr>
              <w:instrText xml:space="preserve"> PAGEREF _Toc116750514 \h </w:instrText>
            </w:r>
            <w:r>
              <w:rPr>
                <w:noProof/>
                <w:webHidden/>
              </w:rPr>
            </w:r>
            <w:r>
              <w:rPr>
                <w:noProof/>
                <w:webHidden/>
              </w:rPr>
              <w:fldChar w:fldCharType="separate"/>
            </w:r>
            <w:r>
              <w:rPr>
                <w:noProof/>
                <w:webHidden/>
              </w:rPr>
              <w:t>22</w:t>
            </w:r>
            <w:r>
              <w:rPr>
                <w:noProof/>
                <w:webHidden/>
              </w:rPr>
              <w:fldChar w:fldCharType="end"/>
            </w:r>
          </w:hyperlink>
        </w:p>
        <w:p w14:paraId="2575A747" w14:textId="362AE3A2" w:rsidR="00F236A3" w:rsidRPr="00476E0E" w:rsidRDefault="00F236A3" w:rsidP="002A29DE">
          <w:pPr>
            <w:spacing w:line="276" w:lineRule="auto"/>
            <w:rPr>
              <w:rFonts w:ascii="Calibri" w:hAnsi="Calibri" w:cs="Calibri"/>
              <w:noProof/>
              <w:szCs w:val="20"/>
            </w:rPr>
          </w:pPr>
          <w:r w:rsidRPr="00476E0E">
            <w:rPr>
              <w:rFonts w:ascii="Calibri" w:hAnsi="Calibri" w:cs="Calibri"/>
              <w:b/>
              <w:bCs/>
              <w:noProof/>
              <w:szCs w:val="20"/>
            </w:rPr>
            <w:fldChar w:fldCharType="end"/>
          </w:r>
        </w:p>
      </w:sdtContent>
    </w:sdt>
    <w:p w14:paraId="252C9266" w14:textId="4CDA4BEB" w:rsidR="005B2D24" w:rsidRPr="00476E0E" w:rsidRDefault="005B2D24" w:rsidP="002A29DE">
      <w:pPr>
        <w:pStyle w:val="Heading1"/>
        <w:spacing w:before="0" w:line="276" w:lineRule="auto"/>
        <w:rPr>
          <w:rFonts w:ascii="Calibri" w:hAnsi="Calibri" w:cs="Calibri"/>
          <w:noProof/>
          <w:sz w:val="20"/>
          <w:szCs w:val="20"/>
          <w:lang w:val="en-US"/>
        </w:rPr>
      </w:pPr>
      <w:bookmarkStart w:id="0" w:name="_Toc116750484"/>
      <w:r w:rsidRPr="00476E0E">
        <w:rPr>
          <w:rFonts w:ascii="Calibri" w:hAnsi="Calibri" w:cs="Calibri"/>
          <w:noProof/>
          <w:sz w:val="20"/>
          <w:szCs w:val="20"/>
          <w:lang w:val="en-US"/>
        </w:rPr>
        <w:t>Table of tables</w:t>
      </w:r>
      <w:bookmarkEnd w:id="0"/>
    </w:p>
    <w:p w14:paraId="7F4654B9" w14:textId="6F8A09CF" w:rsidR="00084BDD" w:rsidRDefault="005B2D24">
      <w:pPr>
        <w:pStyle w:val="TableofFigures"/>
        <w:tabs>
          <w:tab w:val="right" w:leader="dot" w:pos="9016"/>
        </w:tabs>
        <w:rPr>
          <w:rFonts w:eastAsiaTheme="minorEastAsia" w:cstheme="minorBidi"/>
          <w:noProof/>
          <w:sz w:val="24"/>
        </w:rPr>
      </w:pPr>
      <w:r w:rsidRPr="00476E0E">
        <w:rPr>
          <w:rFonts w:ascii="Calibri" w:hAnsi="Calibri" w:cs="Calibri"/>
          <w:szCs w:val="20"/>
        </w:rPr>
        <w:fldChar w:fldCharType="begin"/>
      </w:r>
      <w:r w:rsidRPr="00476E0E">
        <w:rPr>
          <w:rFonts w:ascii="Calibri" w:hAnsi="Calibri" w:cs="Calibri"/>
          <w:szCs w:val="20"/>
        </w:rPr>
        <w:instrText xml:space="preserve"> TOC \h \z \c "Table" </w:instrText>
      </w:r>
      <w:r w:rsidRPr="00476E0E">
        <w:rPr>
          <w:rFonts w:ascii="Calibri" w:hAnsi="Calibri" w:cs="Calibri"/>
          <w:szCs w:val="20"/>
        </w:rPr>
        <w:fldChar w:fldCharType="separate"/>
      </w:r>
      <w:hyperlink w:anchor="_Toc116750520" w:history="1">
        <w:r w:rsidR="00084BDD" w:rsidRPr="006E5536">
          <w:rPr>
            <w:rStyle w:val="Hyperlink"/>
            <w:rFonts w:ascii="Calibri" w:hAnsi="Calibri" w:cs="Calibri"/>
            <w:noProof/>
          </w:rPr>
          <w:t>Table 1</w:t>
        </w:r>
        <w:r w:rsidR="00084BDD" w:rsidRPr="006E5536">
          <w:rPr>
            <w:rStyle w:val="Hyperlink"/>
            <w:rFonts w:ascii="Calibri" w:hAnsi="Calibri" w:cs="Calibri"/>
            <w:b/>
            <w:bCs/>
            <w:noProof/>
          </w:rPr>
          <w:t xml:space="preserve"> </w:t>
        </w:r>
        <w:r w:rsidR="00084BDD" w:rsidRPr="006E5536">
          <w:rPr>
            <w:rStyle w:val="Hyperlink"/>
            <w:rFonts w:ascii="Calibri" w:hAnsi="Calibri" w:cs="Calibri"/>
            <w:noProof/>
          </w:rPr>
          <w:t>Overall Summary of Nonclinical Acute Toxicity Studies with Hertumig</w:t>
        </w:r>
        <w:r w:rsidR="00084BDD">
          <w:rPr>
            <w:noProof/>
            <w:webHidden/>
          </w:rPr>
          <w:tab/>
        </w:r>
        <w:r w:rsidR="00084BDD">
          <w:rPr>
            <w:noProof/>
            <w:webHidden/>
          </w:rPr>
          <w:fldChar w:fldCharType="begin"/>
        </w:r>
        <w:r w:rsidR="00084BDD">
          <w:rPr>
            <w:noProof/>
            <w:webHidden/>
          </w:rPr>
          <w:instrText xml:space="preserve"> PAGEREF _Toc116750520 \h </w:instrText>
        </w:r>
        <w:r w:rsidR="00084BDD">
          <w:rPr>
            <w:noProof/>
            <w:webHidden/>
          </w:rPr>
        </w:r>
        <w:r w:rsidR="00084BDD">
          <w:rPr>
            <w:noProof/>
            <w:webHidden/>
          </w:rPr>
          <w:fldChar w:fldCharType="separate"/>
        </w:r>
        <w:r w:rsidR="00084BDD">
          <w:rPr>
            <w:noProof/>
            <w:webHidden/>
          </w:rPr>
          <w:t>9</w:t>
        </w:r>
        <w:r w:rsidR="00084BDD">
          <w:rPr>
            <w:noProof/>
            <w:webHidden/>
          </w:rPr>
          <w:fldChar w:fldCharType="end"/>
        </w:r>
      </w:hyperlink>
    </w:p>
    <w:p w14:paraId="482D31B8" w14:textId="66058CAF" w:rsidR="00084BDD" w:rsidRDefault="00084BDD">
      <w:pPr>
        <w:pStyle w:val="TableofFigures"/>
        <w:tabs>
          <w:tab w:val="right" w:leader="dot" w:pos="9016"/>
        </w:tabs>
        <w:rPr>
          <w:rFonts w:eastAsiaTheme="minorEastAsia" w:cstheme="minorBidi"/>
          <w:noProof/>
          <w:sz w:val="24"/>
        </w:rPr>
      </w:pPr>
      <w:hyperlink w:anchor="_Toc116750521" w:history="1">
        <w:r w:rsidRPr="006E5536">
          <w:rPr>
            <w:rStyle w:val="Hyperlink"/>
            <w:rFonts w:ascii="Calibri" w:hAnsi="Calibri"/>
            <w:noProof/>
          </w:rPr>
          <w:t>Table 2</w:t>
        </w:r>
        <w:r w:rsidRPr="006E5536">
          <w:rPr>
            <w:rStyle w:val="Hyperlink"/>
            <w:rFonts w:ascii="Calibri" w:hAnsi="Calibri"/>
            <w:noProof/>
            <w:lang w:val="en-US"/>
          </w:rPr>
          <w:t xml:space="preserve"> Overall Summary of Planned Clinical Studies with Hertumig</w:t>
        </w:r>
        <w:r>
          <w:rPr>
            <w:noProof/>
            <w:webHidden/>
          </w:rPr>
          <w:tab/>
        </w:r>
        <w:r>
          <w:rPr>
            <w:noProof/>
            <w:webHidden/>
          </w:rPr>
          <w:fldChar w:fldCharType="begin"/>
        </w:r>
        <w:r>
          <w:rPr>
            <w:noProof/>
            <w:webHidden/>
          </w:rPr>
          <w:instrText xml:space="preserve"> PAGEREF _Toc116750521 \h </w:instrText>
        </w:r>
        <w:r>
          <w:rPr>
            <w:noProof/>
            <w:webHidden/>
          </w:rPr>
        </w:r>
        <w:r>
          <w:rPr>
            <w:noProof/>
            <w:webHidden/>
          </w:rPr>
          <w:fldChar w:fldCharType="separate"/>
        </w:r>
        <w:r>
          <w:rPr>
            <w:noProof/>
            <w:webHidden/>
          </w:rPr>
          <w:t>12</w:t>
        </w:r>
        <w:r>
          <w:rPr>
            <w:noProof/>
            <w:webHidden/>
          </w:rPr>
          <w:fldChar w:fldCharType="end"/>
        </w:r>
      </w:hyperlink>
    </w:p>
    <w:p w14:paraId="08D94B12" w14:textId="267E7B75" w:rsidR="00084BDD" w:rsidRDefault="00084BDD">
      <w:pPr>
        <w:pStyle w:val="TableofFigures"/>
        <w:tabs>
          <w:tab w:val="right" w:leader="dot" w:pos="9016"/>
        </w:tabs>
        <w:rPr>
          <w:rFonts w:eastAsiaTheme="minorEastAsia" w:cstheme="minorBidi"/>
          <w:noProof/>
          <w:sz w:val="24"/>
        </w:rPr>
      </w:pPr>
      <w:hyperlink w:anchor="_Toc116750522" w:history="1">
        <w:r w:rsidRPr="006E5536">
          <w:rPr>
            <w:rStyle w:val="Hyperlink"/>
            <w:rFonts w:ascii="Calibri" w:hAnsi="Calibri"/>
            <w:noProof/>
          </w:rPr>
          <w:t>Table 3</w:t>
        </w:r>
        <w:r w:rsidRPr="006E5536">
          <w:rPr>
            <w:rStyle w:val="Hyperlink"/>
            <w:rFonts w:ascii="Calibri" w:hAnsi="Calibri"/>
            <w:noProof/>
            <w:lang w:val="en-US"/>
          </w:rPr>
          <w:t xml:space="preserve"> Quality attributes and methods used to evaluate Hertumic production</w:t>
        </w:r>
        <w:r>
          <w:rPr>
            <w:noProof/>
            <w:webHidden/>
          </w:rPr>
          <w:tab/>
        </w:r>
        <w:r>
          <w:rPr>
            <w:noProof/>
            <w:webHidden/>
          </w:rPr>
          <w:fldChar w:fldCharType="begin"/>
        </w:r>
        <w:r>
          <w:rPr>
            <w:noProof/>
            <w:webHidden/>
          </w:rPr>
          <w:instrText xml:space="preserve"> PAGEREF _Toc116750522 \h </w:instrText>
        </w:r>
        <w:r>
          <w:rPr>
            <w:noProof/>
            <w:webHidden/>
          </w:rPr>
        </w:r>
        <w:r>
          <w:rPr>
            <w:noProof/>
            <w:webHidden/>
          </w:rPr>
          <w:fldChar w:fldCharType="separate"/>
        </w:r>
        <w:r>
          <w:rPr>
            <w:noProof/>
            <w:webHidden/>
          </w:rPr>
          <w:t>13</w:t>
        </w:r>
        <w:r>
          <w:rPr>
            <w:noProof/>
            <w:webHidden/>
          </w:rPr>
          <w:fldChar w:fldCharType="end"/>
        </w:r>
      </w:hyperlink>
    </w:p>
    <w:p w14:paraId="1321A23F" w14:textId="5CD0BAE6" w:rsidR="00084BDD" w:rsidRDefault="00084BDD">
      <w:pPr>
        <w:pStyle w:val="TableofFigures"/>
        <w:tabs>
          <w:tab w:val="right" w:leader="dot" w:pos="9016"/>
        </w:tabs>
        <w:rPr>
          <w:rFonts w:eastAsiaTheme="minorEastAsia" w:cstheme="minorBidi"/>
          <w:noProof/>
          <w:sz w:val="24"/>
        </w:rPr>
      </w:pPr>
      <w:hyperlink w:anchor="_Toc116750523" w:history="1">
        <w:r w:rsidRPr="006E5536">
          <w:rPr>
            <w:rStyle w:val="Hyperlink"/>
            <w:rFonts w:ascii="Calibri" w:hAnsi="Calibri"/>
            <w:noProof/>
          </w:rPr>
          <w:t>Table 4</w:t>
        </w:r>
        <w:r w:rsidRPr="006E5536">
          <w:rPr>
            <w:rStyle w:val="Hyperlink"/>
            <w:rFonts w:ascii="Calibri" w:hAnsi="Calibri"/>
            <w:noProof/>
            <w:lang w:val="en-US"/>
          </w:rPr>
          <w:t xml:space="preserve"> 2023 Submission deadlines - Scientific advice, protocol assistance, qualification of biomarkers</w:t>
        </w:r>
        <w:r>
          <w:rPr>
            <w:noProof/>
            <w:webHidden/>
          </w:rPr>
          <w:tab/>
        </w:r>
        <w:r>
          <w:rPr>
            <w:noProof/>
            <w:webHidden/>
          </w:rPr>
          <w:fldChar w:fldCharType="begin"/>
        </w:r>
        <w:r>
          <w:rPr>
            <w:noProof/>
            <w:webHidden/>
          </w:rPr>
          <w:instrText xml:space="preserve"> PAGEREF _Toc116750523 \h </w:instrText>
        </w:r>
        <w:r>
          <w:rPr>
            <w:noProof/>
            <w:webHidden/>
          </w:rPr>
        </w:r>
        <w:r>
          <w:rPr>
            <w:noProof/>
            <w:webHidden/>
          </w:rPr>
          <w:fldChar w:fldCharType="separate"/>
        </w:r>
        <w:r>
          <w:rPr>
            <w:noProof/>
            <w:webHidden/>
          </w:rPr>
          <w:t>17</w:t>
        </w:r>
        <w:r>
          <w:rPr>
            <w:noProof/>
            <w:webHidden/>
          </w:rPr>
          <w:fldChar w:fldCharType="end"/>
        </w:r>
      </w:hyperlink>
    </w:p>
    <w:p w14:paraId="2EA4825C" w14:textId="0C5A00EA" w:rsidR="005B2D24" w:rsidRPr="00476E0E" w:rsidRDefault="005B2D24" w:rsidP="002A29DE">
      <w:pPr>
        <w:pStyle w:val="Heading1"/>
        <w:spacing w:before="0" w:line="276" w:lineRule="auto"/>
        <w:rPr>
          <w:rFonts w:ascii="Calibri" w:hAnsi="Calibri" w:cs="Calibri"/>
          <w:noProof/>
          <w:sz w:val="20"/>
          <w:szCs w:val="20"/>
          <w:lang w:val="en-US"/>
        </w:rPr>
      </w:pPr>
      <w:r w:rsidRPr="00476E0E">
        <w:rPr>
          <w:rFonts w:ascii="Calibri" w:hAnsi="Calibri" w:cs="Calibri"/>
          <w:sz w:val="20"/>
          <w:szCs w:val="20"/>
        </w:rPr>
        <w:lastRenderedPageBreak/>
        <w:fldChar w:fldCharType="end"/>
      </w:r>
      <w:r w:rsidRPr="00476E0E">
        <w:rPr>
          <w:rFonts w:ascii="Calibri" w:hAnsi="Calibri" w:cs="Calibri"/>
          <w:noProof/>
          <w:sz w:val="20"/>
          <w:szCs w:val="20"/>
          <w:lang w:val="en-US"/>
        </w:rPr>
        <w:t xml:space="preserve"> </w:t>
      </w:r>
      <w:bookmarkStart w:id="1" w:name="_Toc116750485"/>
      <w:r w:rsidRPr="00476E0E">
        <w:rPr>
          <w:rFonts w:ascii="Calibri" w:hAnsi="Calibri" w:cs="Calibri"/>
          <w:noProof/>
          <w:sz w:val="20"/>
          <w:szCs w:val="20"/>
          <w:lang w:val="en-US"/>
        </w:rPr>
        <w:t>Table of figures</w:t>
      </w:r>
      <w:bookmarkEnd w:id="1"/>
    </w:p>
    <w:p w14:paraId="5D39BD4C" w14:textId="2F4A9B52" w:rsidR="00084BDD" w:rsidRDefault="001714AF">
      <w:pPr>
        <w:pStyle w:val="TableofFigures"/>
        <w:tabs>
          <w:tab w:val="right" w:leader="dot" w:pos="9016"/>
        </w:tabs>
        <w:rPr>
          <w:rFonts w:eastAsiaTheme="minorEastAsia" w:cstheme="minorBidi"/>
          <w:noProof/>
          <w:sz w:val="24"/>
        </w:rPr>
      </w:pPr>
      <w:r w:rsidRPr="00476E0E">
        <w:rPr>
          <w:rFonts w:ascii="Calibri" w:hAnsi="Calibri" w:cs="Calibri"/>
          <w:szCs w:val="20"/>
          <w:lang w:val="en-US"/>
        </w:rPr>
        <w:fldChar w:fldCharType="begin"/>
      </w:r>
      <w:r w:rsidRPr="00476E0E">
        <w:rPr>
          <w:rFonts w:ascii="Calibri" w:hAnsi="Calibri" w:cs="Calibri"/>
          <w:szCs w:val="20"/>
          <w:lang w:val="en-US"/>
        </w:rPr>
        <w:instrText xml:space="preserve"> TOC \h \z \c "Figure" </w:instrText>
      </w:r>
      <w:r w:rsidRPr="00476E0E">
        <w:rPr>
          <w:rFonts w:ascii="Calibri" w:hAnsi="Calibri" w:cs="Calibri"/>
          <w:szCs w:val="20"/>
          <w:lang w:val="en-US"/>
        </w:rPr>
        <w:fldChar w:fldCharType="separate"/>
      </w:r>
      <w:hyperlink w:anchor="_Toc116750515" w:history="1">
        <w:r w:rsidR="00084BDD" w:rsidRPr="002F37F8">
          <w:rPr>
            <w:rStyle w:val="Hyperlink"/>
            <w:rFonts w:ascii="Calibri" w:hAnsi="Calibri" w:cs="Calibri"/>
            <w:noProof/>
          </w:rPr>
          <w:t>Figure 1</w:t>
        </w:r>
        <w:r w:rsidR="00084BDD" w:rsidRPr="002F37F8">
          <w:rPr>
            <w:rStyle w:val="Hyperlink"/>
            <w:rFonts w:ascii="Calibri" w:hAnsi="Calibri" w:cs="Calibri"/>
            <w:noProof/>
            <w:lang w:val="en-US"/>
          </w:rPr>
          <w:t xml:space="preserve"> Cryo-EM structure of HER2 bound by mAb</w:t>
        </w:r>
        <w:r w:rsidR="00084BDD">
          <w:rPr>
            <w:noProof/>
            <w:webHidden/>
          </w:rPr>
          <w:tab/>
        </w:r>
        <w:r w:rsidR="00084BDD">
          <w:rPr>
            <w:noProof/>
            <w:webHidden/>
          </w:rPr>
          <w:fldChar w:fldCharType="begin"/>
        </w:r>
        <w:r w:rsidR="00084BDD">
          <w:rPr>
            <w:noProof/>
            <w:webHidden/>
          </w:rPr>
          <w:instrText xml:space="preserve"> PAGEREF _Toc116750515 \h </w:instrText>
        </w:r>
        <w:r w:rsidR="00084BDD">
          <w:rPr>
            <w:noProof/>
            <w:webHidden/>
          </w:rPr>
        </w:r>
        <w:r w:rsidR="00084BDD">
          <w:rPr>
            <w:noProof/>
            <w:webHidden/>
          </w:rPr>
          <w:fldChar w:fldCharType="separate"/>
        </w:r>
        <w:r w:rsidR="00084BDD">
          <w:rPr>
            <w:noProof/>
            <w:webHidden/>
          </w:rPr>
          <w:t>6</w:t>
        </w:r>
        <w:r w:rsidR="00084BDD">
          <w:rPr>
            <w:noProof/>
            <w:webHidden/>
          </w:rPr>
          <w:fldChar w:fldCharType="end"/>
        </w:r>
      </w:hyperlink>
    </w:p>
    <w:p w14:paraId="0B1FEE18" w14:textId="1C940462" w:rsidR="00084BDD" w:rsidRDefault="00084BDD">
      <w:pPr>
        <w:pStyle w:val="TableofFigures"/>
        <w:tabs>
          <w:tab w:val="right" w:leader="dot" w:pos="9016"/>
        </w:tabs>
        <w:rPr>
          <w:rFonts w:eastAsiaTheme="minorEastAsia" w:cstheme="minorBidi"/>
          <w:noProof/>
          <w:sz w:val="24"/>
        </w:rPr>
      </w:pPr>
      <w:hyperlink w:anchor="_Toc116750516" w:history="1">
        <w:r w:rsidRPr="002F37F8">
          <w:rPr>
            <w:rStyle w:val="Hyperlink"/>
            <w:rFonts w:ascii="Calibri" w:hAnsi="Calibri" w:cs="Calibri"/>
            <w:noProof/>
          </w:rPr>
          <w:t>Figure 2</w:t>
        </w:r>
        <w:r w:rsidRPr="002F37F8">
          <w:rPr>
            <w:rStyle w:val="Hyperlink"/>
            <w:rFonts w:ascii="Calibri" w:hAnsi="Calibri" w:cs="Calibri"/>
            <w:noProof/>
            <w:lang w:val="en-US"/>
          </w:rPr>
          <w:t xml:space="preserve"> Nonclinical evaluation for small molecules.</w:t>
        </w:r>
        <w:r>
          <w:rPr>
            <w:noProof/>
            <w:webHidden/>
          </w:rPr>
          <w:tab/>
        </w:r>
        <w:r>
          <w:rPr>
            <w:noProof/>
            <w:webHidden/>
          </w:rPr>
          <w:fldChar w:fldCharType="begin"/>
        </w:r>
        <w:r>
          <w:rPr>
            <w:noProof/>
            <w:webHidden/>
          </w:rPr>
          <w:instrText xml:space="preserve"> PAGEREF _Toc116750516 \h </w:instrText>
        </w:r>
        <w:r>
          <w:rPr>
            <w:noProof/>
            <w:webHidden/>
          </w:rPr>
        </w:r>
        <w:r>
          <w:rPr>
            <w:noProof/>
            <w:webHidden/>
          </w:rPr>
          <w:fldChar w:fldCharType="separate"/>
        </w:r>
        <w:r>
          <w:rPr>
            <w:noProof/>
            <w:webHidden/>
          </w:rPr>
          <w:t>8</w:t>
        </w:r>
        <w:r>
          <w:rPr>
            <w:noProof/>
            <w:webHidden/>
          </w:rPr>
          <w:fldChar w:fldCharType="end"/>
        </w:r>
      </w:hyperlink>
    </w:p>
    <w:p w14:paraId="62FDCE42" w14:textId="02E05C2B" w:rsidR="00084BDD" w:rsidRDefault="00084BDD">
      <w:pPr>
        <w:pStyle w:val="TableofFigures"/>
        <w:tabs>
          <w:tab w:val="right" w:leader="dot" w:pos="9016"/>
        </w:tabs>
        <w:rPr>
          <w:rFonts w:eastAsiaTheme="minorEastAsia" w:cstheme="minorBidi"/>
          <w:noProof/>
          <w:sz w:val="24"/>
        </w:rPr>
      </w:pPr>
      <w:hyperlink w:anchor="_Toc116750517" w:history="1">
        <w:r w:rsidRPr="002F37F8">
          <w:rPr>
            <w:rStyle w:val="Hyperlink"/>
            <w:rFonts w:ascii="Calibri" w:hAnsi="Calibri"/>
            <w:noProof/>
          </w:rPr>
          <w:t>Figure 3</w:t>
        </w:r>
        <w:r w:rsidRPr="002F37F8">
          <w:rPr>
            <w:rStyle w:val="Hyperlink"/>
            <w:rFonts w:ascii="Calibri" w:hAnsi="Calibri"/>
            <w:noProof/>
            <w:lang w:val="en-US"/>
          </w:rPr>
          <w:t xml:space="preserve"> Example design space</w:t>
        </w:r>
        <w:r>
          <w:rPr>
            <w:noProof/>
            <w:webHidden/>
          </w:rPr>
          <w:tab/>
        </w:r>
        <w:r>
          <w:rPr>
            <w:noProof/>
            <w:webHidden/>
          </w:rPr>
          <w:fldChar w:fldCharType="begin"/>
        </w:r>
        <w:r>
          <w:rPr>
            <w:noProof/>
            <w:webHidden/>
          </w:rPr>
          <w:instrText xml:space="preserve"> PAGEREF _Toc116750517 \h </w:instrText>
        </w:r>
        <w:r>
          <w:rPr>
            <w:noProof/>
            <w:webHidden/>
          </w:rPr>
        </w:r>
        <w:r>
          <w:rPr>
            <w:noProof/>
            <w:webHidden/>
          </w:rPr>
          <w:fldChar w:fldCharType="separate"/>
        </w:r>
        <w:r>
          <w:rPr>
            <w:noProof/>
            <w:webHidden/>
          </w:rPr>
          <w:t>14</w:t>
        </w:r>
        <w:r>
          <w:rPr>
            <w:noProof/>
            <w:webHidden/>
          </w:rPr>
          <w:fldChar w:fldCharType="end"/>
        </w:r>
      </w:hyperlink>
    </w:p>
    <w:p w14:paraId="3DDE9504" w14:textId="274734C0" w:rsidR="00084BDD" w:rsidRDefault="00084BDD">
      <w:pPr>
        <w:pStyle w:val="TableofFigures"/>
        <w:tabs>
          <w:tab w:val="right" w:leader="dot" w:pos="9016"/>
        </w:tabs>
        <w:rPr>
          <w:rFonts w:eastAsiaTheme="minorEastAsia" w:cstheme="minorBidi"/>
          <w:noProof/>
          <w:sz w:val="24"/>
        </w:rPr>
      </w:pPr>
      <w:hyperlink w:anchor="_Toc116750518" w:history="1">
        <w:r w:rsidRPr="002F37F8">
          <w:rPr>
            <w:rStyle w:val="Hyperlink"/>
            <w:rFonts w:ascii="Calibri" w:hAnsi="Calibri"/>
            <w:noProof/>
          </w:rPr>
          <w:t>Figure 4</w:t>
        </w:r>
        <w:r w:rsidRPr="002F37F8">
          <w:rPr>
            <w:rStyle w:val="Hyperlink"/>
            <w:rFonts w:ascii="Calibri" w:hAnsi="Calibri"/>
            <w:noProof/>
            <w:lang w:val="en-US"/>
          </w:rPr>
          <w:t xml:space="preserve"> Control strategy risk assessment for mAb</w:t>
        </w:r>
        <w:r>
          <w:rPr>
            <w:noProof/>
            <w:webHidden/>
          </w:rPr>
          <w:tab/>
        </w:r>
        <w:r>
          <w:rPr>
            <w:noProof/>
            <w:webHidden/>
          </w:rPr>
          <w:fldChar w:fldCharType="begin"/>
        </w:r>
        <w:r>
          <w:rPr>
            <w:noProof/>
            <w:webHidden/>
          </w:rPr>
          <w:instrText xml:space="preserve"> PAGEREF _Toc116750518 \h </w:instrText>
        </w:r>
        <w:r>
          <w:rPr>
            <w:noProof/>
            <w:webHidden/>
          </w:rPr>
        </w:r>
        <w:r>
          <w:rPr>
            <w:noProof/>
            <w:webHidden/>
          </w:rPr>
          <w:fldChar w:fldCharType="separate"/>
        </w:r>
        <w:r>
          <w:rPr>
            <w:noProof/>
            <w:webHidden/>
          </w:rPr>
          <w:t>15</w:t>
        </w:r>
        <w:r>
          <w:rPr>
            <w:noProof/>
            <w:webHidden/>
          </w:rPr>
          <w:fldChar w:fldCharType="end"/>
        </w:r>
      </w:hyperlink>
    </w:p>
    <w:p w14:paraId="1F078888" w14:textId="79CFC2AD" w:rsidR="00084BDD" w:rsidRDefault="00084BDD">
      <w:pPr>
        <w:pStyle w:val="TableofFigures"/>
        <w:tabs>
          <w:tab w:val="right" w:leader="dot" w:pos="9016"/>
        </w:tabs>
        <w:rPr>
          <w:rFonts w:eastAsiaTheme="minorEastAsia" w:cstheme="minorBidi"/>
          <w:noProof/>
          <w:sz w:val="24"/>
        </w:rPr>
      </w:pPr>
      <w:hyperlink w:anchor="_Toc116750519" w:history="1">
        <w:r w:rsidRPr="002F37F8">
          <w:rPr>
            <w:rStyle w:val="Hyperlink"/>
            <w:rFonts w:ascii="Calibri" w:hAnsi="Calibri"/>
            <w:noProof/>
          </w:rPr>
          <w:t>Figure 5</w:t>
        </w:r>
        <w:r w:rsidRPr="002F37F8">
          <w:rPr>
            <w:rStyle w:val="Hyperlink"/>
            <w:rFonts w:ascii="Calibri" w:hAnsi="Calibri"/>
            <w:noProof/>
            <w:lang w:val="en-US"/>
          </w:rPr>
          <w:t xml:space="preserve"> Scientific Advice and Protocol Assistance procedure</w:t>
        </w:r>
        <w:r w:rsidRPr="002F37F8">
          <w:rPr>
            <w:rStyle w:val="Hyperlink"/>
            <w:rFonts w:ascii="Calibri" w:hAnsi="Calibri"/>
            <w:noProof/>
          </w:rPr>
          <w:t xml:space="preserve"> </w:t>
        </w:r>
        <w:r w:rsidRPr="002F37F8">
          <w:rPr>
            <w:rStyle w:val="Hyperlink"/>
            <w:rFonts w:ascii="Calibri" w:hAnsi="Calibri"/>
            <w:noProof/>
            <w:lang w:val="en-US"/>
          </w:rPr>
          <w:t>from EMA</w:t>
        </w:r>
        <w:r>
          <w:rPr>
            <w:noProof/>
            <w:webHidden/>
          </w:rPr>
          <w:tab/>
        </w:r>
        <w:r>
          <w:rPr>
            <w:noProof/>
            <w:webHidden/>
          </w:rPr>
          <w:fldChar w:fldCharType="begin"/>
        </w:r>
        <w:r>
          <w:rPr>
            <w:noProof/>
            <w:webHidden/>
          </w:rPr>
          <w:instrText xml:space="preserve"> PAGEREF _Toc116750519 \h </w:instrText>
        </w:r>
        <w:r>
          <w:rPr>
            <w:noProof/>
            <w:webHidden/>
          </w:rPr>
        </w:r>
        <w:r>
          <w:rPr>
            <w:noProof/>
            <w:webHidden/>
          </w:rPr>
          <w:fldChar w:fldCharType="separate"/>
        </w:r>
        <w:r>
          <w:rPr>
            <w:noProof/>
            <w:webHidden/>
          </w:rPr>
          <w:t>16</w:t>
        </w:r>
        <w:r>
          <w:rPr>
            <w:noProof/>
            <w:webHidden/>
          </w:rPr>
          <w:fldChar w:fldCharType="end"/>
        </w:r>
      </w:hyperlink>
    </w:p>
    <w:p w14:paraId="6DB70B27" w14:textId="7F0D8738" w:rsidR="00E72A1E" w:rsidRPr="00476E0E" w:rsidRDefault="001714AF" w:rsidP="002A29DE">
      <w:pPr>
        <w:spacing w:line="276" w:lineRule="auto"/>
        <w:rPr>
          <w:rFonts w:ascii="Calibri" w:hAnsi="Calibri" w:cs="Calibri"/>
          <w:szCs w:val="20"/>
          <w:lang w:val="en-US"/>
        </w:rPr>
      </w:pPr>
      <w:r w:rsidRPr="00476E0E">
        <w:rPr>
          <w:rFonts w:ascii="Calibri" w:hAnsi="Calibri" w:cs="Calibri"/>
          <w:szCs w:val="20"/>
          <w:lang w:val="en-US"/>
        </w:rPr>
        <w:fldChar w:fldCharType="end"/>
      </w:r>
    </w:p>
    <w:p w14:paraId="19786433" w14:textId="77777777" w:rsidR="00F77FAF" w:rsidRPr="00476E0E" w:rsidRDefault="00F77FAF" w:rsidP="002A29DE">
      <w:pPr>
        <w:spacing w:after="120" w:line="276" w:lineRule="auto"/>
        <w:rPr>
          <w:rFonts w:ascii="Calibri" w:eastAsiaTheme="majorEastAsia" w:hAnsi="Calibri" w:cs="Calibri"/>
          <w:color w:val="2F5496" w:themeColor="accent1" w:themeShade="BF"/>
          <w:szCs w:val="20"/>
          <w:lang w:val="en-US"/>
        </w:rPr>
      </w:pPr>
      <w:r w:rsidRPr="00476E0E">
        <w:rPr>
          <w:rFonts w:ascii="Calibri" w:hAnsi="Calibri" w:cs="Calibri"/>
          <w:szCs w:val="20"/>
          <w:lang w:val="en-US"/>
        </w:rPr>
        <w:br w:type="page"/>
      </w:r>
    </w:p>
    <w:p w14:paraId="520D6723" w14:textId="7221E5C3" w:rsidR="00E72A1E" w:rsidRPr="00476E0E" w:rsidRDefault="00E72A1E" w:rsidP="002A29DE">
      <w:pPr>
        <w:pStyle w:val="Heading1"/>
        <w:spacing w:before="0" w:line="276" w:lineRule="auto"/>
        <w:rPr>
          <w:rFonts w:ascii="Calibri" w:hAnsi="Calibri" w:cs="Calibri"/>
          <w:sz w:val="20"/>
          <w:szCs w:val="20"/>
          <w:lang w:val="en-US"/>
        </w:rPr>
      </w:pPr>
      <w:bookmarkStart w:id="2" w:name="_Toc116750486"/>
      <w:r w:rsidRPr="00476E0E">
        <w:rPr>
          <w:rFonts w:ascii="Calibri" w:hAnsi="Calibri" w:cs="Calibri"/>
          <w:sz w:val="20"/>
          <w:szCs w:val="20"/>
          <w:lang w:val="en-US"/>
        </w:rPr>
        <w:lastRenderedPageBreak/>
        <w:t>Abbreviations</w:t>
      </w:r>
      <w:bookmarkEnd w:id="2"/>
    </w:p>
    <w:p w14:paraId="7BE07C16" w14:textId="57F9128F" w:rsidR="003D2139" w:rsidRPr="00476E0E" w:rsidRDefault="003D2139" w:rsidP="002A29DE">
      <w:pPr>
        <w:spacing w:line="276" w:lineRule="auto"/>
        <w:rPr>
          <w:rFonts w:ascii="Calibri" w:eastAsia="Calibri" w:hAnsi="Calibri" w:cs="Calibri"/>
          <w:color w:val="000000"/>
          <w:szCs w:val="20"/>
          <w:lang w:val="en-US"/>
        </w:rPr>
      </w:pPr>
      <w:r w:rsidRPr="00476E0E">
        <w:rPr>
          <w:rFonts w:ascii="Calibri" w:eastAsia="Calibri" w:hAnsi="Calibri" w:cs="Calibri"/>
          <w:color w:val="000000"/>
          <w:szCs w:val="20"/>
          <w:lang w:val="en-US"/>
        </w:rPr>
        <w:t>AC, anthracycline-</w:t>
      </w:r>
      <w:proofErr w:type="gramStart"/>
      <w:r w:rsidRPr="00476E0E">
        <w:rPr>
          <w:rFonts w:ascii="Calibri" w:eastAsia="Calibri" w:hAnsi="Calibri" w:cs="Calibri"/>
          <w:color w:val="000000"/>
          <w:szCs w:val="20"/>
          <w:lang w:val="en-US"/>
        </w:rPr>
        <w:t>cyclophosphamide;</w:t>
      </w:r>
      <w:proofErr w:type="gramEnd"/>
    </w:p>
    <w:p w14:paraId="0949EDE4" w14:textId="27ADF409" w:rsidR="007B59B5" w:rsidRDefault="007B59B5" w:rsidP="002A29DE">
      <w:pPr>
        <w:spacing w:line="276" w:lineRule="auto"/>
        <w:rPr>
          <w:rFonts w:ascii="Calibri" w:eastAsia="Calibri" w:hAnsi="Calibri" w:cs="Calibri"/>
          <w:color w:val="141413"/>
          <w:szCs w:val="20"/>
          <w:lang w:val="en-US"/>
        </w:rPr>
      </w:pPr>
      <w:r w:rsidRPr="00476E0E">
        <w:rPr>
          <w:rFonts w:ascii="Calibri" w:eastAsia="Calibri" w:hAnsi="Calibri" w:cs="Calibri"/>
          <w:color w:val="141413"/>
          <w:szCs w:val="20"/>
          <w:lang w:val="en-US"/>
        </w:rPr>
        <w:t xml:space="preserve">CHMP, Committee for Medicinal Products for Human </w:t>
      </w:r>
      <w:proofErr w:type="gramStart"/>
      <w:r w:rsidRPr="00476E0E">
        <w:rPr>
          <w:rFonts w:ascii="Calibri" w:eastAsia="Calibri" w:hAnsi="Calibri" w:cs="Calibri"/>
          <w:color w:val="141413"/>
          <w:szCs w:val="20"/>
          <w:lang w:val="en-US"/>
        </w:rPr>
        <w:t>Use;</w:t>
      </w:r>
      <w:proofErr w:type="gramEnd"/>
    </w:p>
    <w:p w14:paraId="5777D0AA" w14:textId="2C035DB6" w:rsidR="00DA0E81" w:rsidRPr="00476E0E" w:rsidRDefault="00DA0E81" w:rsidP="002A29DE">
      <w:pPr>
        <w:spacing w:line="276" w:lineRule="auto"/>
        <w:rPr>
          <w:rFonts w:ascii="Calibri" w:eastAsia="Calibri" w:hAnsi="Calibri" w:cs="Calibri"/>
          <w:color w:val="141413"/>
          <w:szCs w:val="20"/>
          <w:lang w:val="en-US"/>
        </w:rPr>
      </w:pPr>
      <w:r w:rsidRPr="00DA0E81">
        <w:rPr>
          <w:rFonts w:ascii="Calibri" w:eastAsia="Calibri" w:hAnsi="Calibri" w:cs="Calibri"/>
          <w:color w:val="141413"/>
          <w:szCs w:val="20"/>
          <w:lang w:val="en-US"/>
        </w:rPr>
        <w:t xml:space="preserve">CTD, common technical </w:t>
      </w:r>
      <w:proofErr w:type="gramStart"/>
      <w:r w:rsidRPr="00DA0E81">
        <w:rPr>
          <w:rFonts w:ascii="Calibri" w:eastAsia="Calibri" w:hAnsi="Calibri" w:cs="Calibri"/>
          <w:color w:val="141413"/>
          <w:szCs w:val="20"/>
          <w:lang w:val="en-US"/>
        </w:rPr>
        <w:t>document;</w:t>
      </w:r>
      <w:proofErr w:type="gramEnd"/>
    </w:p>
    <w:p w14:paraId="4AD2D063" w14:textId="065A1704" w:rsidR="00E72A1E" w:rsidRPr="00476E0E" w:rsidRDefault="00E72A1E" w:rsidP="002A29DE">
      <w:pPr>
        <w:spacing w:line="276" w:lineRule="auto"/>
        <w:rPr>
          <w:rFonts w:ascii="Calibri" w:hAnsi="Calibri" w:cs="Calibri"/>
          <w:szCs w:val="20"/>
          <w:lang w:val="en-US"/>
        </w:rPr>
      </w:pPr>
      <w:r w:rsidRPr="00476E0E">
        <w:rPr>
          <w:rFonts w:ascii="Calibri" w:hAnsi="Calibri" w:cs="Calibri"/>
          <w:szCs w:val="20"/>
          <w:lang w:val="en-US"/>
        </w:rPr>
        <w:t xml:space="preserve">EGFR, epidermal growth factor </w:t>
      </w:r>
      <w:proofErr w:type="gramStart"/>
      <w:r w:rsidRPr="00476E0E">
        <w:rPr>
          <w:rFonts w:ascii="Calibri" w:hAnsi="Calibri" w:cs="Calibri"/>
          <w:szCs w:val="20"/>
          <w:lang w:val="en-US"/>
        </w:rPr>
        <w:t>receptor;</w:t>
      </w:r>
      <w:proofErr w:type="gramEnd"/>
      <w:r w:rsidRPr="00476E0E">
        <w:rPr>
          <w:rFonts w:ascii="Calibri" w:hAnsi="Calibri" w:cs="Calibri"/>
          <w:szCs w:val="20"/>
          <w:lang w:val="en-US"/>
        </w:rPr>
        <w:t xml:space="preserve"> </w:t>
      </w:r>
    </w:p>
    <w:p w14:paraId="4931B9E9" w14:textId="49616280" w:rsidR="007B59B5" w:rsidRPr="00476E0E" w:rsidRDefault="007B59B5" w:rsidP="002A29DE">
      <w:pPr>
        <w:spacing w:line="276" w:lineRule="auto"/>
        <w:rPr>
          <w:rFonts w:ascii="Calibri" w:eastAsia="Calibri" w:hAnsi="Calibri" w:cs="Calibri"/>
          <w:color w:val="141413"/>
          <w:szCs w:val="20"/>
          <w:lang w:val="en-US"/>
        </w:rPr>
      </w:pPr>
      <w:r w:rsidRPr="00476E0E">
        <w:rPr>
          <w:rFonts w:ascii="Calibri" w:eastAsia="Calibri" w:hAnsi="Calibri" w:cs="Calibri"/>
          <w:color w:val="141413"/>
          <w:szCs w:val="20"/>
          <w:lang w:val="en-US"/>
        </w:rPr>
        <w:t xml:space="preserve">EMA, European Medicines </w:t>
      </w:r>
      <w:proofErr w:type="gramStart"/>
      <w:r w:rsidRPr="00476E0E">
        <w:rPr>
          <w:rFonts w:ascii="Calibri" w:eastAsia="Calibri" w:hAnsi="Calibri" w:cs="Calibri"/>
          <w:color w:val="141413"/>
          <w:szCs w:val="20"/>
          <w:lang w:val="en-US"/>
        </w:rPr>
        <w:t>Agency;</w:t>
      </w:r>
      <w:proofErr w:type="gramEnd"/>
    </w:p>
    <w:p w14:paraId="25C3E835" w14:textId="689FD3FA" w:rsidR="007B59B5" w:rsidRPr="00476E0E" w:rsidRDefault="007B59B5" w:rsidP="002A29DE">
      <w:pPr>
        <w:spacing w:line="276" w:lineRule="auto"/>
        <w:rPr>
          <w:rFonts w:ascii="Calibri" w:eastAsia="Calibri" w:hAnsi="Calibri" w:cs="Calibri"/>
          <w:color w:val="141413"/>
          <w:szCs w:val="20"/>
          <w:lang w:val="en-US"/>
        </w:rPr>
      </w:pPr>
      <w:r w:rsidRPr="00476E0E">
        <w:rPr>
          <w:rFonts w:ascii="Calibri" w:eastAsia="Calibri" w:hAnsi="Calibri" w:cs="Calibri"/>
          <w:color w:val="141413"/>
          <w:szCs w:val="20"/>
          <w:lang w:val="en-US"/>
        </w:rPr>
        <w:t xml:space="preserve">FDA, Food and drug </w:t>
      </w:r>
      <w:proofErr w:type="gramStart"/>
      <w:r w:rsidRPr="00476E0E">
        <w:rPr>
          <w:rFonts w:ascii="Calibri" w:eastAsia="Calibri" w:hAnsi="Calibri" w:cs="Calibri"/>
          <w:color w:val="141413"/>
          <w:szCs w:val="20"/>
          <w:lang w:val="en-US"/>
        </w:rPr>
        <w:t>administration;</w:t>
      </w:r>
      <w:proofErr w:type="gramEnd"/>
    </w:p>
    <w:p w14:paraId="454B981A" w14:textId="182ED6FA" w:rsidR="005A0CE8" w:rsidRDefault="005A0CE8" w:rsidP="002A29DE">
      <w:pPr>
        <w:spacing w:line="276" w:lineRule="auto"/>
        <w:rPr>
          <w:rFonts w:ascii="Calibri" w:hAnsi="Calibri" w:cs="Calibri"/>
          <w:szCs w:val="20"/>
          <w:lang w:val="en-US"/>
        </w:rPr>
      </w:pPr>
      <w:r w:rsidRPr="00476E0E">
        <w:rPr>
          <w:rFonts w:ascii="Calibri" w:hAnsi="Calibri" w:cs="Calibri"/>
          <w:szCs w:val="20"/>
          <w:lang w:val="en-US"/>
        </w:rPr>
        <w:t xml:space="preserve">FIH, first in </w:t>
      </w:r>
      <w:proofErr w:type="gramStart"/>
      <w:r w:rsidRPr="00476E0E">
        <w:rPr>
          <w:rFonts w:ascii="Calibri" w:hAnsi="Calibri" w:cs="Calibri"/>
          <w:szCs w:val="20"/>
          <w:lang w:val="en-US"/>
        </w:rPr>
        <w:t>human;</w:t>
      </w:r>
      <w:proofErr w:type="gramEnd"/>
      <w:r w:rsidR="00BA3009" w:rsidRPr="00476E0E">
        <w:rPr>
          <w:rFonts w:ascii="Calibri" w:hAnsi="Calibri" w:cs="Calibri"/>
          <w:szCs w:val="20"/>
          <w:lang w:val="en-US"/>
        </w:rPr>
        <w:t xml:space="preserve"> </w:t>
      </w:r>
    </w:p>
    <w:p w14:paraId="57F9EFB6" w14:textId="18B12929" w:rsidR="00DA0E81" w:rsidRDefault="00DA0E81" w:rsidP="002A29DE">
      <w:pPr>
        <w:spacing w:line="276" w:lineRule="auto"/>
        <w:rPr>
          <w:rFonts w:ascii="Calibri" w:hAnsi="Calibri" w:cs="Calibri"/>
          <w:szCs w:val="20"/>
          <w:lang w:val="en-US"/>
        </w:rPr>
      </w:pPr>
      <w:r w:rsidRPr="00DA0E81">
        <w:rPr>
          <w:rFonts w:ascii="Calibri" w:hAnsi="Calibri" w:cs="Calibri"/>
          <w:szCs w:val="20"/>
          <w:lang w:val="en-US"/>
        </w:rPr>
        <w:t xml:space="preserve">FMECA, failure modes effects and criticality </w:t>
      </w:r>
      <w:proofErr w:type="gramStart"/>
      <w:r w:rsidRPr="00DA0E81">
        <w:rPr>
          <w:rFonts w:ascii="Calibri" w:hAnsi="Calibri" w:cs="Calibri"/>
          <w:szCs w:val="20"/>
          <w:lang w:val="en-US"/>
        </w:rPr>
        <w:t>analysis;</w:t>
      </w:r>
      <w:proofErr w:type="gramEnd"/>
    </w:p>
    <w:p w14:paraId="66DE6930" w14:textId="2E41C29E" w:rsidR="006E1AC5" w:rsidRPr="006E1AC5" w:rsidRDefault="006E1AC5" w:rsidP="002A29DE">
      <w:pPr>
        <w:spacing w:line="276" w:lineRule="auto"/>
        <w:rPr>
          <w:rFonts w:ascii="Calibri" w:hAnsi="Calibri" w:cs="Calibri"/>
          <w:szCs w:val="20"/>
          <w:lang w:val="en-US"/>
        </w:rPr>
      </w:pPr>
      <w:r w:rsidRPr="006E1AC5">
        <w:rPr>
          <w:rFonts w:ascii="Calibri" w:hAnsi="Calibri" w:cs="Calibri"/>
          <w:szCs w:val="20"/>
        </w:rPr>
        <w:t>GCP</w:t>
      </w:r>
      <w:r w:rsidRPr="006E1AC5">
        <w:rPr>
          <w:rFonts w:ascii="Calibri" w:hAnsi="Calibri" w:cs="Calibri"/>
          <w:szCs w:val="20"/>
        </w:rPr>
        <w:t xml:space="preserve"> </w:t>
      </w:r>
      <w:r w:rsidRPr="006E1AC5">
        <w:rPr>
          <w:rFonts w:ascii="Calibri" w:hAnsi="Calibri" w:cs="Calibri"/>
          <w:szCs w:val="20"/>
        </w:rPr>
        <w:t>Good clinical practice</w:t>
      </w:r>
      <w:r>
        <w:rPr>
          <w:rFonts w:ascii="Calibri" w:hAnsi="Calibri" w:cs="Calibri"/>
          <w:szCs w:val="20"/>
          <w:lang w:val="en-US"/>
        </w:rPr>
        <w:t>;</w:t>
      </w:r>
    </w:p>
    <w:p w14:paraId="7D7645C7" w14:textId="63BC8FF0" w:rsidR="006E1AC5" w:rsidRDefault="006E1AC5" w:rsidP="002A29DE">
      <w:pPr>
        <w:spacing w:line="276" w:lineRule="auto"/>
        <w:rPr>
          <w:rFonts w:ascii="Calibri" w:hAnsi="Calibri" w:cs="Calibri"/>
          <w:szCs w:val="20"/>
          <w:lang w:val="en-US"/>
        </w:rPr>
      </w:pPr>
      <w:r w:rsidRPr="006E1AC5">
        <w:rPr>
          <w:rFonts w:ascii="Calibri" w:hAnsi="Calibri" w:cs="Calibri"/>
          <w:szCs w:val="20"/>
        </w:rPr>
        <w:t>GLP</w:t>
      </w:r>
      <w:r w:rsidRPr="006E1AC5">
        <w:rPr>
          <w:rFonts w:ascii="Calibri" w:hAnsi="Calibri" w:cs="Calibri"/>
          <w:szCs w:val="20"/>
        </w:rPr>
        <w:t xml:space="preserve"> </w:t>
      </w:r>
      <w:r w:rsidRPr="006E1AC5">
        <w:rPr>
          <w:rFonts w:ascii="Calibri" w:hAnsi="Calibri" w:cs="Calibri"/>
          <w:szCs w:val="20"/>
        </w:rPr>
        <w:t>Good laboratory practice</w:t>
      </w:r>
      <w:r>
        <w:rPr>
          <w:rFonts w:ascii="Calibri" w:hAnsi="Calibri" w:cs="Calibri"/>
          <w:szCs w:val="20"/>
          <w:lang w:val="en-US"/>
        </w:rPr>
        <w:t>;</w:t>
      </w:r>
    </w:p>
    <w:p w14:paraId="53EAD3E9" w14:textId="426A5231" w:rsidR="006E1AC5" w:rsidRPr="006E1AC5" w:rsidRDefault="006E1AC5" w:rsidP="002A29DE">
      <w:pPr>
        <w:spacing w:line="276" w:lineRule="auto"/>
        <w:rPr>
          <w:rFonts w:ascii="Calibri" w:hAnsi="Calibri" w:cs="Calibri"/>
          <w:szCs w:val="20"/>
          <w:lang w:val="en-US"/>
        </w:rPr>
      </w:pPr>
      <w:r w:rsidRPr="006E1AC5">
        <w:rPr>
          <w:rFonts w:ascii="Calibri" w:hAnsi="Calibri" w:cs="Calibri"/>
          <w:szCs w:val="20"/>
          <w:lang w:val="en-US"/>
        </w:rPr>
        <w:t>GMP</w:t>
      </w:r>
      <w:r>
        <w:rPr>
          <w:rFonts w:ascii="Calibri" w:hAnsi="Calibri" w:cs="Calibri"/>
          <w:szCs w:val="20"/>
          <w:lang w:val="en-US"/>
        </w:rPr>
        <w:t xml:space="preserve">, </w:t>
      </w:r>
      <w:r w:rsidRPr="006E1AC5">
        <w:rPr>
          <w:rFonts w:ascii="Calibri" w:hAnsi="Calibri" w:cs="Calibri"/>
          <w:szCs w:val="20"/>
          <w:lang w:val="en-US"/>
        </w:rPr>
        <w:t xml:space="preserve">Good manufacturing </w:t>
      </w:r>
      <w:proofErr w:type="gramStart"/>
      <w:r w:rsidRPr="006E1AC5">
        <w:rPr>
          <w:rFonts w:ascii="Calibri" w:hAnsi="Calibri" w:cs="Calibri"/>
          <w:szCs w:val="20"/>
          <w:lang w:val="en-US"/>
        </w:rPr>
        <w:t>practice</w:t>
      </w:r>
      <w:r>
        <w:rPr>
          <w:rFonts w:ascii="Calibri" w:hAnsi="Calibri" w:cs="Calibri"/>
          <w:szCs w:val="20"/>
          <w:lang w:val="en-US"/>
        </w:rPr>
        <w:t>;</w:t>
      </w:r>
      <w:proofErr w:type="gramEnd"/>
    </w:p>
    <w:p w14:paraId="76F3B3E7" w14:textId="77777777" w:rsidR="00942ED4" w:rsidRPr="00476E0E" w:rsidRDefault="00E72A1E" w:rsidP="002A29DE">
      <w:pPr>
        <w:spacing w:line="276" w:lineRule="auto"/>
        <w:rPr>
          <w:rFonts w:ascii="Calibri" w:hAnsi="Calibri" w:cs="Calibri"/>
          <w:szCs w:val="20"/>
          <w:lang w:val="en-US"/>
        </w:rPr>
      </w:pPr>
      <w:r w:rsidRPr="00476E0E">
        <w:rPr>
          <w:rFonts w:ascii="Calibri" w:hAnsi="Calibri" w:cs="Calibri"/>
          <w:szCs w:val="20"/>
          <w:lang w:val="en-US"/>
        </w:rPr>
        <w:t xml:space="preserve">HER, human epidermal growth factor </w:t>
      </w:r>
      <w:proofErr w:type="gramStart"/>
      <w:r w:rsidRPr="00476E0E">
        <w:rPr>
          <w:rFonts w:ascii="Calibri" w:hAnsi="Calibri" w:cs="Calibri"/>
          <w:szCs w:val="20"/>
          <w:lang w:val="en-US"/>
        </w:rPr>
        <w:t>receptor;</w:t>
      </w:r>
      <w:proofErr w:type="gramEnd"/>
      <w:r w:rsidRPr="00476E0E">
        <w:rPr>
          <w:rFonts w:ascii="Calibri" w:hAnsi="Calibri" w:cs="Calibri"/>
          <w:szCs w:val="20"/>
          <w:lang w:val="en-US"/>
        </w:rPr>
        <w:t xml:space="preserve"> </w:t>
      </w:r>
    </w:p>
    <w:p w14:paraId="6A5907B1" w14:textId="08F73817" w:rsidR="00942ED4" w:rsidRPr="00476E0E" w:rsidRDefault="00942ED4" w:rsidP="002A29DE">
      <w:pPr>
        <w:spacing w:line="276" w:lineRule="auto"/>
        <w:rPr>
          <w:rFonts w:ascii="Calibri" w:hAnsi="Calibri" w:cs="Calibri"/>
          <w:szCs w:val="20"/>
        </w:rPr>
      </w:pPr>
      <w:r w:rsidRPr="00476E0E">
        <w:rPr>
          <w:rFonts w:ascii="Calibri" w:hAnsi="Calibri" w:cs="Calibri"/>
          <w:szCs w:val="20"/>
          <w:lang w:val="en-US"/>
        </w:rPr>
        <w:t xml:space="preserve">IV, </w:t>
      </w:r>
      <w:proofErr w:type="gramStart"/>
      <w:r w:rsidRPr="00476E0E">
        <w:rPr>
          <w:rFonts w:ascii="Calibri" w:hAnsi="Calibri" w:cs="Calibri"/>
          <w:szCs w:val="20"/>
          <w:lang w:val="en-US"/>
        </w:rPr>
        <w:t>Intravenous;</w:t>
      </w:r>
      <w:proofErr w:type="gramEnd"/>
      <w:r w:rsidRPr="00476E0E">
        <w:rPr>
          <w:rFonts w:ascii="Calibri" w:hAnsi="Calibri" w:cs="Calibri"/>
          <w:szCs w:val="20"/>
        </w:rPr>
        <w:t xml:space="preserve"> </w:t>
      </w:r>
    </w:p>
    <w:p w14:paraId="0F2F75D1" w14:textId="27BB73A1" w:rsidR="007B59B5" w:rsidRPr="00476E0E" w:rsidRDefault="007B59B5" w:rsidP="002A29DE">
      <w:pPr>
        <w:spacing w:line="276" w:lineRule="auto"/>
        <w:rPr>
          <w:rFonts w:ascii="Calibri" w:hAnsi="Calibri" w:cs="Calibri"/>
          <w:szCs w:val="20"/>
          <w:lang w:val="en-US"/>
        </w:rPr>
      </w:pPr>
      <w:r w:rsidRPr="00476E0E">
        <w:rPr>
          <w:rFonts w:ascii="Calibri" w:hAnsi="Calibri" w:cs="Calibri"/>
          <w:szCs w:val="20"/>
          <w:lang w:val="en-US"/>
        </w:rPr>
        <w:t xml:space="preserve">IR, </w:t>
      </w:r>
      <w:proofErr w:type="spellStart"/>
      <w:r w:rsidRPr="00476E0E">
        <w:rPr>
          <w:rFonts w:ascii="Calibri" w:hAnsi="Calibri" w:cs="Calibri"/>
          <w:szCs w:val="20"/>
          <w:lang w:val="en-US"/>
        </w:rPr>
        <w:t>i</w:t>
      </w:r>
      <w:proofErr w:type="spellEnd"/>
      <w:r w:rsidRPr="00476E0E">
        <w:rPr>
          <w:rFonts w:ascii="Calibri" w:hAnsi="Calibri" w:cs="Calibri"/>
          <w:szCs w:val="20"/>
        </w:rPr>
        <w:t xml:space="preserve">nspection </w:t>
      </w:r>
      <w:proofErr w:type="gramStart"/>
      <w:r w:rsidRPr="00476E0E">
        <w:rPr>
          <w:rFonts w:ascii="Calibri" w:hAnsi="Calibri" w:cs="Calibri"/>
          <w:szCs w:val="20"/>
          <w:lang w:val="en-US"/>
        </w:rPr>
        <w:t>r</w:t>
      </w:r>
      <w:r w:rsidRPr="00476E0E">
        <w:rPr>
          <w:rFonts w:ascii="Calibri" w:hAnsi="Calibri" w:cs="Calibri"/>
          <w:szCs w:val="20"/>
        </w:rPr>
        <w:t>eadiness</w:t>
      </w:r>
      <w:r w:rsidRPr="00476E0E">
        <w:rPr>
          <w:rFonts w:ascii="Calibri" w:hAnsi="Calibri" w:cs="Calibri"/>
          <w:szCs w:val="20"/>
          <w:lang w:val="en-US"/>
        </w:rPr>
        <w:t>;</w:t>
      </w:r>
      <w:proofErr w:type="gramEnd"/>
    </w:p>
    <w:p w14:paraId="55A79CFC" w14:textId="77777777" w:rsidR="007B59B5" w:rsidRPr="00476E0E" w:rsidRDefault="007B59B5" w:rsidP="002A29DE">
      <w:pPr>
        <w:spacing w:line="276" w:lineRule="auto"/>
        <w:rPr>
          <w:rFonts w:ascii="Calibri" w:hAnsi="Calibri" w:cs="Calibri"/>
          <w:color w:val="000000"/>
          <w:szCs w:val="20"/>
          <w:lang w:val="en-US"/>
        </w:rPr>
      </w:pPr>
      <w:r w:rsidRPr="00476E0E">
        <w:rPr>
          <w:rFonts w:ascii="Calibri" w:eastAsia="Calibri" w:hAnsi="Calibri" w:cs="Calibri"/>
          <w:color w:val="141413"/>
          <w:szCs w:val="20"/>
        </w:rPr>
        <w:t>MABEL</w:t>
      </w:r>
      <w:r w:rsidRPr="00476E0E">
        <w:rPr>
          <w:rFonts w:ascii="Calibri" w:eastAsia="Calibri" w:hAnsi="Calibri" w:cs="Calibri"/>
          <w:color w:val="141413"/>
          <w:szCs w:val="20"/>
          <w:lang w:val="en-US"/>
        </w:rPr>
        <w:t xml:space="preserve">, </w:t>
      </w:r>
      <w:r w:rsidRPr="00476E0E">
        <w:rPr>
          <w:rFonts w:ascii="Calibri" w:eastAsia="Calibri" w:hAnsi="Calibri" w:cs="Calibri"/>
          <w:color w:val="141413"/>
          <w:szCs w:val="20"/>
        </w:rPr>
        <w:t>minimal anticipated biological-effective level</w:t>
      </w:r>
      <w:r w:rsidRPr="00476E0E">
        <w:rPr>
          <w:rFonts w:ascii="Calibri" w:eastAsia="Calibri" w:hAnsi="Calibri" w:cs="Calibri"/>
          <w:color w:val="141413"/>
          <w:szCs w:val="20"/>
          <w:lang w:val="en-US"/>
        </w:rPr>
        <w:t>;</w:t>
      </w:r>
    </w:p>
    <w:p w14:paraId="03C388FD" w14:textId="77777777" w:rsidR="007B59B5" w:rsidRPr="00476E0E" w:rsidRDefault="007B59B5" w:rsidP="002A29DE">
      <w:pPr>
        <w:spacing w:line="276" w:lineRule="auto"/>
        <w:rPr>
          <w:rFonts w:ascii="Calibri" w:hAnsi="Calibri" w:cs="Calibri"/>
          <w:szCs w:val="20"/>
          <w:lang w:val="en-US"/>
        </w:rPr>
      </w:pPr>
      <w:r w:rsidRPr="00476E0E">
        <w:rPr>
          <w:rFonts w:ascii="Calibri" w:hAnsi="Calibri" w:cs="Calibri"/>
          <w:szCs w:val="20"/>
          <w:lang w:val="en-US"/>
        </w:rPr>
        <w:t xml:space="preserve">MAPK, mitogen-activated protein </w:t>
      </w:r>
      <w:proofErr w:type="gramStart"/>
      <w:r w:rsidRPr="00476E0E">
        <w:rPr>
          <w:rFonts w:ascii="Calibri" w:hAnsi="Calibri" w:cs="Calibri"/>
          <w:szCs w:val="20"/>
          <w:lang w:val="en-US"/>
        </w:rPr>
        <w:t>kinase;</w:t>
      </w:r>
      <w:proofErr w:type="gramEnd"/>
      <w:r w:rsidRPr="00476E0E">
        <w:rPr>
          <w:rFonts w:ascii="Calibri" w:hAnsi="Calibri" w:cs="Calibri"/>
          <w:szCs w:val="20"/>
          <w:lang w:val="en-US"/>
        </w:rPr>
        <w:t xml:space="preserve"> </w:t>
      </w:r>
    </w:p>
    <w:p w14:paraId="5D4FB38A" w14:textId="6127FCEE" w:rsidR="007B59B5" w:rsidRPr="00476E0E" w:rsidRDefault="007B59B5" w:rsidP="002A29DE">
      <w:pPr>
        <w:spacing w:line="276" w:lineRule="auto"/>
        <w:rPr>
          <w:rFonts w:ascii="Calibri" w:hAnsi="Calibri" w:cs="Calibri"/>
          <w:color w:val="000000"/>
          <w:szCs w:val="20"/>
          <w:lang w:val="en-US"/>
        </w:rPr>
      </w:pPr>
      <w:r w:rsidRPr="00476E0E">
        <w:rPr>
          <w:rFonts w:ascii="Calibri" w:hAnsi="Calibri" w:cs="Calibri"/>
          <w:color w:val="000000"/>
          <w:szCs w:val="20"/>
        </w:rPr>
        <w:t>MED</w:t>
      </w:r>
      <w:r w:rsidRPr="00476E0E">
        <w:rPr>
          <w:rFonts w:ascii="Calibri" w:hAnsi="Calibri" w:cs="Calibri"/>
          <w:color w:val="000000"/>
          <w:szCs w:val="20"/>
          <w:lang w:val="en-US"/>
        </w:rPr>
        <w:t xml:space="preserve">, </w:t>
      </w:r>
      <w:r w:rsidRPr="00476E0E">
        <w:rPr>
          <w:rFonts w:ascii="Calibri" w:hAnsi="Calibri" w:cs="Calibri"/>
          <w:color w:val="000000"/>
          <w:szCs w:val="20"/>
        </w:rPr>
        <w:t>minimum effective dose</w:t>
      </w:r>
      <w:r w:rsidRPr="00476E0E">
        <w:rPr>
          <w:rFonts w:ascii="Calibri" w:hAnsi="Calibri" w:cs="Calibri"/>
          <w:color w:val="000000"/>
          <w:szCs w:val="20"/>
          <w:lang w:val="en-US"/>
        </w:rPr>
        <w:t>;</w:t>
      </w:r>
    </w:p>
    <w:p w14:paraId="1A48FD01" w14:textId="3B829760" w:rsidR="00E72A1E" w:rsidRPr="00476E0E" w:rsidRDefault="00E72A1E" w:rsidP="002A29DE">
      <w:pPr>
        <w:spacing w:line="276" w:lineRule="auto"/>
        <w:rPr>
          <w:rFonts w:ascii="Calibri" w:hAnsi="Calibri" w:cs="Calibri"/>
          <w:szCs w:val="20"/>
          <w:lang w:val="en-US"/>
        </w:rPr>
      </w:pPr>
      <w:r w:rsidRPr="00476E0E">
        <w:rPr>
          <w:rFonts w:ascii="Calibri" w:hAnsi="Calibri" w:cs="Calibri"/>
          <w:szCs w:val="20"/>
          <w:lang w:val="en-US"/>
        </w:rPr>
        <w:t xml:space="preserve">MEK, MAPK/extracellular signal–related kinase </w:t>
      </w:r>
      <w:proofErr w:type="spellStart"/>
      <w:proofErr w:type="gramStart"/>
      <w:r w:rsidRPr="00476E0E">
        <w:rPr>
          <w:rFonts w:ascii="Calibri" w:hAnsi="Calibri" w:cs="Calibri"/>
          <w:szCs w:val="20"/>
          <w:lang w:val="en-US"/>
        </w:rPr>
        <w:t>kinase</w:t>
      </w:r>
      <w:proofErr w:type="spellEnd"/>
      <w:r w:rsidRPr="00476E0E">
        <w:rPr>
          <w:rFonts w:ascii="Calibri" w:hAnsi="Calibri" w:cs="Calibri"/>
          <w:szCs w:val="20"/>
          <w:lang w:val="en-US"/>
        </w:rPr>
        <w:t>;</w:t>
      </w:r>
      <w:proofErr w:type="gramEnd"/>
      <w:r w:rsidRPr="00476E0E">
        <w:rPr>
          <w:rFonts w:ascii="Calibri" w:hAnsi="Calibri" w:cs="Calibri"/>
          <w:szCs w:val="20"/>
          <w:lang w:val="en-US"/>
        </w:rPr>
        <w:t xml:space="preserve"> </w:t>
      </w:r>
    </w:p>
    <w:p w14:paraId="2BA89CE9" w14:textId="77777777" w:rsidR="00942ED4" w:rsidRPr="00476E0E" w:rsidRDefault="00942ED4" w:rsidP="002A29DE">
      <w:pPr>
        <w:spacing w:line="276" w:lineRule="auto"/>
        <w:rPr>
          <w:rFonts w:ascii="Calibri" w:hAnsi="Calibri" w:cs="Calibri"/>
          <w:color w:val="000000"/>
          <w:szCs w:val="20"/>
          <w:lang w:val="en-US"/>
        </w:rPr>
      </w:pPr>
      <w:r w:rsidRPr="00476E0E">
        <w:rPr>
          <w:rFonts w:ascii="Calibri" w:hAnsi="Calibri" w:cs="Calibri"/>
          <w:color w:val="000000"/>
          <w:szCs w:val="20"/>
        </w:rPr>
        <w:t>MFD maximal feasible dose</w:t>
      </w:r>
      <w:r w:rsidRPr="00476E0E">
        <w:rPr>
          <w:rFonts w:ascii="Calibri" w:hAnsi="Calibri" w:cs="Calibri"/>
          <w:color w:val="000000"/>
          <w:szCs w:val="20"/>
          <w:lang w:val="en-US"/>
        </w:rPr>
        <w:t xml:space="preserve">; </w:t>
      </w:r>
    </w:p>
    <w:p w14:paraId="7EA0558E" w14:textId="0392A3F5" w:rsidR="00942ED4" w:rsidRPr="00476E0E" w:rsidRDefault="00942ED4" w:rsidP="002A29DE">
      <w:pPr>
        <w:spacing w:line="276" w:lineRule="auto"/>
        <w:rPr>
          <w:rFonts w:ascii="Calibri" w:hAnsi="Calibri" w:cs="Calibri"/>
          <w:color w:val="000000"/>
          <w:szCs w:val="20"/>
          <w:lang w:val="en-US"/>
        </w:rPr>
      </w:pPr>
      <w:r w:rsidRPr="00476E0E">
        <w:rPr>
          <w:rFonts w:ascii="Calibri" w:hAnsi="Calibri" w:cs="Calibri"/>
          <w:szCs w:val="20"/>
          <w:lang w:val="en-US"/>
        </w:rPr>
        <w:t xml:space="preserve">MSRD, maximum recommended starting </w:t>
      </w:r>
      <w:proofErr w:type="gramStart"/>
      <w:r w:rsidRPr="00476E0E">
        <w:rPr>
          <w:rFonts w:ascii="Calibri" w:hAnsi="Calibri" w:cs="Calibri"/>
          <w:szCs w:val="20"/>
          <w:lang w:val="en-US"/>
        </w:rPr>
        <w:t>dose;</w:t>
      </w:r>
      <w:proofErr w:type="gramEnd"/>
    </w:p>
    <w:p w14:paraId="0CF0C049" w14:textId="5F84D246" w:rsidR="00942ED4" w:rsidRDefault="00942ED4" w:rsidP="002A29DE">
      <w:pPr>
        <w:spacing w:line="276" w:lineRule="auto"/>
        <w:rPr>
          <w:rFonts w:ascii="Calibri" w:hAnsi="Calibri" w:cs="Calibri"/>
          <w:color w:val="000000"/>
          <w:szCs w:val="20"/>
          <w:lang w:val="en-US"/>
        </w:rPr>
      </w:pPr>
      <w:r w:rsidRPr="00476E0E">
        <w:rPr>
          <w:rFonts w:ascii="Calibri" w:hAnsi="Calibri" w:cs="Calibri"/>
          <w:color w:val="000000"/>
          <w:szCs w:val="20"/>
        </w:rPr>
        <w:t>MTD</w:t>
      </w:r>
      <w:r w:rsidRPr="00476E0E">
        <w:rPr>
          <w:rFonts w:ascii="Calibri" w:hAnsi="Calibri" w:cs="Calibri"/>
          <w:color w:val="000000"/>
          <w:szCs w:val="20"/>
          <w:lang w:val="en-US"/>
        </w:rPr>
        <w:t xml:space="preserve">, </w:t>
      </w:r>
      <w:r w:rsidRPr="00476E0E">
        <w:rPr>
          <w:rFonts w:ascii="Calibri" w:hAnsi="Calibri" w:cs="Calibri"/>
          <w:color w:val="000000"/>
          <w:szCs w:val="20"/>
        </w:rPr>
        <w:t>maximum tolerated dose</w:t>
      </w:r>
      <w:r w:rsidRPr="00476E0E">
        <w:rPr>
          <w:rFonts w:ascii="Calibri" w:hAnsi="Calibri" w:cs="Calibri"/>
          <w:color w:val="000000"/>
          <w:szCs w:val="20"/>
          <w:lang w:val="en-US"/>
        </w:rPr>
        <w:t>;</w:t>
      </w:r>
    </w:p>
    <w:p w14:paraId="0583B31B" w14:textId="008EDA36" w:rsidR="00DA0E81" w:rsidRPr="00476E0E" w:rsidRDefault="00DA0E81" w:rsidP="002A29DE">
      <w:pPr>
        <w:spacing w:line="276" w:lineRule="auto"/>
        <w:rPr>
          <w:rFonts w:ascii="Calibri" w:hAnsi="Calibri" w:cs="Calibri"/>
          <w:color w:val="000000"/>
          <w:szCs w:val="20"/>
          <w:lang w:val="en-US"/>
        </w:rPr>
      </w:pPr>
      <w:r w:rsidRPr="00DA0E81">
        <w:rPr>
          <w:rFonts w:ascii="Calibri" w:hAnsi="Calibri" w:cs="Calibri"/>
          <w:color w:val="000000"/>
          <w:szCs w:val="20"/>
          <w:lang w:val="en-US"/>
        </w:rPr>
        <w:t xml:space="preserve">NDA, new drug </w:t>
      </w:r>
      <w:proofErr w:type="gramStart"/>
      <w:r w:rsidRPr="00DA0E81">
        <w:rPr>
          <w:rFonts w:ascii="Calibri" w:hAnsi="Calibri" w:cs="Calibri"/>
          <w:color w:val="000000"/>
          <w:szCs w:val="20"/>
          <w:lang w:val="en-US"/>
        </w:rPr>
        <w:t>application;</w:t>
      </w:r>
      <w:proofErr w:type="gramEnd"/>
    </w:p>
    <w:p w14:paraId="07740AD8" w14:textId="67E03A96" w:rsidR="00942ED4" w:rsidRPr="00476E0E" w:rsidRDefault="00942ED4" w:rsidP="002A29DE">
      <w:pPr>
        <w:spacing w:line="276" w:lineRule="auto"/>
        <w:rPr>
          <w:rFonts w:ascii="Calibri" w:eastAsia="Calibri" w:hAnsi="Calibri" w:cs="Calibri"/>
          <w:color w:val="141413"/>
          <w:szCs w:val="20"/>
          <w:lang w:val="en-US"/>
        </w:rPr>
      </w:pPr>
      <w:r w:rsidRPr="00476E0E">
        <w:rPr>
          <w:rFonts w:ascii="Calibri" w:eastAsia="Calibri" w:hAnsi="Calibri" w:cs="Calibri"/>
          <w:color w:val="141413"/>
          <w:szCs w:val="20"/>
        </w:rPr>
        <w:t>NOAEL</w:t>
      </w:r>
      <w:r w:rsidRPr="00476E0E">
        <w:rPr>
          <w:rFonts w:ascii="Calibri" w:eastAsia="Calibri" w:hAnsi="Calibri" w:cs="Calibri"/>
          <w:color w:val="141413"/>
          <w:szCs w:val="20"/>
          <w:lang w:val="en-US"/>
        </w:rPr>
        <w:t xml:space="preserve">, </w:t>
      </w:r>
      <w:r w:rsidRPr="00476E0E">
        <w:rPr>
          <w:rFonts w:ascii="Calibri" w:eastAsia="Calibri" w:hAnsi="Calibri" w:cs="Calibri"/>
          <w:color w:val="141413"/>
          <w:szCs w:val="20"/>
        </w:rPr>
        <w:t>no-observed-adverse-effect level</w:t>
      </w:r>
      <w:r w:rsidRPr="00476E0E">
        <w:rPr>
          <w:rFonts w:ascii="Calibri" w:eastAsia="Calibri" w:hAnsi="Calibri" w:cs="Calibri"/>
          <w:color w:val="141413"/>
          <w:szCs w:val="20"/>
          <w:lang w:val="en-US"/>
        </w:rPr>
        <w:t>;</w:t>
      </w:r>
    </w:p>
    <w:p w14:paraId="179F6186" w14:textId="77777777" w:rsidR="007B59B5" w:rsidRPr="00476E0E" w:rsidRDefault="007B59B5" w:rsidP="002A29DE">
      <w:pPr>
        <w:spacing w:line="276" w:lineRule="auto"/>
        <w:rPr>
          <w:rFonts w:ascii="Calibri" w:eastAsia="Calibri" w:hAnsi="Calibri" w:cs="Calibri"/>
          <w:color w:val="141413"/>
          <w:szCs w:val="20"/>
          <w:lang w:val="en-US"/>
        </w:rPr>
      </w:pPr>
      <w:r w:rsidRPr="00476E0E">
        <w:rPr>
          <w:rFonts w:ascii="Calibri" w:eastAsia="Calibri" w:hAnsi="Calibri" w:cs="Calibri"/>
          <w:color w:val="141413"/>
          <w:szCs w:val="20"/>
        </w:rPr>
        <w:t>PAD</w:t>
      </w:r>
      <w:r w:rsidRPr="00476E0E">
        <w:rPr>
          <w:rFonts w:ascii="Calibri" w:eastAsia="Calibri" w:hAnsi="Calibri" w:cs="Calibri"/>
          <w:color w:val="141413"/>
          <w:szCs w:val="20"/>
          <w:lang w:val="en-US"/>
        </w:rPr>
        <w:t>,</w:t>
      </w:r>
      <w:r w:rsidRPr="00476E0E">
        <w:rPr>
          <w:rFonts w:ascii="Calibri" w:eastAsia="Calibri" w:hAnsi="Calibri" w:cs="Calibri"/>
          <w:color w:val="141413"/>
          <w:szCs w:val="20"/>
        </w:rPr>
        <w:t xml:space="preserve"> pharmacologically active dose</w:t>
      </w:r>
      <w:r w:rsidRPr="00476E0E">
        <w:rPr>
          <w:rFonts w:ascii="Calibri" w:eastAsia="Calibri" w:hAnsi="Calibri" w:cs="Calibri"/>
          <w:color w:val="141413"/>
          <w:szCs w:val="20"/>
          <w:lang w:val="en-US"/>
        </w:rPr>
        <w:t>;</w:t>
      </w:r>
    </w:p>
    <w:p w14:paraId="6747BD24" w14:textId="0355F4DB" w:rsidR="007B59B5" w:rsidRDefault="007B59B5" w:rsidP="002A29DE">
      <w:pPr>
        <w:spacing w:line="276" w:lineRule="auto"/>
        <w:rPr>
          <w:rFonts w:ascii="Calibri" w:hAnsi="Calibri" w:cs="Calibri"/>
          <w:szCs w:val="20"/>
          <w:lang w:val="en-US"/>
        </w:rPr>
      </w:pPr>
      <w:r w:rsidRPr="00476E0E">
        <w:rPr>
          <w:rFonts w:ascii="Calibri" w:hAnsi="Calibri" w:cs="Calibri"/>
          <w:szCs w:val="20"/>
          <w:lang w:val="en-US"/>
        </w:rPr>
        <w:t>PI3K, phosphoinositide 3-</w:t>
      </w:r>
      <w:proofErr w:type="gramStart"/>
      <w:r w:rsidRPr="00476E0E">
        <w:rPr>
          <w:rFonts w:ascii="Calibri" w:hAnsi="Calibri" w:cs="Calibri"/>
          <w:szCs w:val="20"/>
          <w:lang w:val="en-US"/>
        </w:rPr>
        <w:t>kinase;</w:t>
      </w:r>
      <w:proofErr w:type="gramEnd"/>
      <w:r w:rsidRPr="00476E0E">
        <w:rPr>
          <w:rFonts w:ascii="Calibri" w:hAnsi="Calibri" w:cs="Calibri"/>
          <w:szCs w:val="20"/>
          <w:lang w:val="en-US"/>
        </w:rPr>
        <w:t xml:space="preserve"> </w:t>
      </w:r>
    </w:p>
    <w:p w14:paraId="139F219F" w14:textId="20945250" w:rsidR="00DA0E81" w:rsidRPr="00476E0E" w:rsidRDefault="00DA0E81" w:rsidP="002A29DE">
      <w:pPr>
        <w:spacing w:line="276" w:lineRule="auto"/>
        <w:rPr>
          <w:rFonts w:ascii="Calibri" w:hAnsi="Calibri" w:cs="Calibri"/>
          <w:szCs w:val="20"/>
          <w:lang w:val="en-US"/>
        </w:rPr>
      </w:pPr>
      <w:r w:rsidRPr="00DA0E81">
        <w:rPr>
          <w:rFonts w:ascii="Calibri" w:hAnsi="Calibri" w:cs="Calibri"/>
          <w:szCs w:val="20"/>
          <w:lang w:val="en-US"/>
        </w:rPr>
        <w:t xml:space="preserve">PRA, process risk </w:t>
      </w:r>
      <w:proofErr w:type="gramStart"/>
      <w:r w:rsidRPr="00DA0E81">
        <w:rPr>
          <w:rFonts w:ascii="Calibri" w:hAnsi="Calibri" w:cs="Calibri"/>
          <w:szCs w:val="20"/>
          <w:lang w:val="en-US"/>
        </w:rPr>
        <w:t>assessment;</w:t>
      </w:r>
      <w:proofErr w:type="gramEnd"/>
    </w:p>
    <w:p w14:paraId="203475FE" w14:textId="1C9269DD" w:rsidR="007B59B5" w:rsidRDefault="007B59B5" w:rsidP="002A29DE">
      <w:pPr>
        <w:spacing w:line="276" w:lineRule="auto"/>
        <w:rPr>
          <w:rFonts w:ascii="Calibri" w:eastAsia="Calibri" w:hAnsi="Calibri" w:cs="Calibri"/>
          <w:color w:val="141413"/>
          <w:szCs w:val="20"/>
          <w:lang w:val="en-US"/>
        </w:rPr>
      </w:pPr>
      <w:r w:rsidRPr="00476E0E">
        <w:rPr>
          <w:rFonts w:ascii="Calibri" w:eastAsia="Calibri" w:hAnsi="Calibri" w:cs="Calibri"/>
          <w:color w:val="141413"/>
          <w:szCs w:val="20"/>
          <w:lang w:val="en-US"/>
        </w:rPr>
        <w:t xml:space="preserve">PSA, parallel scientific </w:t>
      </w:r>
      <w:proofErr w:type="gramStart"/>
      <w:r w:rsidRPr="00476E0E">
        <w:rPr>
          <w:rFonts w:ascii="Calibri" w:eastAsia="Calibri" w:hAnsi="Calibri" w:cs="Calibri"/>
          <w:color w:val="141413"/>
          <w:szCs w:val="20"/>
          <w:lang w:val="en-US"/>
        </w:rPr>
        <w:t>advice;</w:t>
      </w:r>
      <w:proofErr w:type="gramEnd"/>
    </w:p>
    <w:p w14:paraId="37F40573" w14:textId="13DFCD27" w:rsidR="00DA0E81" w:rsidRPr="00476E0E" w:rsidRDefault="00DA0E81" w:rsidP="002A29DE">
      <w:pPr>
        <w:spacing w:line="276" w:lineRule="auto"/>
        <w:rPr>
          <w:rFonts w:ascii="Calibri" w:eastAsia="Calibri" w:hAnsi="Calibri" w:cs="Calibri"/>
          <w:color w:val="141413"/>
          <w:szCs w:val="20"/>
          <w:lang w:val="en-US"/>
        </w:rPr>
      </w:pPr>
      <w:proofErr w:type="spellStart"/>
      <w:r w:rsidRPr="00DA0E81">
        <w:rPr>
          <w:rFonts w:ascii="Calibri" w:eastAsia="Calibri" w:hAnsi="Calibri" w:cs="Calibri"/>
          <w:color w:val="141413"/>
          <w:szCs w:val="20"/>
          <w:lang w:val="en-US"/>
        </w:rPr>
        <w:t>QbD</w:t>
      </w:r>
      <w:proofErr w:type="spellEnd"/>
      <w:r w:rsidRPr="00DA0E81">
        <w:rPr>
          <w:rFonts w:ascii="Calibri" w:eastAsia="Calibri" w:hAnsi="Calibri" w:cs="Calibri"/>
          <w:color w:val="141413"/>
          <w:szCs w:val="20"/>
          <w:lang w:val="en-US"/>
        </w:rPr>
        <w:t xml:space="preserve">, quality by </w:t>
      </w:r>
      <w:proofErr w:type="gramStart"/>
      <w:r w:rsidRPr="00DA0E81">
        <w:rPr>
          <w:rFonts w:ascii="Calibri" w:eastAsia="Calibri" w:hAnsi="Calibri" w:cs="Calibri"/>
          <w:color w:val="141413"/>
          <w:szCs w:val="20"/>
          <w:lang w:val="en-US"/>
        </w:rPr>
        <w:t>design;</w:t>
      </w:r>
      <w:proofErr w:type="gramEnd"/>
    </w:p>
    <w:p w14:paraId="46DB73F0" w14:textId="75269536" w:rsidR="003D2139" w:rsidRDefault="003D2139" w:rsidP="002A29DE">
      <w:pPr>
        <w:spacing w:line="276" w:lineRule="auto"/>
        <w:rPr>
          <w:rFonts w:ascii="Calibri" w:hAnsi="Calibri" w:cs="Calibri"/>
          <w:szCs w:val="20"/>
          <w:lang w:val="en-US"/>
        </w:rPr>
      </w:pPr>
      <w:r w:rsidRPr="00476E0E">
        <w:rPr>
          <w:rFonts w:ascii="Calibri" w:hAnsi="Calibri" w:cs="Calibri"/>
          <w:szCs w:val="20"/>
          <w:lang w:val="en-US"/>
        </w:rPr>
        <w:t xml:space="preserve">REC, response evaluation </w:t>
      </w:r>
      <w:proofErr w:type="gramStart"/>
      <w:r w:rsidRPr="00476E0E">
        <w:rPr>
          <w:rFonts w:ascii="Calibri" w:hAnsi="Calibri" w:cs="Calibri"/>
          <w:szCs w:val="20"/>
          <w:lang w:val="en-US"/>
        </w:rPr>
        <w:t>committee;</w:t>
      </w:r>
      <w:proofErr w:type="gramEnd"/>
    </w:p>
    <w:p w14:paraId="643723C3" w14:textId="5A843281" w:rsidR="00DA0E81" w:rsidRPr="00476E0E" w:rsidRDefault="00DA0E81" w:rsidP="002A29DE">
      <w:pPr>
        <w:spacing w:line="276" w:lineRule="auto"/>
        <w:rPr>
          <w:rFonts w:ascii="Calibri" w:hAnsi="Calibri" w:cs="Calibri"/>
          <w:szCs w:val="20"/>
          <w:lang w:val="en-US"/>
        </w:rPr>
      </w:pPr>
      <w:r w:rsidRPr="00DA0E81">
        <w:rPr>
          <w:rFonts w:ascii="Calibri" w:hAnsi="Calibri" w:cs="Calibri"/>
          <w:szCs w:val="20"/>
          <w:lang w:val="en-US"/>
        </w:rPr>
        <w:t xml:space="preserve">RPN, risk priority </w:t>
      </w:r>
      <w:proofErr w:type="gramStart"/>
      <w:r w:rsidRPr="00DA0E81">
        <w:rPr>
          <w:rFonts w:ascii="Calibri" w:hAnsi="Calibri" w:cs="Calibri"/>
          <w:szCs w:val="20"/>
          <w:lang w:val="en-US"/>
        </w:rPr>
        <w:t>number;</w:t>
      </w:r>
      <w:proofErr w:type="gramEnd"/>
    </w:p>
    <w:p w14:paraId="7FD45928" w14:textId="77777777" w:rsidR="007B59B5" w:rsidRPr="00476E0E" w:rsidRDefault="007B59B5" w:rsidP="002A29DE">
      <w:pPr>
        <w:spacing w:line="276" w:lineRule="auto"/>
        <w:rPr>
          <w:rFonts w:ascii="Calibri" w:eastAsia="Calibri" w:hAnsi="Calibri" w:cs="Calibri"/>
          <w:color w:val="141413"/>
          <w:szCs w:val="20"/>
          <w:lang w:val="en-US"/>
        </w:rPr>
      </w:pPr>
      <w:r w:rsidRPr="00476E0E">
        <w:rPr>
          <w:rFonts w:ascii="Calibri" w:eastAsia="Calibri" w:hAnsi="Calibri" w:cs="Calibri"/>
          <w:color w:val="141413"/>
          <w:szCs w:val="20"/>
          <w:lang w:val="en-US"/>
        </w:rPr>
        <w:t xml:space="preserve">SAWP, Scientific Advice Working </w:t>
      </w:r>
      <w:proofErr w:type="gramStart"/>
      <w:r w:rsidRPr="00476E0E">
        <w:rPr>
          <w:rFonts w:ascii="Calibri" w:eastAsia="Calibri" w:hAnsi="Calibri" w:cs="Calibri"/>
          <w:color w:val="141413"/>
          <w:szCs w:val="20"/>
          <w:lang w:val="en-US"/>
        </w:rPr>
        <w:t>Part;</w:t>
      </w:r>
      <w:proofErr w:type="gramEnd"/>
    </w:p>
    <w:p w14:paraId="547AA337" w14:textId="4C5A8EAB" w:rsidR="007B59B5" w:rsidRPr="00476E0E" w:rsidRDefault="007B59B5" w:rsidP="002A29DE">
      <w:pPr>
        <w:spacing w:line="276" w:lineRule="auto"/>
        <w:rPr>
          <w:rFonts w:ascii="Calibri" w:eastAsia="Calibri" w:hAnsi="Calibri" w:cs="Calibri"/>
          <w:color w:val="141413"/>
          <w:szCs w:val="20"/>
          <w:lang w:val="en-US"/>
        </w:rPr>
      </w:pPr>
      <w:r w:rsidRPr="00476E0E">
        <w:rPr>
          <w:rFonts w:ascii="Calibri" w:eastAsia="Calibri" w:hAnsi="Calibri" w:cs="Calibri"/>
          <w:color w:val="141413"/>
          <w:szCs w:val="20"/>
          <w:lang w:val="en-US"/>
        </w:rPr>
        <w:t xml:space="preserve">SmPC, summary of product </w:t>
      </w:r>
      <w:proofErr w:type="gramStart"/>
      <w:r w:rsidRPr="00476E0E">
        <w:rPr>
          <w:rFonts w:ascii="Calibri" w:eastAsia="Calibri" w:hAnsi="Calibri" w:cs="Calibri"/>
          <w:color w:val="141413"/>
          <w:szCs w:val="20"/>
          <w:lang w:val="en-US"/>
        </w:rPr>
        <w:t>characteristics;</w:t>
      </w:r>
      <w:proofErr w:type="gramEnd"/>
    </w:p>
    <w:p w14:paraId="31064F3E" w14:textId="6BFB970D" w:rsidR="00942ED4" w:rsidRPr="00476E0E" w:rsidRDefault="00E72A1E" w:rsidP="002A29DE">
      <w:pPr>
        <w:spacing w:line="276" w:lineRule="auto"/>
        <w:rPr>
          <w:rFonts w:ascii="Calibri" w:hAnsi="Calibri" w:cs="Calibri"/>
          <w:szCs w:val="20"/>
          <w:lang w:val="en-US"/>
        </w:rPr>
      </w:pPr>
      <w:r w:rsidRPr="00476E0E">
        <w:rPr>
          <w:rFonts w:ascii="Calibri" w:hAnsi="Calibri" w:cs="Calibri"/>
          <w:szCs w:val="20"/>
          <w:lang w:val="en-US"/>
        </w:rPr>
        <w:t xml:space="preserve">SOS, son of </w:t>
      </w:r>
      <w:proofErr w:type="spellStart"/>
      <w:proofErr w:type="gramStart"/>
      <w:r w:rsidRPr="00476E0E">
        <w:rPr>
          <w:rFonts w:ascii="Calibri" w:hAnsi="Calibri" w:cs="Calibri"/>
          <w:szCs w:val="20"/>
          <w:lang w:val="en-US"/>
        </w:rPr>
        <w:t>sevenless</w:t>
      </w:r>
      <w:proofErr w:type="spellEnd"/>
      <w:r w:rsidRPr="00476E0E">
        <w:rPr>
          <w:rFonts w:ascii="Calibri" w:hAnsi="Calibri" w:cs="Calibri"/>
          <w:szCs w:val="20"/>
          <w:lang w:val="en-US"/>
        </w:rPr>
        <w:t>;</w:t>
      </w:r>
      <w:proofErr w:type="gramEnd"/>
    </w:p>
    <w:p w14:paraId="75483E96" w14:textId="71CA8C47" w:rsidR="003D2139" w:rsidRPr="00476E0E" w:rsidRDefault="003D2139" w:rsidP="002A29DE">
      <w:pPr>
        <w:spacing w:line="276" w:lineRule="auto"/>
        <w:rPr>
          <w:rFonts w:ascii="Calibri" w:hAnsi="Calibri" w:cs="Calibri"/>
          <w:szCs w:val="20"/>
          <w:lang w:val="en-US"/>
        </w:rPr>
      </w:pPr>
      <w:r w:rsidRPr="00476E0E">
        <w:rPr>
          <w:rFonts w:ascii="Calibri" w:hAnsi="Calibri" w:cs="Calibri"/>
          <w:szCs w:val="20"/>
          <w:lang w:val="en-US"/>
        </w:rPr>
        <w:t xml:space="preserve">TTF, time to treatment </w:t>
      </w:r>
      <w:proofErr w:type="gramStart"/>
      <w:r w:rsidRPr="00476E0E">
        <w:rPr>
          <w:rFonts w:ascii="Calibri" w:hAnsi="Calibri" w:cs="Calibri"/>
          <w:szCs w:val="20"/>
          <w:lang w:val="en-US"/>
        </w:rPr>
        <w:t>failure;</w:t>
      </w:r>
      <w:proofErr w:type="gramEnd"/>
    </w:p>
    <w:p w14:paraId="1BDB86EE" w14:textId="4A388124" w:rsidR="007B59B5" w:rsidRPr="00476E0E" w:rsidRDefault="00E72A1E" w:rsidP="002A29DE">
      <w:pPr>
        <w:spacing w:line="276" w:lineRule="auto"/>
        <w:rPr>
          <w:rFonts w:ascii="Calibri" w:hAnsi="Calibri" w:cs="Calibri"/>
          <w:color w:val="000000"/>
          <w:szCs w:val="20"/>
          <w:lang w:val="en-US"/>
        </w:rPr>
      </w:pPr>
      <w:r w:rsidRPr="00476E0E">
        <w:rPr>
          <w:rFonts w:ascii="Calibri" w:hAnsi="Calibri" w:cs="Calibri"/>
          <w:szCs w:val="20"/>
          <w:lang w:val="en-US"/>
        </w:rPr>
        <w:t>VEGF, vascular endothelial growth factor</w:t>
      </w:r>
      <w:r w:rsidR="00F43C36" w:rsidRPr="00476E0E">
        <w:rPr>
          <w:rFonts w:ascii="Calibri" w:hAnsi="Calibri" w:cs="Calibri"/>
          <w:szCs w:val="20"/>
          <w:lang w:val="en-US"/>
        </w:rPr>
        <w:t>.</w:t>
      </w:r>
    </w:p>
    <w:p w14:paraId="68CEB2ED" w14:textId="77777777" w:rsidR="00A13195" w:rsidRPr="00476E0E" w:rsidRDefault="00A13195" w:rsidP="002A29DE">
      <w:pPr>
        <w:spacing w:after="120" w:line="276" w:lineRule="auto"/>
        <w:rPr>
          <w:rFonts w:ascii="Calibri" w:eastAsiaTheme="majorEastAsia" w:hAnsi="Calibri" w:cs="Calibri"/>
          <w:color w:val="2F5496" w:themeColor="accent1" w:themeShade="BF"/>
          <w:szCs w:val="20"/>
          <w:lang w:val="en-US"/>
        </w:rPr>
      </w:pPr>
      <w:r w:rsidRPr="00476E0E">
        <w:rPr>
          <w:rFonts w:ascii="Calibri" w:hAnsi="Calibri" w:cs="Calibri"/>
          <w:szCs w:val="20"/>
          <w:lang w:val="en-US"/>
        </w:rPr>
        <w:br w:type="page"/>
      </w:r>
    </w:p>
    <w:p w14:paraId="3D655C56" w14:textId="034A89BA" w:rsidR="001E456A" w:rsidRPr="00476E0E" w:rsidRDefault="00272A6D" w:rsidP="002A29DE">
      <w:pPr>
        <w:pStyle w:val="Heading1"/>
        <w:spacing w:line="276" w:lineRule="auto"/>
        <w:rPr>
          <w:lang w:val="en-US"/>
        </w:rPr>
      </w:pPr>
      <w:bookmarkStart w:id="3" w:name="_Toc116750487"/>
      <w:r w:rsidRPr="00476E0E">
        <w:rPr>
          <w:lang w:val="en-US"/>
        </w:rPr>
        <w:lastRenderedPageBreak/>
        <w:t xml:space="preserve">Product </w:t>
      </w:r>
      <w:r w:rsidR="001E456A" w:rsidRPr="00476E0E">
        <w:t>Overview</w:t>
      </w:r>
      <w:bookmarkEnd w:id="3"/>
    </w:p>
    <w:p w14:paraId="51318C77" w14:textId="0EC3A1D4" w:rsidR="001E456A" w:rsidRPr="00476E0E" w:rsidRDefault="001E456A" w:rsidP="002A29DE">
      <w:pPr>
        <w:spacing w:line="276" w:lineRule="auto"/>
        <w:rPr>
          <w:rFonts w:ascii="Calibri" w:hAnsi="Calibri" w:cs="Calibri"/>
          <w:szCs w:val="20"/>
        </w:rPr>
      </w:pPr>
      <w:r w:rsidRPr="00476E0E">
        <w:rPr>
          <w:rFonts w:ascii="Calibri" w:hAnsi="Calibri" w:cs="Calibri"/>
          <w:b/>
          <w:bCs/>
          <w:szCs w:val="20"/>
        </w:rPr>
        <w:t>Date</w:t>
      </w:r>
      <w:r w:rsidRPr="00476E0E">
        <w:rPr>
          <w:rFonts w:ascii="Calibri" w:hAnsi="Calibri" w:cs="Calibri"/>
          <w:szCs w:val="20"/>
        </w:rPr>
        <w:t>: 2022/10/15</w:t>
      </w:r>
    </w:p>
    <w:p w14:paraId="74E69E53" w14:textId="10CF7413" w:rsidR="001E456A" w:rsidRPr="00476E0E" w:rsidRDefault="001E456A" w:rsidP="002A29DE">
      <w:pPr>
        <w:spacing w:line="276" w:lineRule="auto"/>
        <w:rPr>
          <w:rFonts w:ascii="Calibri" w:hAnsi="Calibri" w:cs="Calibri"/>
          <w:b/>
          <w:bCs/>
          <w:szCs w:val="20"/>
          <w:lang w:val="en-US"/>
        </w:rPr>
      </w:pPr>
      <w:r w:rsidRPr="00476E0E">
        <w:rPr>
          <w:rFonts w:ascii="Calibri" w:hAnsi="Calibri" w:cs="Calibri"/>
          <w:b/>
          <w:bCs/>
          <w:szCs w:val="20"/>
        </w:rPr>
        <w:t>Name</w:t>
      </w:r>
      <w:r w:rsidRPr="00476E0E">
        <w:rPr>
          <w:rFonts w:ascii="Calibri" w:hAnsi="Calibri" w:cs="Calibri"/>
          <w:szCs w:val="20"/>
        </w:rPr>
        <w:t>:</w:t>
      </w:r>
      <w:r w:rsidRPr="00476E0E">
        <w:rPr>
          <w:rFonts w:ascii="Calibri" w:hAnsi="Calibri" w:cs="Calibri"/>
          <w:b/>
          <w:bCs/>
          <w:szCs w:val="20"/>
        </w:rPr>
        <w:t xml:space="preserve"> </w:t>
      </w:r>
      <w:r w:rsidRPr="00476E0E">
        <w:rPr>
          <w:rFonts w:ascii="Calibri" w:hAnsi="Calibri" w:cs="Calibri"/>
          <w:szCs w:val="20"/>
        </w:rPr>
        <w:t>Dylan Lawless</w:t>
      </w:r>
    </w:p>
    <w:p w14:paraId="4E54C1F9" w14:textId="77777777" w:rsidR="001E456A" w:rsidRPr="00476E0E" w:rsidRDefault="001E456A" w:rsidP="002A29DE">
      <w:pPr>
        <w:spacing w:line="276" w:lineRule="auto"/>
        <w:rPr>
          <w:rFonts w:ascii="Calibri" w:hAnsi="Calibri" w:cs="Calibri"/>
          <w:szCs w:val="20"/>
        </w:rPr>
      </w:pPr>
      <w:r w:rsidRPr="00476E0E">
        <w:rPr>
          <w:rFonts w:ascii="Calibri" w:hAnsi="Calibri" w:cs="Calibri"/>
          <w:b/>
          <w:bCs/>
          <w:szCs w:val="20"/>
        </w:rPr>
        <w:t>Track</w:t>
      </w:r>
      <w:r w:rsidRPr="00476E0E">
        <w:rPr>
          <w:rFonts w:ascii="Calibri" w:hAnsi="Calibri" w:cs="Calibri"/>
          <w:szCs w:val="20"/>
        </w:rPr>
        <w:t>: Drugs</w:t>
      </w:r>
    </w:p>
    <w:p w14:paraId="148B1F3B" w14:textId="290E0C4C" w:rsidR="00C85F31" w:rsidRPr="00476E0E" w:rsidRDefault="001E456A" w:rsidP="002A29DE">
      <w:pPr>
        <w:spacing w:line="276" w:lineRule="auto"/>
        <w:rPr>
          <w:rFonts w:ascii="Calibri" w:hAnsi="Calibri" w:cs="Calibri"/>
          <w:szCs w:val="20"/>
          <w:lang w:val="en-US"/>
        </w:rPr>
      </w:pPr>
      <w:r w:rsidRPr="00476E0E">
        <w:rPr>
          <w:rFonts w:ascii="Calibri" w:hAnsi="Calibri" w:cs="Calibri"/>
          <w:b/>
          <w:bCs/>
          <w:szCs w:val="20"/>
        </w:rPr>
        <w:t>Product Profile</w:t>
      </w:r>
      <w:r w:rsidRPr="00476E0E">
        <w:rPr>
          <w:rFonts w:ascii="Calibri" w:hAnsi="Calibri" w:cs="Calibri"/>
          <w:szCs w:val="20"/>
        </w:rPr>
        <w:t xml:space="preserve">: Our product is a </w:t>
      </w:r>
      <w:r w:rsidRPr="00476E0E">
        <w:rPr>
          <w:rFonts w:ascii="Calibri" w:hAnsi="Calibri" w:cs="Calibri"/>
          <w:szCs w:val="20"/>
          <w:u w:val="single"/>
        </w:rPr>
        <w:t>monoclonal antibody</w:t>
      </w:r>
      <w:r w:rsidRPr="00476E0E">
        <w:rPr>
          <w:rFonts w:ascii="Calibri" w:hAnsi="Calibri" w:cs="Calibri"/>
          <w:szCs w:val="20"/>
        </w:rPr>
        <w:t xml:space="preserve"> to be used in a phase 1 clinical trial in oncology. The company is named </w:t>
      </w:r>
      <w:r w:rsidRPr="00476E0E">
        <w:rPr>
          <w:rFonts w:ascii="Calibri" w:hAnsi="Calibri" w:cs="Calibri"/>
          <w:szCs w:val="20"/>
          <w:u w:val="single"/>
        </w:rPr>
        <w:t xml:space="preserve">VaudBioTech </w:t>
      </w:r>
      <w:r w:rsidRPr="00476E0E">
        <w:rPr>
          <w:rFonts w:ascii="Calibri" w:hAnsi="Calibri" w:cs="Calibri"/>
          <w:szCs w:val="20"/>
        </w:rPr>
        <w:t>with headquarters located in Switzerland. This company is the discoverer of the product in question. The planned phase 1 clinical trial will be conducted in Germany</w:t>
      </w:r>
      <w:r w:rsidR="00C85F31" w:rsidRPr="00476E0E">
        <w:rPr>
          <w:rFonts w:ascii="Calibri" w:hAnsi="Calibri" w:cs="Calibri"/>
          <w:szCs w:val="20"/>
          <w:lang w:val="en-US"/>
        </w:rPr>
        <w:t xml:space="preserve"> at </w:t>
      </w:r>
      <w:hyperlink r:id="rId9" w:history="1">
        <w:r w:rsidR="00C85F31" w:rsidRPr="00476E0E">
          <w:rPr>
            <w:rStyle w:val="Hyperlink"/>
            <w:rFonts w:ascii="Calibri" w:hAnsi="Calibri" w:cs="Calibri"/>
            <w:szCs w:val="20"/>
          </w:rPr>
          <w:t>Heidelberg University Hospital</w:t>
        </w:r>
      </w:hyperlink>
      <w:r w:rsidRPr="00476E0E">
        <w:rPr>
          <w:rFonts w:ascii="Calibri" w:hAnsi="Calibri" w:cs="Calibri"/>
          <w:szCs w:val="20"/>
        </w:rPr>
        <w:t>.</w:t>
      </w:r>
      <w:r w:rsidR="00C85F31" w:rsidRPr="00476E0E">
        <w:rPr>
          <w:rFonts w:ascii="Calibri" w:hAnsi="Calibri" w:cs="Calibri"/>
          <w:szCs w:val="20"/>
          <w:lang w:val="en-US"/>
        </w:rPr>
        <w:t xml:space="preserve"> Additional information is provided to summarize the potential phase 2 and 3 clinical trials.</w:t>
      </w:r>
    </w:p>
    <w:p w14:paraId="2CCB5DC9" w14:textId="10D9BF64" w:rsidR="004E78BC" w:rsidRPr="00476E0E" w:rsidRDefault="004E78BC" w:rsidP="002A29DE">
      <w:pPr>
        <w:spacing w:line="276" w:lineRule="auto"/>
        <w:rPr>
          <w:rFonts w:ascii="Calibri" w:hAnsi="Calibri" w:cs="Calibri"/>
          <w:b/>
          <w:szCs w:val="20"/>
          <w:lang w:val="en-US"/>
        </w:rPr>
      </w:pPr>
      <w:r w:rsidRPr="00476E0E">
        <w:rPr>
          <w:rFonts w:ascii="Calibri" w:hAnsi="Calibri" w:cs="Calibri"/>
          <w:b/>
          <w:szCs w:val="20"/>
        </w:rPr>
        <w:t>Company</w:t>
      </w:r>
      <w:r w:rsidRPr="00476E0E">
        <w:rPr>
          <w:rFonts w:ascii="Calibri" w:hAnsi="Calibri" w:cs="Calibri"/>
          <w:b/>
          <w:szCs w:val="20"/>
          <w:lang w:val="en-US"/>
        </w:rPr>
        <w:t xml:space="preserve">: </w:t>
      </w:r>
      <w:r w:rsidRPr="00476E0E">
        <w:rPr>
          <w:rFonts w:ascii="Calibri" w:hAnsi="Calibri" w:cs="Calibri"/>
          <w:szCs w:val="20"/>
          <w:lang w:val="en-US"/>
        </w:rPr>
        <w:t>Vaud</w:t>
      </w:r>
      <w:r w:rsidRPr="00476E0E">
        <w:rPr>
          <w:rFonts w:ascii="Calibri" w:hAnsi="Calibri" w:cs="Calibri"/>
          <w:szCs w:val="20"/>
        </w:rPr>
        <w:t>BioTech</w:t>
      </w:r>
    </w:p>
    <w:p w14:paraId="0000000A" w14:textId="07DD9181" w:rsidR="000C2469" w:rsidRPr="00476E0E" w:rsidRDefault="00730273" w:rsidP="002A29DE">
      <w:pPr>
        <w:spacing w:line="276" w:lineRule="auto"/>
        <w:rPr>
          <w:rFonts w:ascii="Calibri" w:hAnsi="Calibri" w:cs="Calibri"/>
          <w:szCs w:val="20"/>
          <w:lang w:val="en-US"/>
        </w:rPr>
      </w:pPr>
      <w:r w:rsidRPr="00476E0E">
        <w:rPr>
          <w:rFonts w:ascii="Calibri" w:hAnsi="Calibri" w:cs="Calibri"/>
          <w:b/>
          <w:szCs w:val="20"/>
        </w:rPr>
        <w:t>Product name</w:t>
      </w:r>
      <w:r w:rsidRPr="00476E0E">
        <w:rPr>
          <w:rFonts w:ascii="Calibri" w:hAnsi="Calibri" w:cs="Calibri"/>
          <w:szCs w:val="20"/>
        </w:rPr>
        <w:t>:</w:t>
      </w:r>
      <w:r w:rsidR="00BC28B3" w:rsidRPr="00476E0E">
        <w:rPr>
          <w:rFonts w:ascii="Calibri" w:hAnsi="Calibri" w:cs="Calibri"/>
          <w:szCs w:val="20"/>
          <w:lang w:val="en-US"/>
        </w:rPr>
        <w:t xml:space="preserve"> </w:t>
      </w:r>
      <w:r w:rsidR="00BC28B3" w:rsidRPr="00476E0E">
        <w:rPr>
          <w:rFonts w:ascii="Calibri" w:hAnsi="Calibri" w:cs="Calibri"/>
          <w:szCs w:val="20"/>
        </w:rPr>
        <w:t>Hertu</w:t>
      </w:r>
      <w:proofErr w:type="spellStart"/>
      <w:r w:rsidR="002E5DFB" w:rsidRPr="00476E0E">
        <w:rPr>
          <w:rFonts w:ascii="Calibri" w:hAnsi="Calibri" w:cs="Calibri"/>
          <w:szCs w:val="20"/>
          <w:lang w:val="en-US"/>
        </w:rPr>
        <w:t>mig</w:t>
      </w:r>
      <w:proofErr w:type="spellEnd"/>
      <w:r w:rsidR="009B237F" w:rsidRPr="00476E0E">
        <w:rPr>
          <w:rFonts w:ascii="Calibri" w:hAnsi="Calibri" w:cs="Calibri"/>
          <w:szCs w:val="20"/>
          <w:lang w:val="en-US"/>
        </w:rPr>
        <w:t>.</w:t>
      </w:r>
    </w:p>
    <w:p w14:paraId="0000000B" w14:textId="049E86D8" w:rsidR="000C2469" w:rsidRPr="00476E0E" w:rsidRDefault="00730273" w:rsidP="002A29DE">
      <w:pPr>
        <w:spacing w:line="276" w:lineRule="auto"/>
        <w:rPr>
          <w:rFonts w:ascii="Calibri" w:hAnsi="Calibri" w:cs="Calibri"/>
          <w:szCs w:val="20"/>
        </w:rPr>
      </w:pPr>
      <w:r w:rsidRPr="00476E0E">
        <w:rPr>
          <w:rFonts w:ascii="Calibri" w:hAnsi="Calibri" w:cs="Calibri"/>
          <w:b/>
          <w:szCs w:val="20"/>
        </w:rPr>
        <w:t>Treatment</w:t>
      </w:r>
      <w:r w:rsidRPr="00476E0E">
        <w:rPr>
          <w:rFonts w:ascii="Calibri" w:hAnsi="Calibri" w:cs="Calibri"/>
          <w:szCs w:val="20"/>
        </w:rPr>
        <w:t xml:space="preserve">: </w:t>
      </w:r>
      <w:r w:rsidR="00BC28B3" w:rsidRPr="00476E0E">
        <w:rPr>
          <w:rFonts w:ascii="Calibri" w:hAnsi="Calibri" w:cs="Calibri"/>
          <w:szCs w:val="20"/>
          <w:lang w:val="en-US"/>
        </w:rPr>
        <w:t>T</w:t>
      </w:r>
      <w:r w:rsidR="00BC28B3" w:rsidRPr="00476E0E">
        <w:rPr>
          <w:rFonts w:ascii="Calibri" w:hAnsi="Calibri" w:cs="Calibri"/>
          <w:szCs w:val="20"/>
        </w:rPr>
        <w:t>reatment of HER2 receptor positive breast cancer.</w:t>
      </w:r>
    </w:p>
    <w:p w14:paraId="50A7C7BD" w14:textId="55D26099" w:rsidR="002E5DFB" w:rsidRPr="00476E0E" w:rsidRDefault="002E5DFB" w:rsidP="002A29DE">
      <w:pPr>
        <w:spacing w:line="276" w:lineRule="auto"/>
        <w:rPr>
          <w:rFonts w:ascii="Calibri" w:hAnsi="Calibri" w:cs="Calibri"/>
          <w:szCs w:val="20"/>
        </w:rPr>
      </w:pPr>
      <w:r w:rsidRPr="00476E0E">
        <w:rPr>
          <w:rFonts w:ascii="Calibri" w:hAnsi="Calibri" w:cs="Calibri"/>
          <w:b/>
          <w:bCs/>
          <w:szCs w:val="20"/>
          <w:lang w:val="en-US"/>
        </w:rPr>
        <w:t>Delivery</w:t>
      </w:r>
      <w:r w:rsidRPr="00476E0E">
        <w:rPr>
          <w:rFonts w:ascii="Calibri" w:hAnsi="Calibri" w:cs="Calibri"/>
          <w:szCs w:val="20"/>
          <w:lang w:val="en-US"/>
        </w:rPr>
        <w:t xml:space="preserve">: </w:t>
      </w:r>
      <w:r w:rsidR="002A4682" w:rsidRPr="00476E0E">
        <w:rPr>
          <w:rFonts w:ascii="Calibri" w:hAnsi="Calibri" w:cs="Calibri"/>
          <w:szCs w:val="20"/>
          <w:lang w:val="en-US"/>
        </w:rPr>
        <w:t>Intravenous</w:t>
      </w:r>
      <w:r w:rsidRPr="00476E0E">
        <w:rPr>
          <w:rFonts w:ascii="Calibri" w:hAnsi="Calibri" w:cs="Calibri"/>
          <w:szCs w:val="20"/>
          <w:lang w:val="en-US"/>
        </w:rPr>
        <w:t xml:space="preserve"> administration.</w:t>
      </w:r>
    </w:p>
    <w:p w14:paraId="45A05E67" w14:textId="088B92CF" w:rsidR="002E5DFB" w:rsidRPr="00476E0E" w:rsidRDefault="00730273" w:rsidP="002A29DE">
      <w:pPr>
        <w:spacing w:line="276" w:lineRule="auto"/>
        <w:rPr>
          <w:rFonts w:ascii="Calibri" w:hAnsi="Calibri" w:cs="Calibri"/>
          <w:szCs w:val="20"/>
          <w:lang w:val="en-US"/>
        </w:rPr>
      </w:pPr>
      <w:r w:rsidRPr="00476E0E">
        <w:rPr>
          <w:rFonts w:ascii="Calibri" w:hAnsi="Calibri" w:cs="Calibri"/>
          <w:b/>
          <w:szCs w:val="20"/>
        </w:rPr>
        <w:t>Mechanism/target</w:t>
      </w:r>
      <w:r w:rsidRPr="00476E0E">
        <w:rPr>
          <w:rFonts w:ascii="Calibri" w:hAnsi="Calibri" w:cs="Calibri"/>
          <w:szCs w:val="20"/>
        </w:rPr>
        <w:t xml:space="preserve">: </w:t>
      </w:r>
      <w:r w:rsidR="009B2E2A" w:rsidRPr="00476E0E">
        <w:rPr>
          <w:rFonts w:ascii="Calibri" w:hAnsi="Calibri" w:cs="Calibri"/>
          <w:szCs w:val="20"/>
          <w:lang w:val="en-US"/>
        </w:rPr>
        <w:t xml:space="preserve">Similar to the mode of action from </w:t>
      </w:r>
      <w:proofErr w:type="spellStart"/>
      <w:r w:rsidR="009B2E2A" w:rsidRPr="00476E0E">
        <w:rPr>
          <w:rFonts w:ascii="Calibri" w:hAnsi="Calibri" w:cs="Calibri"/>
          <w:szCs w:val="20"/>
          <w:lang w:val="en-US"/>
        </w:rPr>
        <w:t>Pertuzumab</w:t>
      </w:r>
      <w:proofErr w:type="spellEnd"/>
      <w:r w:rsidR="009B2E2A" w:rsidRPr="00476E0E">
        <w:rPr>
          <w:rFonts w:ascii="Calibri" w:hAnsi="Calibri" w:cs="Calibri"/>
          <w:szCs w:val="20"/>
          <w:lang w:val="en-US"/>
        </w:rPr>
        <w:t xml:space="preserve"> and Herceptin (as illustrated in </w:t>
      </w:r>
      <w:r w:rsidR="009B2E2A" w:rsidRPr="00DC1E31">
        <w:rPr>
          <w:rFonts w:ascii="Calibri" w:hAnsi="Calibri" w:cs="Calibri"/>
          <w:szCs w:val="20"/>
          <w:lang w:val="en-US"/>
        </w:rPr>
        <w:t>Figure 1</w:t>
      </w:r>
      <w:r w:rsidR="009B2E2A" w:rsidRPr="00476E0E">
        <w:rPr>
          <w:rFonts w:ascii="Calibri" w:hAnsi="Calibri" w:cs="Calibri"/>
          <w:szCs w:val="20"/>
          <w:lang w:val="en-US"/>
        </w:rPr>
        <w:t xml:space="preserve">), </w:t>
      </w:r>
      <w:r w:rsidR="009B2E2A" w:rsidRPr="00476E0E">
        <w:rPr>
          <w:rFonts w:ascii="Calibri" w:hAnsi="Calibri" w:cs="Calibri"/>
          <w:szCs w:val="20"/>
        </w:rPr>
        <w:t>Hertum</w:t>
      </w:r>
      <w:proofErr w:type="spellStart"/>
      <w:r w:rsidR="002E5DFB" w:rsidRPr="00476E0E">
        <w:rPr>
          <w:rFonts w:ascii="Calibri" w:hAnsi="Calibri" w:cs="Calibri"/>
          <w:szCs w:val="20"/>
          <w:lang w:val="en-US"/>
        </w:rPr>
        <w:t>ig</w:t>
      </w:r>
      <w:proofErr w:type="spellEnd"/>
      <w:r w:rsidR="00BC28B3" w:rsidRPr="00476E0E">
        <w:rPr>
          <w:rFonts w:ascii="Calibri" w:hAnsi="Calibri" w:cs="Calibri"/>
          <w:szCs w:val="20"/>
        </w:rPr>
        <w:t xml:space="preserve"> </w:t>
      </w:r>
      <w:r w:rsidR="009B2E2A" w:rsidRPr="00476E0E">
        <w:rPr>
          <w:rFonts w:ascii="Calibri" w:hAnsi="Calibri" w:cs="Calibri"/>
          <w:szCs w:val="20"/>
          <w:lang w:val="en-US"/>
        </w:rPr>
        <w:t xml:space="preserve">targets a newly defined antigen of HER2 which </w:t>
      </w:r>
      <w:r w:rsidR="00BC28B3" w:rsidRPr="00476E0E">
        <w:rPr>
          <w:rFonts w:ascii="Calibri" w:hAnsi="Calibri" w:cs="Calibri"/>
          <w:szCs w:val="20"/>
        </w:rPr>
        <w:t>inhibits the</w:t>
      </w:r>
      <w:r w:rsidR="00B31AED" w:rsidRPr="00476E0E">
        <w:rPr>
          <w:rFonts w:ascii="Calibri" w:hAnsi="Calibri" w:cs="Calibri"/>
          <w:szCs w:val="20"/>
          <w:lang w:val="en-US"/>
        </w:rPr>
        <w:t xml:space="preserve"> </w:t>
      </w:r>
      <w:hyperlink r:id="rId10">
        <w:r w:rsidR="00BC28B3" w:rsidRPr="00476E0E">
          <w:rPr>
            <w:rStyle w:val="Hyperlink"/>
            <w:rFonts w:ascii="Calibri" w:hAnsi="Calibri" w:cs="Calibri"/>
            <w:szCs w:val="20"/>
          </w:rPr>
          <w:t>dimerization</w:t>
        </w:r>
      </w:hyperlink>
      <w:r w:rsidR="00BC28B3" w:rsidRPr="00476E0E">
        <w:rPr>
          <w:rFonts w:ascii="Calibri" w:hAnsi="Calibri" w:cs="Calibri"/>
          <w:szCs w:val="20"/>
        </w:rPr>
        <w:t xml:space="preserve"> with other HER receptors</w:t>
      </w:r>
      <w:r w:rsidR="009B2E2A" w:rsidRPr="00476E0E">
        <w:rPr>
          <w:rFonts w:ascii="Calibri" w:hAnsi="Calibri" w:cs="Calibri"/>
          <w:szCs w:val="20"/>
          <w:lang w:val="en-US"/>
        </w:rPr>
        <w:t>, thereby</w:t>
      </w:r>
      <w:r w:rsidR="00BC28B3" w:rsidRPr="00476E0E">
        <w:rPr>
          <w:rFonts w:ascii="Calibri" w:hAnsi="Calibri" w:cs="Calibri"/>
          <w:szCs w:val="20"/>
        </w:rPr>
        <w:t xml:space="preserve"> </w:t>
      </w:r>
      <w:r w:rsidR="009B2E2A" w:rsidRPr="00476E0E">
        <w:rPr>
          <w:rFonts w:ascii="Calibri" w:hAnsi="Calibri" w:cs="Calibri"/>
          <w:szCs w:val="20"/>
          <w:lang w:val="en-US"/>
        </w:rPr>
        <w:t>preventing</w:t>
      </w:r>
      <w:r w:rsidR="00B31AED" w:rsidRPr="00476E0E">
        <w:rPr>
          <w:rFonts w:ascii="Calibri" w:hAnsi="Calibri" w:cs="Calibri"/>
          <w:szCs w:val="20"/>
          <w:lang w:val="en-US"/>
        </w:rPr>
        <w:t xml:space="preserve"> </w:t>
      </w:r>
      <w:hyperlink r:id="rId11" w:anchor="Signal_transduction">
        <w:r w:rsidR="00BC28B3" w:rsidRPr="00476E0E">
          <w:rPr>
            <w:rStyle w:val="Hyperlink"/>
            <w:rFonts w:ascii="Calibri" w:hAnsi="Calibri" w:cs="Calibri"/>
            <w:szCs w:val="20"/>
          </w:rPr>
          <w:t>signaling</w:t>
        </w:r>
      </w:hyperlink>
      <w:r w:rsidR="00B31AED" w:rsidRPr="00476E0E">
        <w:rPr>
          <w:rFonts w:ascii="Calibri" w:hAnsi="Calibri" w:cs="Calibri"/>
          <w:szCs w:val="20"/>
          <w:lang w:val="en-US"/>
        </w:rPr>
        <w:t xml:space="preserve"> </w:t>
      </w:r>
      <w:r w:rsidR="00BC28B3" w:rsidRPr="00476E0E">
        <w:rPr>
          <w:rFonts w:ascii="Calibri" w:hAnsi="Calibri" w:cs="Calibri"/>
          <w:szCs w:val="20"/>
        </w:rPr>
        <w:t xml:space="preserve">in ways that promote cell growth and proliferation. HER2 positive breast cancer is caused by </w:t>
      </w:r>
      <w:r w:rsidR="00BC28B3" w:rsidRPr="00476E0E">
        <w:rPr>
          <w:rFonts w:ascii="Calibri" w:hAnsi="Calibri" w:cs="Calibri"/>
          <w:i/>
          <w:iCs/>
          <w:szCs w:val="20"/>
        </w:rPr>
        <w:t>ERBB2</w:t>
      </w:r>
      <w:r w:rsidR="00BC28B3" w:rsidRPr="00476E0E">
        <w:rPr>
          <w:rFonts w:ascii="Calibri" w:hAnsi="Calibri" w:cs="Calibri"/>
          <w:szCs w:val="20"/>
        </w:rPr>
        <w:t xml:space="preserve"> gene amplification that results in overexpression of HER2 in approximately 15-30% of breast cancer tumors. Stimulates cell proliferation and cell growth</w:t>
      </w:r>
      <w:r w:rsidR="00BC28B3" w:rsidRPr="00476E0E">
        <w:rPr>
          <w:rFonts w:ascii="Calibri" w:hAnsi="Calibri" w:cs="Calibri"/>
          <w:szCs w:val="20"/>
          <w:lang w:val="en-US"/>
        </w:rPr>
        <w:t>.</w:t>
      </w:r>
      <w:r w:rsidR="002E5DFB" w:rsidRPr="00476E0E">
        <w:rPr>
          <w:rFonts w:ascii="Calibri" w:hAnsi="Calibri" w:cs="Calibri"/>
          <w:szCs w:val="20"/>
          <w:lang w:val="en-US"/>
        </w:rPr>
        <w:t xml:space="preserve"> It is a b</w:t>
      </w:r>
      <w:r w:rsidR="002E5DFB" w:rsidRPr="00476E0E">
        <w:rPr>
          <w:rFonts w:ascii="Calibri" w:hAnsi="Calibri" w:cs="Calibri"/>
          <w:szCs w:val="20"/>
        </w:rPr>
        <w:t>ispecific monoclonal antibody</w:t>
      </w:r>
      <w:r w:rsidR="002E5DFB" w:rsidRPr="00476E0E">
        <w:rPr>
          <w:rFonts w:ascii="Calibri" w:hAnsi="Calibri" w:cs="Calibri"/>
          <w:szCs w:val="20"/>
          <w:lang w:val="en-US"/>
        </w:rPr>
        <w:t xml:space="preserve"> (</w:t>
      </w:r>
      <w:proofErr w:type="spellStart"/>
      <w:r w:rsidR="002E5DFB" w:rsidRPr="00476E0E">
        <w:rPr>
          <w:rFonts w:ascii="Calibri" w:hAnsi="Calibri" w:cs="Calibri"/>
          <w:szCs w:val="20"/>
          <w:lang w:val="en-US"/>
        </w:rPr>
        <w:t>BsMAb</w:t>
      </w:r>
      <w:proofErr w:type="spellEnd"/>
      <w:r w:rsidR="002E5DFB" w:rsidRPr="00476E0E">
        <w:rPr>
          <w:rFonts w:ascii="Calibri" w:hAnsi="Calibri" w:cs="Calibri"/>
          <w:szCs w:val="20"/>
          <w:lang w:val="en-US"/>
        </w:rPr>
        <w:t>)</w:t>
      </w:r>
      <w:r w:rsidR="002E5DFB" w:rsidRPr="00476E0E">
        <w:rPr>
          <w:rFonts w:ascii="Calibri" w:hAnsi="Calibri" w:cs="Calibri"/>
          <w:szCs w:val="20"/>
        </w:rPr>
        <w:t xml:space="preserve"> </w:t>
      </w:r>
      <w:r w:rsidR="002E5DFB" w:rsidRPr="00476E0E">
        <w:rPr>
          <w:rFonts w:ascii="Calibri" w:hAnsi="Calibri" w:cs="Calibri"/>
          <w:szCs w:val="20"/>
          <w:lang w:val="en-US"/>
        </w:rPr>
        <w:t>which targets two epitopes.</w:t>
      </w:r>
    </w:p>
    <w:p w14:paraId="4CAAD961" w14:textId="01A4A5AB" w:rsidR="00BC28B3" w:rsidRPr="00476E0E" w:rsidRDefault="00730273" w:rsidP="002A29DE">
      <w:pPr>
        <w:spacing w:line="276" w:lineRule="auto"/>
        <w:rPr>
          <w:rFonts w:ascii="Calibri" w:hAnsi="Calibri" w:cs="Calibri"/>
          <w:szCs w:val="20"/>
          <w:lang w:val="en-US"/>
        </w:rPr>
      </w:pPr>
      <w:r w:rsidRPr="00476E0E">
        <w:rPr>
          <w:rFonts w:ascii="Calibri" w:hAnsi="Calibri" w:cs="Calibri"/>
          <w:b/>
          <w:szCs w:val="20"/>
        </w:rPr>
        <w:t>Discussion</w:t>
      </w:r>
      <w:r w:rsidRPr="00476E0E">
        <w:rPr>
          <w:rFonts w:ascii="Calibri" w:hAnsi="Calibri" w:cs="Calibri"/>
          <w:szCs w:val="20"/>
        </w:rPr>
        <w:t xml:space="preserve">: </w:t>
      </w:r>
      <w:r w:rsidR="00BC28B3" w:rsidRPr="00476E0E">
        <w:rPr>
          <w:rFonts w:ascii="Calibri" w:hAnsi="Calibri" w:cs="Calibri"/>
          <w:szCs w:val="20"/>
          <w:lang w:val="en-US"/>
        </w:rPr>
        <w:t>T</w:t>
      </w:r>
      <w:r w:rsidR="00F854A6" w:rsidRPr="00476E0E">
        <w:rPr>
          <w:rFonts w:ascii="Calibri" w:hAnsi="Calibri" w:cs="Calibri"/>
          <w:szCs w:val="20"/>
          <w:lang w:val="en-US"/>
        </w:rPr>
        <w:t>his drug is reminiscent of the</w:t>
      </w:r>
      <w:r w:rsidR="00BC28B3" w:rsidRPr="00476E0E">
        <w:rPr>
          <w:rFonts w:ascii="Calibri" w:hAnsi="Calibri" w:cs="Calibri"/>
          <w:szCs w:val="20"/>
          <w:lang w:val="en-US"/>
        </w:rPr>
        <w:t xml:space="preserve"> classical </w:t>
      </w:r>
      <w:proofErr w:type="spellStart"/>
      <w:r w:rsidR="00BC28B3" w:rsidRPr="00476E0E">
        <w:rPr>
          <w:rFonts w:ascii="Calibri" w:hAnsi="Calibri" w:cs="Calibri"/>
          <w:szCs w:val="20"/>
          <w:lang w:val="en-US"/>
        </w:rPr>
        <w:t>mAb</w:t>
      </w:r>
      <w:proofErr w:type="spellEnd"/>
      <w:r w:rsidR="00F854A6" w:rsidRPr="00476E0E">
        <w:rPr>
          <w:rFonts w:ascii="Calibri" w:hAnsi="Calibri" w:cs="Calibri"/>
          <w:szCs w:val="20"/>
          <w:lang w:val="en-US"/>
        </w:rPr>
        <w:t xml:space="preserve"> anticancer treatments;</w:t>
      </w:r>
      <w:r w:rsidR="00BC28B3" w:rsidRPr="00476E0E">
        <w:rPr>
          <w:rFonts w:ascii="Calibri" w:hAnsi="Calibri" w:cs="Calibri"/>
          <w:szCs w:val="20"/>
          <w:lang w:val="en-US"/>
        </w:rPr>
        <w:t xml:space="preserve"> </w:t>
      </w:r>
      <w:r w:rsidR="00F854A6" w:rsidRPr="00476E0E">
        <w:rPr>
          <w:rFonts w:ascii="Calibri" w:hAnsi="Calibri" w:cs="Calibri"/>
          <w:szCs w:val="20"/>
          <w:lang w:val="en-US"/>
        </w:rPr>
        <w:t>(</w:t>
      </w:r>
      <w:proofErr w:type="spellStart"/>
      <w:r w:rsidR="00F854A6" w:rsidRPr="00476E0E">
        <w:rPr>
          <w:rFonts w:ascii="Calibri" w:hAnsi="Calibri" w:cs="Calibri"/>
          <w:szCs w:val="20"/>
          <w:lang w:val="en-US"/>
        </w:rPr>
        <w:t>i</w:t>
      </w:r>
      <w:proofErr w:type="spellEnd"/>
      <w:r w:rsidR="00F854A6" w:rsidRPr="00476E0E">
        <w:rPr>
          <w:rFonts w:ascii="Calibri" w:hAnsi="Calibri" w:cs="Calibri"/>
          <w:szCs w:val="20"/>
          <w:lang w:val="en-US"/>
        </w:rPr>
        <w:t>) s</w:t>
      </w:r>
      <w:r w:rsidR="00BC28B3" w:rsidRPr="00476E0E">
        <w:rPr>
          <w:rFonts w:ascii="Calibri" w:hAnsi="Calibri" w:cs="Calibri"/>
          <w:szCs w:val="20"/>
          <w:lang w:val="en-US"/>
        </w:rPr>
        <w:t xml:space="preserve">imilar to </w:t>
      </w:r>
      <w:hyperlink r:id="rId12" w:history="1">
        <w:r w:rsidR="00BC28B3" w:rsidRPr="00476E0E">
          <w:rPr>
            <w:rStyle w:val="Hyperlink"/>
            <w:rFonts w:ascii="Calibri" w:hAnsi="Calibri" w:cs="Calibri"/>
            <w:szCs w:val="20"/>
          </w:rPr>
          <w:t>Pertuzumab</w:t>
        </w:r>
      </w:hyperlink>
      <w:r w:rsidR="00BC28B3" w:rsidRPr="00476E0E">
        <w:rPr>
          <w:rFonts w:ascii="Calibri" w:hAnsi="Calibri" w:cs="Calibri"/>
          <w:szCs w:val="20"/>
          <w:lang w:val="en-US"/>
        </w:rPr>
        <w:t xml:space="preserve"> (</w:t>
      </w:r>
      <w:r w:rsidR="00BC28B3" w:rsidRPr="00476E0E">
        <w:rPr>
          <w:rFonts w:ascii="Calibri" w:hAnsi="Calibri" w:cs="Calibri"/>
          <w:szCs w:val="20"/>
        </w:rPr>
        <w:t>RG6264, Perjeta</w:t>
      </w:r>
      <w:r w:rsidR="00BC28B3" w:rsidRPr="00476E0E">
        <w:rPr>
          <w:rFonts w:ascii="Calibri" w:hAnsi="Calibri" w:cs="Calibri"/>
          <w:szCs w:val="20"/>
          <w:lang w:val="en-US"/>
        </w:rPr>
        <w:t xml:space="preserve">) from </w:t>
      </w:r>
      <w:hyperlink r:id="rId13">
        <w:r w:rsidR="00BC28B3" w:rsidRPr="00476E0E">
          <w:rPr>
            <w:rFonts w:ascii="Calibri" w:hAnsi="Calibri" w:cs="Calibri"/>
            <w:color w:val="0563C1"/>
            <w:szCs w:val="20"/>
            <w:u w:val="single"/>
          </w:rPr>
          <w:t>Genentech</w:t>
        </w:r>
      </w:hyperlink>
      <w:r w:rsidR="00BC28B3" w:rsidRPr="00476E0E">
        <w:rPr>
          <w:rFonts w:ascii="Calibri" w:hAnsi="Calibri" w:cs="Calibri"/>
          <w:szCs w:val="20"/>
        </w:rPr>
        <w:t> </w:t>
      </w:r>
      <w:r w:rsidR="00BC28B3" w:rsidRPr="00476E0E">
        <w:rPr>
          <w:rFonts w:ascii="Calibri" w:hAnsi="Calibri" w:cs="Calibri"/>
          <w:szCs w:val="20"/>
          <w:lang w:val="en-US"/>
        </w:rPr>
        <w:t>which</w:t>
      </w:r>
      <w:r w:rsidR="00BC28B3" w:rsidRPr="00476E0E">
        <w:rPr>
          <w:rFonts w:ascii="Calibri" w:hAnsi="Calibri" w:cs="Calibri"/>
          <w:szCs w:val="20"/>
        </w:rPr>
        <w:t xml:space="preserve"> was first approved in 2012, Europe in 2013, etc.</w:t>
      </w:r>
      <w:r w:rsidR="00BC28B3" w:rsidRPr="00476E0E">
        <w:rPr>
          <w:rFonts w:ascii="Calibri" w:hAnsi="Calibri" w:cs="Calibri"/>
          <w:szCs w:val="20"/>
          <w:lang w:val="en-US"/>
        </w:rPr>
        <w:t xml:space="preserve"> </w:t>
      </w:r>
      <w:r w:rsidR="00F854A6" w:rsidRPr="00476E0E">
        <w:rPr>
          <w:rFonts w:ascii="Calibri" w:hAnsi="Calibri" w:cs="Calibri"/>
          <w:szCs w:val="20"/>
          <w:lang w:val="en-US"/>
        </w:rPr>
        <w:t>(ii) s</w:t>
      </w:r>
      <w:r w:rsidR="00BC28B3" w:rsidRPr="00476E0E">
        <w:rPr>
          <w:rFonts w:ascii="Calibri" w:hAnsi="Calibri" w:cs="Calibri"/>
          <w:szCs w:val="20"/>
          <w:lang w:val="en-US"/>
        </w:rPr>
        <w:t xml:space="preserve">imilar to </w:t>
      </w:r>
      <w:hyperlink r:id="rId14" w:history="1">
        <w:r w:rsidR="00BC28B3" w:rsidRPr="00476E0E">
          <w:rPr>
            <w:rStyle w:val="Hyperlink"/>
            <w:rFonts w:ascii="Calibri" w:hAnsi="Calibri" w:cs="Calibri"/>
            <w:szCs w:val="20"/>
            <w:lang w:val="en-US"/>
          </w:rPr>
          <w:t>Trastuzumab</w:t>
        </w:r>
      </w:hyperlink>
      <w:r w:rsidR="00BC28B3" w:rsidRPr="00476E0E">
        <w:rPr>
          <w:rFonts w:ascii="Calibri" w:hAnsi="Calibri" w:cs="Calibri"/>
          <w:szCs w:val="20"/>
          <w:lang w:val="en-US"/>
        </w:rPr>
        <w:t>, Herceptin from Genentech very well known, approval US 1998, EU 2000, WHO essential medicine</w:t>
      </w:r>
      <w:r w:rsidR="008A039C" w:rsidRPr="00476E0E">
        <w:rPr>
          <w:rFonts w:ascii="Calibri" w:hAnsi="Calibri" w:cs="Calibri"/>
          <w:szCs w:val="20"/>
          <w:lang w:val="en-US"/>
        </w:rPr>
        <w:t xml:space="preserve">, as illustrated in </w:t>
      </w:r>
      <w:r w:rsidR="008A039C" w:rsidRPr="00DC1E31">
        <w:rPr>
          <w:rFonts w:ascii="Calibri" w:hAnsi="Calibri" w:cs="Calibri"/>
          <w:szCs w:val="20"/>
          <w:lang w:val="en-US"/>
        </w:rPr>
        <w:t>Figure 1</w:t>
      </w:r>
      <w:r w:rsidR="00BC28B3" w:rsidRPr="00476E0E">
        <w:rPr>
          <w:rFonts w:ascii="Calibri" w:hAnsi="Calibri" w:cs="Calibri"/>
          <w:szCs w:val="20"/>
          <w:lang w:val="en-US"/>
        </w:rPr>
        <w:t>.</w:t>
      </w:r>
    </w:p>
    <w:p w14:paraId="4EF6370E" w14:textId="77777777" w:rsidR="00A13195" w:rsidRPr="00476E0E" w:rsidRDefault="00A13195" w:rsidP="002A29DE">
      <w:pPr>
        <w:pStyle w:val="Heading2"/>
        <w:spacing w:before="0" w:after="0" w:line="276" w:lineRule="auto"/>
        <w:rPr>
          <w:rFonts w:ascii="Calibri" w:hAnsi="Calibri" w:cs="Calibri"/>
          <w:szCs w:val="20"/>
          <w:lang w:val="en-US"/>
        </w:rPr>
      </w:pPr>
    </w:p>
    <w:p w14:paraId="20E10068" w14:textId="2C623774" w:rsidR="002B0AB2" w:rsidRPr="00476E0E" w:rsidRDefault="002B0AB2" w:rsidP="002A29DE">
      <w:pPr>
        <w:pStyle w:val="Heading2"/>
        <w:spacing w:before="0" w:after="0" w:line="276" w:lineRule="auto"/>
        <w:rPr>
          <w:rFonts w:ascii="Calibri" w:hAnsi="Calibri" w:cs="Calibri"/>
          <w:szCs w:val="20"/>
          <w:lang w:val="en-US"/>
        </w:rPr>
      </w:pPr>
      <w:bookmarkStart w:id="4" w:name="_Toc116750488"/>
      <w:r w:rsidRPr="00476E0E">
        <w:rPr>
          <w:rFonts w:ascii="Calibri" w:hAnsi="Calibri" w:cs="Calibri"/>
          <w:szCs w:val="20"/>
          <w:lang w:val="en-US"/>
        </w:rPr>
        <w:t>Product details</w:t>
      </w:r>
      <w:bookmarkEnd w:id="4"/>
    </w:p>
    <w:p w14:paraId="48B85609" w14:textId="0AF755FF" w:rsidR="001714AF" w:rsidRPr="00476E0E" w:rsidRDefault="001714AF" w:rsidP="002A29DE">
      <w:pPr>
        <w:spacing w:line="276" w:lineRule="auto"/>
        <w:rPr>
          <w:rFonts w:ascii="Calibri" w:hAnsi="Calibri" w:cs="Calibri"/>
          <w:szCs w:val="20"/>
          <w:lang w:val="en-US"/>
        </w:rPr>
      </w:pPr>
      <w:r w:rsidRPr="00DC1E31">
        <w:rPr>
          <w:rFonts w:ascii="Calibri" w:hAnsi="Calibri" w:cs="Calibri"/>
          <w:b/>
          <w:bCs/>
          <w:szCs w:val="20"/>
          <w:lang w:val="en-US"/>
        </w:rPr>
        <w:t>Chemical Name</w:t>
      </w:r>
      <w:r w:rsidRPr="00476E0E">
        <w:rPr>
          <w:rFonts w:ascii="Calibri" w:hAnsi="Calibri" w:cs="Calibri"/>
          <w:szCs w:val="20"/>
          <w:lang w:val="en-US"/>
        </w:rPr>
        <w:t xml:space="preserve">: Immunoglobulin G1 (human-mouse monoclonal </w:t>
      </w:r>
      <w:proofErr w:type="spellStart"/>
      <w:r w:rsidRPr="00476E0E">
        <w:rPr>
          <w:rFonts w:ascii="Calibri" w:hAnsi="Calibri" w:cs="Calibri"/>
          <w:szCs w:val="20"/>
          <w:lang w:val="en-US"/>
        </w:rPr>
        <w:t>rhuMAb</w:t>
      </w:r>
      <w:proofErr w:type="spellEnd"/>
      <w:r w:rsidRPr="00476E0E">
        <w:rPr>
          <w:rFonts w:ascii="Calibri" w:hAnsi="Calibri" w:cs="Calibri"/>
          <w:szCs w:val="20"/>
          <w:lang w:val="en-US"/>
        </w:rPr>
        <w:t xml:space="preserve"> HER2γ1- chain anti-human P185c-erB2 receptor) </w:t>
      </w:r>
      <w:proofErr w:type="spellStart"/>
      <w:r w:rsidRPr="00476E0E">
        <w:rPr>
          <w:rFonts w:ascii="Calibri" w:hAnsi="Calibri" w:cs="Calibri"/>
          <w:szCs w:val="20"/>
          <w:lang w:val="en-US"/>
        </w:rPr>
        <w:t>disulphided</w:t>
      </w:r>
      <w:proofErr w:type="spellEnd"/>
      <w:r w:rsidRPr="00476E0E">
        <w:rPr>
          <w:rFonts w:ascii="Calibri" w:hAnsi="Calibri" w:cs="Calibri"/>
          <w:szCs w:val="20"/>
          <w:lang w:val="en-US"/>
        </w:rPr>
        <w:t xml:space="preserve"> with human-mouse monoclonal </w:t>
      </w:r>
      <w:proofErr w:type="spellStart"/>
      <w:r w:rsidRPr="00476E0E">
        <w:rPr>
          <w:rFonts w:ascii="Calibri" w:hAnsi="Calibri" w:cs="Calibri"/>
          <w:szCs w:val="20"/>
          <w:lang w:val="en-US"/>
        </w:rPr>
        <w:t>rhuMAb</w:t>
      </w:r>
      <w:proofErr w:type="spellEnd"/>
      <w:r w:rsidRPr="00476E0E">
        <w:rPr>
          <w:rFonts w:ascii="Calibri" w:hAnsi="Calibri" w:cs="Calibri"/>
          <w:szCs w:val="20"/>
          <w:lang w:val="en-US"/>
        </w:rPr>
        <w:t xml:space="preserve"> HER2 light chain, dimer. Molecular Formula/Molecular Weight: C6460H9972N1724O2014S44 / 148 </w:t>
      </w:r>
      <w:proofErr w:type="spellStart"/>
      <w:r w:rsidRPr="00476E0E">
        <w:rPr>
          <w:rFonts w:ascii="Calibri" w:hAnsi="Calibri" w:cs="Calibri"/>
          <w:szCs w:val="20"/>
          <w:lang w:val="en-US"/>
        </w:rPr>
        <w:t>kDa</w:t>
      </w:r>
      <w:proofErr w:type="spellEnd"/>
      <w:r w:rsidRPr="00476E0E">
        <w:rPr>
          <w:rFonts w:ascii="Calibri" w:hAnsi="Calibri" w:cs="Calibri"/>
          <w:szCs w:val="20"/>
          <w:lang w:val="en-US"/>
        </w:rPr>
        <w:t xml:space="preserve"> (without the N-glycan moiety). Structure or Biochemical Description: SB3 (</w:t>
      </w:r>
      <w:proofErr w:type="spellStart"/>
      <w:r w:rsidRPr="00476E0E">
        <w:rPr>
          <w:rFonts w:ascii="Calibri" w:hAnsi="Calibri" w:cs="Calibri"/>
          <w:szCs w:val="20"/>
          <w:lang w:val="en-US"/>
        </w:rPr>
        <w:t>hertumig</w:t>
      </w:r>
      <w:proofErr w:type="spellEnd"/>
      <w:r w:rsidRPr="00476E0E">
        <w:rPr>
          <w:rFonts w:ascii="Calibri" w:hAnsi="Calibri" w:cs="Calibri"/>
          <w:szCs w:val="20"/>
          <w:lang w:val="en-US"/>
        </w:rPr>
        <w:t xml:space="preserve">) contains human framework regions with the complementarity-determining regions of a murine antibody (4D5) </w:t>
      </w:r>
      <w:r w:rsidR="008A039C" w:rsidRPr="00476E0E">
        <w:rPr>
          <w:rFonts w:ascii="Calibri" w:hAnsi="Calibri" w:cs="Calibri"/>
          <w:szCs w:val="20"/>
          <w:lang w:val="en-US"/>
        </w:rPr>
        <w:t>modified to</w:t>
      </w:r>
      <w:r w:rsidRPr="00476E0E">
        <w:rPr>
          <w:rFonts w:ascii="Calibri" w:hAnsi="Calibri" w:cs="Calibri"/>
          <w:szCs w:val="20"/>
          <w:lang w:val="en-US"/>
        </w:rPr>
        <w:t xml:space="preserve"> bind to </w:t>
      </w:r>
      <w:r w:rsidR="008A039C" w:rsidRPr="00476E0E">
        <w:rPr>
          <w:rFonts w:ascii="Calibri" w:hAnsi="Calibri" w:cs="Calibri"/>
          <w:szCs w:val="20"/>
          <w:lang w:val="en-US"/>
        </w:rPr>
        <w:t xml:space="preserve">two epitopes of </w:t>
      </w:r>
      <w:r w:rsidRPr="00476E0E">
        <w:rPr>
          <w:rFonts w:ascii="Calibri" w:hAnsi="Calibri" w:cs="Calibri"/>
          <w:szCs w:val="20"/>
          <w:lang w:val="en-US"/>
        </w:rPr>
        <w:t xml:space="preserve">HER2. SB3 consists of 1,328 amino acids. The amino acid sequences for the heavy and light chains of SB3 are listed in the following </w:t>
      </w:r>
      <w:proofErr w:type="spellStart"/>
      <w:r w:rsidRPr="00476E0E">
        <w:rPr>
          <w:rFonts w:ascii="Calibri" w:hAnsi="Calibri" w:cs="Calibri"/>
          <w:szCs w:val="20"/>
          <w:lang w:val="en-US"/>
        </w:rPr>
        <w:t>fasta</w:t>
      </w:r>
      <w:proofErr w:type="spellEnd"/>
      <w:r w:rsidRPr="00476E0E">
        <w:rPr>
          <w:rFonts w:ascii="Calibri" w:hAnsi="Calibri" w:cs="Calibri"/>
          <w:szCs w:val="20"/>
          <w:lang w:val="en-US"/>
        </w:rPr>
        <w:t xml:space="preserve"> format:</w:t>
      </w:r>
    </w:p>
    <w:p w14:paraId="62C967BE" w14:textId="77777777" w:rsidR="001714AF" w:rsidRPr="00476E0E" w:rsidRDefault="001714AF" w:rsidP="002A29DE">
      <w:pPr>
        <w:spacing w:line="276" w:lineRule="auto"/>
        <w:rPr>
          <w:rFonts w:ascii="Calibri" w:hAnsi="Calibri" w:cs="Calibri"/>
          <w:szCs w:val="20"/>
          <w:lang w:val="en-US"/>
        </w:rPr>
      </w:pPr>
    </w:p>
    <w:p w14:paraId="639DC102" w14:textId="77777777" w:rsidR="001714AF" w:rsidRPr="00B02C98" w:rsidRDefault="001714AF" w:rsidP="002A29DE">
      <w:pPr>
        <w:spacing w:line="276" w:lineRule="auto"/>
        <w:rPr>
          <w:rFonts w:ascii="Courier" w:hAnsi="Courier" w:cs="Calibri"/>
          <w:szCs w:val="20"/>
          <w:lang w:val="en-US"/>
        </w:rPr>
      </w:pPr>
      <w:r w:rsidRPr="00B02C98">
        <w:rPr>
          <w:rFonts w:ascii="Courier" w:hAnsi="Courier" w:cs="Calibri"/>
          <w:szCs w:val="20"/>
          <w:lang w:val="en-US"/>
        </w:rPr>
        <w:t>&gt;</w:t>
      </w:r>
      <w:proofErr w:type="spellStart"/>
      <w:r w:rsidRPr="00B02C98">
        <w:rPr>
          <w:rFonts w:ascii="Courier" w:hAnsi="Courier" w:cs="Calibri"/>
          <w:szCs w:val="20"/>
          <w:lang w:val="en-US"/>
        </w:rPr>
        <w:t>Hertumig_Heavy_Chain</w:t>
      </w:r>
      <w:proofErr w:type="spellEnd"/>
    </w:p>
    <w:p w14:paraId="36025387" w14:textId="77777777" w:rsidR="001714AF" w:rsidRPr="00B02C98" w:rsidRDefault="001714AF" w:rsidP="002A29DE">
      <w:pPr>
        <w:spacing w:line="276" w:lineRule="auto"/>
        <w:rPr>
          <w:rFonts w:ascii="Courier" w:hAnsi="Courier" w:cs="Calibri"/>
          <w:szCs w:val="20"/>
          <w:lang w:val="en-US"/>
        </w:rPr>
      </w:pPr>
      <w:r w:rsidRPr="00B02C98">
        <w:rPr>
          <w:rFonts w:ascii="Courier" w:hAnsi="Courier" w:cs="Calibri"/>
          <w:szCs w:val="20"/>
          <w:lang w:val="en-US"/>
        </w:rPr>
        <w:t>EVQLVESGGG LVQPGGSLRL SCAASGFNIK DTYIHWVRQA PGKGLEWVAR IYPTNGYTRY</w:t>
      </w:r>
    </w:p>
    <w:p w14:paraId="124B27CE" w14:textId="77777777" w:rsidR="001714AF" w:rsidRPr="00B02C98" w:rsidRDefault="001714AF" w:rsidP="002A29DE">
      <w:pPr>
        <w:spacing w:line="276" w:lineRule="auto"/>
        <w:rPr>
          <w:rFonts w:ascii="Courier" w:hAnsi="Courier" w:cs="Calibri"/>
          <w:szCs w:val="20"/>
          <w:lang w:val="en-US"/>
        </w:rPr>
      </w:pPr>
      <w:r w:rsidRPr="00B02C98">
        <w:rPr>
          <w:rFonts w:ascii="Courier" w:hAnsi="Courier" w:cs="Calibri"/>
          <w:szCs w:val="20"/>
          <w:lang w:val="en-US"/>
        </w:rPr>
        <w:t>ADSVKGRFTI SADTSKNTAY LQMNSLRAED TAVYYCSRWG GDGFYAMDYW GQGTLVTVSS</w:t>
      </w:r>
    </w:p>
    <w:p w14:paraId="6842C16E" w14:textId="77777777" w:rsidR="001714AF" w:rsidRPr="00B02C98" w:rsidRDefault="001714AF" w:rsidP="002A29DE">
      <w:pPr>
        <w:spacing w:line="276" w:lineRule="auto"/>
        <w:rPr>
          <w:rFonts w:ascii="Courier" w:hAnsi="Courier" w:cs="Calibri"/>
          <w:szCs w:val="20"/>
          <w:lang w:val="en-US"/>
        </w:rPr>
      </w:pPr>
      <w:r w:rsidRPr="00B02C98">
        <w:rPr>
          <w:rFonts w:ascii="Courier" w:hAnsi="Courier" w:cs="Calibri"/>
          <w:szCs w:val="20"/>
          <w:lang w:val="en-US"/>
        </w:rPr>
        <w:t>ASTKGPSVFP LAPSSKSTSG GTAALGCLVK DYFPEPVTVS WNSGALTSGV HTFPAVLQSS</w:t>
      </w:r>
    </w:p>
    <w:p w14:paraId="6403909F" w14:textId="77777777" w:rsidR="001714AF" w:rsidRPr="00B02C98" w:rsidRDefault="001714AF" w:rsidP="002A29DE">
      <w:pPr>
        <w:spacing w:line="276" w:lineRule="auto"/>
        <w:rPr>
          <w:rFonts w:ascii="Courier" w:hAnsi="Courier" w:cs="Calibri"/>
          <w:szCs w:val="20"/>
          <w:lang w:val="en-US"/>
        </w:rPr>
      </w:pPr>
      <w:r w:rsidRPr="00B02C98">
        <w:rPr>
          <w:rFonts w:ascii="Courier" w:hAnsi="Courier" w:cs="Calibri"/>
          <w:szCs w:val="20"/>
          <w:lang w:val="en-US"/>
        </w:rPr>
        <w:t>GLYSLSSVVT VPSSSLGTQT YICNVNHKPS NTKVDKKVEP KSCDKTHTCP PCPAPELLGG</w:t>
      </w:r>
    </w:p>
    <w:p w14:paraId="77D000AB" w14:textId="77777777" w:rsidR="001714AF" w:rsidRPr="00B02C98" w:rsidRDefault="001714AF" w:rsidP="002A29DE">
      <w:pPr>
        <w:spacing w:line="276" w:lineRule="auto"/>
        <w:rPr>
          <w:rFonts w:ascii="Courier" w:hAnsi="Courier" w:cs="Calibri"/>
          <w:szCs w:val="20"/>
          <w:lang w:val="en-US"/>
        </w:rPr>
      </w:pPr>
      <w:r w:rsidRPr="00B02C98">
        <w:rPr>
          <w:rFonts w:ascii="Courier" w:hAnsi="Courier" w:cs="Calibri"/>
          <w:szCs w:val="20"/>
          <w:lang w:val="en-US"/>
        </w:rPr>
        <w:t>PSVFLFPPKP KDTLMISRTP EVTCVVVDVS HEDPEVKFNW YVDGVEVHNA KTKPREEQYN</w:t>
      </w:r>
    </w:p>
    <w:p w14:paraId="01B6A952" w14:textId="77777777" w:rsidR="001714AF" w:rsidRPr="00B02C98" w:rsidRDefault="001714AF" w:rsidP="002A29DE">
      <w:pPr>
        <w:spacing w:line="276" w:lineRule="auto"/>
        <w:rPr>
          <w:rFonts w:ascii="Courier" w:hAnsi="Courier" w:cs="Calibri"/>
          <w:szCs w:val="20"/>
          <w:lang w:val="en-US"/>
        </w:rPr>
      </w:pPr>
      <w:r w:rsidRPr="00B02C98">
        <w:rPr>
          <w:rFonts w:ascii="Courier" w:hAnsi="Courier" w:cs="Calibri"/>
          <w:szCs w:val="20"/>
          <w:lang w:val="en-US"/>
        </w:rPr>
        <w:t>STYRVVSVLT VLHQDWLNGK EYKCKVSNKA LPAPIEKTIS KAKGQPREPQ VYTLPPSREE</w:t>
      </w:r>
    </w:p>
    <w:p w14:paraId="578A5261" w14:textId="77777777" w:rsidR="001714AF" w:rsidRPr="00B02C98" w:rsidRDefault="001714AF" w:rsidP="002A29DE">
      <w:pPr>
        <w:spacing w:line="276" w:lineRule="auto"/>
        <w:rPr>
          <w:rFonts w:ascii="Courier" w:hAnsi="Courier" w:cs="Calibri"/>
          <w:szCs w:val="20"/>
          <w:lang w:val="en-US"/>
        </w:rPr>
      </w:pPr>
      <w:r w:rsidRPr="00B02C98">
        <w:rPr>
          <w:rFonts w:ascii="Courier" w:hAnsi="Courier" w:cs="Calibri"/>
          <w:szCs w:val="20"/>
          <w:lang w:val="en-US"/>
        </w:rPr>
        <w:t>MTKNQVSLTC LVKGFYPSDI AVEWESNGQP ENNYKTTPPV LDSDGSFFLY SKLTVDKSRW</w:t>
      </w:r>
    </w:p>
    <w:p w14:paraId="708737CB" w14:textId="77777777" w:rsidR="001714AF" w:rsidRPr="00B02C98" w:rsidRDefault="001714AF" w:rsidP="002A29DE">
      <w:pPr>
        <w:spacing w:line="276" w:lineRule="auto"/>
        <w:rPr>
          <w:rFonts w:ascii="Courier" w:hAnsi="Courier" w:cs="Calibri"/>
          <w:szCs w:val="20"/>
          <w:lang w:val="en-US"/>
        </w:rPr>
      </w:pPr>
      <w:r w:rsidRPr="00B02C98">
        <w:rPr>
          <w:rFonts w:ascii="Courier" w:hAnsi="Courier" w:cs="Calibri"/>
          <w:szCs w:val="20"/>
          <w:lang w:val="en-US"/>
        </w:rPr>
        <w:t>QQGNVFSCSV MHEALHNHYT QKSLSLSPG</w:t>
      </w:r>
    </w:p>
    <w:p w14:paraId="0E744E73" w14:textId="77777777" w:rsidR="001714AF" w:rsidRPr="00B02C98" w:rsidRDefault="001714AF" w:rsidP="002A29DE">
      <w:pPr>
        <w:spacing w:line="276" w:lineRule="auto"/>
        <w:rPr>
          <w:rFonts w:ascii="Courier" w:hAnsi="Courier" w:cs="Calibri"/>
          <w:szCs w:val="20"/>
          <w:lang w:val="en-US"/>
        </w:rPr>
      </w:pPr>
    </w:p>
    <w:p w14:paraId="1EF2543E" w14:textId="77777777" w:rsidR="001714AF" w:rsidRPr="00B02C98" w:rsidRDefault="001714AF" w:rsidP="002A29DE">
      <w:pPr>
        <w:spacing w:line="276" w:lineRule="auto"/>
        <w:rPr>
          <w:rFonts w:ascii="Courier" w:hAnsi="Courier" w:cs="Calibri"/>
          <w:szCs w:val="20"/>
          <w:lang w:val="en-US"/>
        </w:rPr>
      </w:pPr>
      <w:r w:rsidRPr="00B02C98">
        <w:rPr>
          <w:rFonts w:ascii="Courier" w:hAnsi="Courier" w:cs="Calibri"/>
          <w:szCs w:val="20"/>
          <w:lang w:val="en-US"/>
        </w:rPr>
        <w:t>&gt;</w:t>
      </w:r>
      <w:proofErr w:type="spellStart"/>
      <w:r w:rsidRPr="00B02C98">
        <w:rPr>
          <w:rFonts w:ascii="Courier" w:hAnsi="Courier" w:cs="Calibri"/>
          <w:szCs w:val="20"/>
          <w:lang w:val="en-US"/>
        </w:rPr>
        <w:t>Hertumig_Light_Chain</w:t>
      </w:r>
      <w:proofErr w:type="spellEnd"/>
      <w:r w:rsidRPr="00B02C98">
        <w:rPr>
          <w:rFonts w:ascii="Courier" w:hAnsi="Courier" w:cs="Calibri"/>
          <w:szCs w:val="20"/>
          <w:lang w:val="en-US"/>
        </w:rPr>
        <w:t>:</w:t>
      </w:r>
    </w:p>
    <w:p w14:paraId="5196866B" w14:textId="77777777" w:rsidR="001714AF" w:rsidRPr="00B02C98" w:rsidRDefault="001714AF" w:rsidP="002A29DE">
      <w:pPr>
        <w:spacing w:line="276" w:lineRule="auto"/>
        <w:rPr>
          <w:rFonts w:ascii="Courier" w:hAnsi="Courier" w:cs="Calibri"/>
          <w:szCs w:val="20"/>
          <w:lang w:val="en-US"/>
        </w:rPr>
      </w:pPr>
      <w:r w:rsidRPr="00B02C98">
        <w:rPr>
          <w:rFonts w:ascii="Courier" w:hAnsi="Courier" w:cs="Calibri"/>
          <w:szCs w:val="20"/>
          <w:lang w:val="en-US"/>
        </w:rPr>
        <w:t>DIQMTQSPSS LSASVGDRVT ITCRASQDVN TAVAWYQQKP GKAPKLLIYS ASFLYSGVPS</w:t>
      </w:r>
    </w:p>
    <w:p w14:paraId="16AFA40B" w14:textId="77777777" w:rsidR="001714AF" w:rsidRPr="00B02C98" w:rsidRDefault="001714AF" w:rsidP="002A29DE">
      <w:pPr>
        <w:spacing w:line="276" w:lineRule="auto"/>
        <w:rPr>
          <w:rFonts w:ascii="Courier" w:hAnsi="Courier" w:cs="Calibri"/>
          <w:szCs w:val="20"/>
          <w:lang w:val="en-US"/>
        </w:rPr>
      </w:pPr>
      <w:r w:rsidRPr="00B02C98">
        <w:rPr>
          <w:rFonts w:ascii="Courier" w:hAnsi="Courier" w:cs="Calibri"/>
          <w:szCs w:val="20"/>
          <w:lang w:val="en-US"/>
        </w:rPr>
        <w:t>RFSGSRSGTD FTLTISSLQP EDFATYYCQQ HYTTPPTFGQ GTKVEIKRTV AAPSVFIFPP</w:t>
      </w:r>
    </w:p>
    <w:p w14:paraId="6B35066C" w14:textId="77777777" w:rsidR="001714AF" w:rsidRPr="00B02C98" w:rsidRDefault="001714AF" w:rsidP="002A29DE">
      <w:pPr>
        <w:spacing w:line="276" w:lineRule="auto"/>
        <w:rPr>
          <w:rFonts w:ascii="Courier" w:hAnsi="Courier" w:cs="Calibri"/>
          <w:szCs w:val="20"/>
          <w:lang w:val="en-US"/>
        </w:rPr>
      </w:pPr>
      <w:r w:rsidRPr="00B02C98">
        <w:rPr>
          <w:rFonts w:ascii="Courier" w:hAnsi="Courier" w:cs="Calibri"/>
          <w:szCs w:val="20"/>
          <w:lang w:val="en-US"/>
        </w:rPr>
        <w:t>SDEQLKSGTA SVVCLLNNFY PREAKVQWKV DNALQSGNSQ ESVTEQDSKD STYSLSSTLT</w:t>
      </w:r>
    </w:p>
    <w:p w14:paraId="6C444190" w14:textId="77777777" w:rsidR="001714AF" w:rsidRPr="00B02C98" w:rsidRDefault="001714AF" w:rsidP="002A29DE">
      <w:pPr>
        <w:spacing w:line="276" w:lineRule="auto"/>
        <w:rPr>
          <w:rFonts w:ascii="Courier" w:hAnsi="Courier" w:cs="Calibri"/>
          <w:szCs w:val="20"/>
          <w:lang w:val="en-US"/>
        </w:rPr>
      </w:pPr>
      <w:r w:rsidRPr="00B02C98">
        <w:rPr>
          <w:rFonts w:ascii="Courier" w:hAnsi="Courier" w:cs="Calibri"/>
          <w:szCs w:val="20"/>
          <w:lang w:val="en-US"/>
        </w:rPr>
        <w:t>LSKADYEKHK VYACEVTHQG LSSPVTKSFN RGEC</w:t>
      </w:r>
    </w:p>
    <w:p w14:paraId="313C19D9" w14:textId="77777777" w:rsidR="002B0AB2" w:rsidRPr="00476E0E" w:rsidRDefault="002B0AB2" w:rsidP="002A29DE">
      <w:pPr>
        <w:spacing w:line="276" w:lineRule="auto"/>
        <w:rPr>
          <w:rFonts w:ascii="Calibri" w:hAnsi="Calibri" w:cs="Calibri"/>
          <w:szCs w:val="20"/>
        </w:rPr>
      </w:pPr>
    </w:p>
    <w:p w14:paraId="6A9CD90D" w14:textId="3295B0A1" w:rsidR="00A13195" w:rsidRPr="00476E0E" w:rsidRDefault="00A13195" w:rsidP="002A29DE">
      <w:pPr>
        <w:spacing w:line="276" w:lineRule="auto"/>
        <w:rPr>
          <w:rFonts w:ascii="Calibri" w:hAnsi="Calibri" w:cs="Calibri"/>
          <w:szCs w:val="20"/>
        </w:rPr>
      </w:pPr>
      <w:r w:rsidRPr="00476E0E">
        <w:rPr>
          <w:rFonts w:ascii="Calibri" w:hAnsi="Calibri" w:cs="Calibri"/>
          <w:szCs w:val="20"/>
        </w:rPr>
        <w:t>Composition</w:t>
      </w:r>
      <w:r w:rsidRPr="00476E0E">
        <w:rPr>
          <w:rFonts w:ascii="Calibri" w:hAnsi="Calibri" w:cs="Calibri"/>
          <w:szCs w:val="20"/>
          <w:lang w:val="en-US"/>
        </w:rPr>
        <w:t xml:space="preserve">: </w:t>
      </w:r>
      <w:proofErr w:type="spellStart"/>
      <w:r w:rsidRPr="00476E0E">
        <w:rPr>
          <w:rFonts w:ascii="Calibri" w:hAnsi="Calibri" w:cs="Calibri"/>
          <w:szCs w:val="20"/>
          <w:lang w:val="en-US"/>
        </w:rPr>
        <w:t>Hertumig</w:t>
      </w:r>
      <w:proofErr w:type="spellEnd"/>
      <w:r w:rsidRPr="00476E0E">
        <w:rPr>
          <w:rFonts w:ascii="Calibri" w:hAnsi="Calibri" w:cs="Calibri"/>
          <w:szCs w:val="20"/>
        </w:rPr>
        <w:t xml:space="preserve"> is a sterile, white to pale yellow, preservative-free lyophilized powder for intravenous (IV) administration. Each vial contains 440 mg</w:t>
      </w:r>
      <w:r w:rsidRPr="00476E0E">
        <w:rPr>
          <w:rFonts w:ascii="Calibri" w:hAnsi="Calibri" w:cs="Calibri"/>
          <w:szCs w:val="20"/>
          <w:lang w:val="en-US"/>
        </w:rPr>
        <w:t xml:space="preserve"> of </w:t>
      </w:r>
      <w:proofErr w:type="spellStart"/>
      <w:r w:rsidRPr="00476E0E">
        <w:rPr>
          <w:rFonts w:ascii="Calibri" w:hAnsi="Calibri" w:cs="Calibri"/>
          <w:szCs w:val="20"/>
          <w:lang w:val="en-US"/>
        </w:rPr>
        <w:t>Hertumig</w:t>
      </w:r>
      <w:proofErr w:type="spellEnd"/>
      <w:r w:rsidRPr="00476E0E">
        <w:rPr>
          <w:rFonts w:ascii="Calibri" w:hAnsi="Calibri" w:cs="Calibri"/>
          <w:szCs w:val="20"/>
        </w:rPr>
        <w:t xml:space="preserve">, 6.4 mg L-histidine, 9.9 mg L-histidine HCl, 1.8 mg </w:t>
      </w:r>
      <w:r w:rsidRPr="00476E0E">
        <w:rPr>
          <w:rFonts w:ascii="Calibri" w:hAnsi="Calibri" w:cs="Calibri"/>
          <w:szCs w:val="20"/>
        </w:rPr>
        <w:lastRenderedPageBreak/>
        <w:t xml:space="preserve">polysorbate 20, and 400 mg α,α-trehalose dihydrate. Reconstitution with 20 mL of the supplied BWFI, containing 1.1% benzyl alcohol as a preservative, yields a multi-dose solution containing 21 mg/mL </w:t>
      </w:r>
      <w:proofErr w:type="spellStart"/>
      <w:r w:rsidRPr="00476E0E">
        <w:rPr>
          <w:rFonts w:ascii="Calibri" w:hAnsi="Calibri" w:cs="Calibri"/>
          <w:szCs w:val="20"/>
          <w:lang w:val="en-US"/>
        </w:rPr>
        <w:t>Hertumig</w:t>
      </w:r>
      <w:proofErr w:type="spellEnd"/>
      <w:r w:rsidRPr="00476E0E">
        <w:rPr>
          <w:rFonts w:ascii="Calibri" w:hAnsi="Calibri" w:cs="Calibri"/>
          <w:szCs w:val="20"/>
        </w:rPr>
        <w:t>, at a pH of approximately 6.</w:t>
      </w:r>
    </w:p>
    <w:p w14:paraId="1E3FAD07" w14:textId="77777777" w:rsidR="00A13195" w:rsidRPr="00476E0E" w:rsidRDefault="00A13195" w:rsidP="002A29DE">
      <w:pPr>
        <w:spacing w:line="276" w:lineRule="auto"/>
        <w:rPr>
          <w:rFonts w:ascii="Calibri" w:hAnsi="Calibri" w:cs="Calibri"/>
          <w:szCs w:val="20"/>
        </w:rPr>
      </w:pPr>
    </w:p>
    <w:p w14:paraId="5C68DCB7" w14:textId="3ECC4623" w:rsidR="00A13195" w:rsidRPr="00476E0E" w:rsidRDefault="00A13195" w:rsidP="002A29DE">
      <w:pPr>
        <w:spacing w:line="276" w:lineRule="auto"/>
        <w:rPr>
          <w:rFonts w:ascii="Calibri" w:hAnsi="Calibri" w:cs="Calibri"/>
          <w:szCs w:val="20"/>
          <w:lang w:val="en-US"/>
        </w:rPr>
      </w:pPr>
      <w:r w:rsidRPr="00DC1E31">
        <w:rPr>
          <w:rFonts w:ascii="Calibri" w:hAnsi="Calibri" w:cs="Calibri"/>
          <w:b/>
          <w:bCs/>
          <w:szCs w:val="20"/>
        </w:rPr>
        <w:t>Availability</w:t>
      </w:r>
      <w:r w:rsidRPr="00476E0E">
        <w:rPr>
          <w:rFonts w:ascii="Calibri" w:hAnsi="Calibri" w:cs="Calibri"/>
          <w:szCs w:val="20"/>
          <w:lang w:val="en-US"/>
        </w:rPr>
        <w:t xml:space="preserve">: </w:t>
      </w:r>
      <w:proofErr w:type="spellStart"/>
      <w:r w:rsidRPr="00476E0E">
        <w:rPr>
          <w:rFonts w:ascii="Calibri" w:hAnsi="Calibri" w:cs="Calibri"/>
          <w:szCs w:val="20"/>
          <w:lang w:val="en-US"/>
        </w:rPr>
        <w:t>Hertumig</w:t>
      </w:r>
      <w:proofErr w:type="spellEnd"/>
      <w:r w:rsidRPr="00476E0E">
        <w:rPr>
          <w:rFonts w:ascii="Calibri" w:hAnsi="Calibri" w:cs="Calibri"/>
          <w:szCs w:val="20"/>
        </w:rPr>
        <w:t xml:space="preserve"> is supplied as a lyophilized, sterile powder containing 440 mg </w:t>
      </w:r>
      <w:proofErr w:type="spellStart"/>
      <w:r w:rsidRPr="00476E0E">
        <w:rPr>
          <w:rFonts w:ascii="Calibri" w:hAnsi="Calibri" w:cs="Calibri"/>
          <w:szCs w:val="20"/>
          <w:lang w:val="en-US"/>
        </w:rPr>
        <w:t>Hertumig</w:t>
      </w:r>
      <w:proofErr w:type="spellEnd"/>
      <w:r w:rsidRPr="00476E0E">
        <w:rPr>
          <w:rFonts w:ascii="Calibri" w:hAnsi="Calibri" w:cs="Calibri"/>
          <w:szCs w:val="20"/>
        </w:rPr>
        <w:t xml:space="preserve"> per vial under vacuum.</w:t>
      </w:r>
      <w:r w:rsidRPr="00476E0E">
        <w:rPr>
          <w:rFonts w:ascii="Calibri" w:hAnsi="Calibri" w:cs="Calibri"/>
          <w:szCs w:val="20"/>
          <w:lang w:val="en-US"/>
        </w:rPr>
        <w:t xml:space="preserve"> </w:t>
      </w:r>
      <w:r w:rsidRPr="00476E0E">
        <w:rPr>
          <w:rFonts w:ascii="Calibri" w:hAnsi="Calibri" w:cs="Calibri"/>
          <w:szCs w:val="20"/>
        </w:rPr>
        <w:t>BWFI is supplied as a 20 mL vial of sterile solution containing 1.1% benzyl alcohol as an antimicrobial preservative.</w:t>
      </w:r>
      <w:r w:rsidRPr="00476E0E">
        <w:rPr>
          <w:rFonts w:ascii="Calibri" w:hAnsi="Calibri" w:cs="Calibri"/>
          <w:szCs w:val="20"/>
          <w:lang w:val="en-US"/>
        </w:rPr>
        <w:t xml:space="preserve"> </w:t>
      </w:r>
      <w:r w:rsidRPr="00476E0E">
        <w:rPr>
          <w:rFonts w:ascii="Calibri" w:hAnsi="Calibri" w:cs="Calibri"/>
          <w:szCs w:val="20"/>
        </w:rPr>
        <w:t xml:space="preserve">Each carton contains one vial of 440 mg </w:t>
      </w:r>
      <w:proofErr w:type="spellStart"/>
      <w:r w:rsidRPr="00476E0E">
        <w:rPr>
          <w:rFonts w:ascii="Calibri" w:hAnsi="Calibri" w:cs="Calibri"/>
          <w:szCs w:val="20"/>
          <w:lang w:val="en-US"/>
        </w:rPr>
        <w:t>Hertumig</w:t>
      </w:r>
      <w:proofErr w:type="spellEnd"/>
      <w:r w:rsidRPr="00476E0E">
        <w:rPr>
          <w:rFonts w:ascii="Calibri" w:hAnsi="Calibri" w:cs="Calibri"/>
          <w:szCs w:val="20"/>
        </w:rPr>
        <w:t xml:space="preserve"> and one 20 mL vial of BWFI containing 1.1% benzyl alcohol.</w:t>
      </w:r>
    </w:p>
    <w:p w14:paraId="0398EEF9" w14:textId="15EEAC99" w:rsidR="00170E4A" w:rsidRPr="00476E0E" w:rsidRDefault="00170E4A" w:rsidP="002A29DE">
      <w:pPr>
        <w:spacing w:line="276" w:lineRule="auto"/>
        <w:rPr>
          <w:rFonts w:ascii="Calibri" w:hAnsi="Calibri" w:cs="Calibri"/>
          <w:szCs w:val="20"/>
        </w:rPr>
      </w:pPr>
    </w:p>
    <w:p w14:paraId="00602767" w14:textId="77777777" w:rsidR="00170E4A" w:rsidRPr="00476E0E" w:rsidRDefault="00170E4A" w:rsidP="002A29DE">
      <w:pPr>
        <w:spacing w:line="276" w:lineRule="auto"/>
        <w:rPr>
          <w:rFonts w:ascii="Calibri" w:hAnsi="Calibri" w:cs="Calibri"/>
          <w:szCs w:val="20"/>
        </w:rPr>
      </w:pPr>
    </w:p>
    <w:p w14:paraId="1C8B52EA" w14:textId="77777777" w:rsidR="00982CFD" w:rsidRPr="00476E0E" w:rsidRDefault="00170E4A" w:rsidP="002A29DE">
      <w:pPr>
        <w:pStyle w:val="Caption"/>
        <w:spacing w:after="0" w:line="276" w:lineRule="auto"/>
        <w:jc w:val="center"/>
        <w:rPr>
          <w:rFonts w:ascii="Calibri" w:hAnsi="Calibri" w:cs="Calibri"/>
          <w:sz w:val="20"/>
          <w:szCs w:val="20"/>
        </w:rPr>
      </w:pPr>
      <w:r w:rsidRPr="00476E0E">
        <w:rPr>
          <w:rFonts w:ascii="Calibri" w:hAnsi="Calibri" w:cs="Calibri"/>
          <w:noProof/>
          <w:sz w:val="20"/>
          <w:szCs w:val="20"/>
        </w:rPr>
        <w:drawing>
          <wp:inline distT="0" distB="0" distL="0" distR="0" wp14:anchorId="2988AA3B" wp14:editId="4F5401FC">
            <wp:extent cx="4462943" cy="2510838"/>
            <wp:effectExtent l="0" t="0" r="0" b="3810"/>
            <wp:docPr id="6" name="Picture 6"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Map&#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478042" cy="2519332"/>
                    </a:xfrm>
                    <a:prstGeom prst="rect">
                      <a:avLst/>
                    </a:prstGeom>
                  </pic:spPr>
                </pic:pic>
              </a:graphicData>
            </a:graphic>
          </wp:inline>
        </w:drawing>
      </w:r>
    </w:p>
    <w:p w14:paraId="13FAD71F" w14:textId="29B215A0" w:rsidR="00170E4A" w:rsidRPr="00476E0E" w:rsidRDefault="00170E4A" w:rsidP="002A29DE">
      <w:pPr>
        <w:pStyle w:val="Caption"/>
        <w:spacing w:after="0" w:line="276" w:lineRule="auto"/>
        <w:rPr>
          <w:rFonts w:ascii="Calibri" w:hAnsi="Calibri" w:cs="Calibri"/>
          <w:b/>
          <w:bCs/>
          <w:sz w:val="20"/>
          <w:szCs w:val="20"/>
          <w:lang w:val="en-US"/>
        </w:rPr>
      </w:pPr>
      <w:bookmarkStart w:id="5" w:name="_Toc116750515"/>
      <w:r w:rsidRPr="00476E0E">
        <w:rPr>
          <w:rFonts w:ascii="Calibri" w:hAnsi="Calibri" w:cs="Calibri"/>
          <w:sz w:val="20"/>
          <w:szCs w:val="20"/>
        </w:rPr>
        <w:t xml:space="preserve">Figure </w:t>
      </w:r>
      <w:r w:rsidRPr="00476E0E">
        <w:rPr>
          <w:rFonts w:ascii="Calibri" w:hAnsi="Calibri" w:cs="Calibri"/>
          <w:sz w:val="20"/>
          <w:szCs w:val="20"/>
        </w:rPr>
        <w:fldChar w:fldCharType="begin"/>
      </w:r>
      <w:r w:rsidRPr="00476E0E">
        <w:rPr>
          <w:rFonts w:ascii="Calibri" w:hAnsi="Calibri" w:cs="Calibri"/>
          <w:sz w:val="20"/>
          <w:szCs w:val="20"/>
        </w:rPr>
        <w:instrText xml:space="preserve"> SEQ Figure \* ARABIC </w:instrText>
      </w:r>
      <w:r w:rsidRPr="00476E0E">
        <w:rPr>
          <w:rFonts w:ascii="Calibri" w:hAnsi="Calibri" w:cs="Calibri"/>
          <w:sz w:val="20"/>
          <w:szCs w:val="20"/>
        </w:rPr>
        <w:fldChar w:fldCharType="separate"/>
      </w:r>
      <w:r w:rsidR="002E7546" w:rsidRPr="00476E0E">
        <w:rPr>
          <w:rFonts w:ascii="Calibri" w:hAnsi="Calibri" w:cs="Calibri"/>
          <w:noProof/>
          <w:sz w:val="20"/>
          <w:szCs w:val="20"/>
        </w:rPr>
        <w:t>1</w:t>
      </w:r>
      <w:r w:rsidRPr="00476E0E">
        <w:rPr>
          <w:rFonts w:ascii="Calibri" w:hAnsi="Calibri" w:cs="Calibri"/>
          <w:sz w:val="20"/>
          <w:szCs w:val="20"/>
        </w:rPr>
        <w:fldChar w:fldCharType="end"/>
      </w:r>
      <w:r w:rsidRPr="00476E0E">
        <w:rPr>
          <w:rFonts w:ascii="Calibri" w:hAnsi="Calibri" w:cs="Calibri"/>
          <w:sz w:val="20"/>
          <w:szCs w:val="20"/>
          <w:lang w:val="en-US"/>
        </w:rPr>
        <w:t xml:space="preserve"> Cryo-EM structure of HER2 bound by </w:t>
      </w:r>
      <w:proofErr w:type="spellStart"/>
      <w:r w:rsidRPr="00476E0E">
        <w:rPr>
          <w:rFonts w:ascii="Calibri" w:hAnsi="Calibri" w:cs="Calibri"/>
          <w:sz w:val="20"/>
          <w:szCs w:val="20"/>
          <w:lang w:val="en-US"/>
        </w:rPr>
        <w:t>mAb</w:t>
      </w:r>
      <w:bookmarkEnd w:id="5"/>
      <w:proofErr w:type="spellEnd"/>
    </w:p>
    <w:p w14:paraId="191B783C" w14:textId="77777777" w:rsidR="00170E4A" w:rsidRPr="00476E0E" w:rsidRDefault="00170E4A" w:rsidP="002A29DE">
      <w:pPr>
        <w:spacing w:line="276" w:lineRule="auto"/>
        <w:rPr>
          <w:rFonts w:ascii="Calibri" w:hAnsi="Calibri" w:cs="Calibri"/>
          <w:color w:val="202020"/>
          <w:szCs w:val="20"/>
          <w:shd w:val="clear" w:color="auto" w:fill="FFFFFF"/>
        </w:rPr>
      </w:pPr>
      <w:r w:rsidRPr="00476E0E">
        <w:rPr>
          <w:rFonts w:ascii="Calibri" w:hAnsi="Calibri" w:cs="Calibri"/>
          <w:color w:val="202020"/>
          <w:szCs w:val="20"/>
          <w:shd w:val="clear" w:color="auto" w:fill="FFFFFF"/>
          <w:lang w:val="en-US"/>
        </w:rPr>
        <w:t xml:space="preserve">HER2 (cyan) extracellular domain, Trastuzumab Fab (Herceptin - red and pink), and </w:t>
      </w:r>
      <w:proofErr w:type="spellStart"/>
      <w:r w:rsidRPr="00476E0E">
        <w:rPr>
          <w:rFonts w:ascii="Calibri" w:hAnsi="Calibri" w:cs="Calibri"/>
          <w:color w:val="202020"/>
          <w:szCs w:val="20"/>
          <w:shd w:val="clear" w:color="auto" w:fill="FFFFFF"/>
          <w:lang w:val="en-US"/>
        </w:rPr>
        <w:t>Hertumig</w:t>
      </w:r>
      <w:proofErr w:type="spellEnd"/>
      <w:r w:rsidRPr="00476E0E">
        <w:rPr>
          <w:rFonts w:ascii="Calibri" w:hAnsi="Calibri" w:cs="Calibri"/>
          <w:color w:val="202020"/>
          <w:szCs w:val="20"/>
          <w:shd w:val="clear" w:color="auto" w:fill="FFFFFF"/>
          <w:lang w:val="en-US"/>
        </w:rPr>
        <w:t xml:space="preserve"> Fab complex (Perjeta - yellow and orange). Derived from PDB 6OGE </w:t>
      </w:r>
      <w:hyperlink r:id="rId16" w:history="1">
        <w:r w:rsidRPr="00476E0E">
          <w:rPr>
            <w:rStyle w:val="Hyperlink"/>
            <w:rFonts w:ascii="Calibri" w:hAnsi="Calibri" w:cs="Calibri"/>
            <w:szCs w:val="20"/>
            <w:shd w:val="clear" w:color="auto" w:fill="FFFFFF"/>
            <w:lang w:val="en-US"/>
          </w:rPr>
          <w:t>https://doi.org/10.1371/journal.pone.0216095</w:t>
        </w:r>
      </w:hyperlink>
      <w:r w:rsidRPr="00476E0E">
        <w:rPr>
          <w:rFonts w:ascii="Calibri" w:hAnsi="Calibri" w:cs="Calibri"/>
          <w:color w:val="202020"/>
          <w:szCs w:val="20"/>
          <w:shd w:val="clear" w:color="auto" w:fill="FFFFFF"/>
          <w:lang w:val="en-US"/>
        </w:rPr>
        <w:t>.</w:t>
      </w:r>
    </w:p>
    <w:p w14:paraId="19AB0C4C" w14:textId="4AB85284" w:rsidR="002A4682" w:rsidRPr="00476E0E" w:rsidRDefault="00402D63" w:rsidP="002A29DE">
      <w:pPr>
        <w:pStyle w:val="Heading2"/>
        <w:spacing w:line="276" w:lineRule="auto"/>
        <w:rPr>
          <w:rFonts w:ascii="Calibri" w:eastAsia="Calibri" w:hAnsi="Calibri" w:cs="Calibri"/>
          <w:szCs w:val="20"/>
          <w:lang w:val="en-US"/>
        </w:rPr>
      </w:pPr>
      <w:bookmarkStart w:id="6" w:name="_Toc116750489"/>
      <w:r w:rsidRPr="00476E0E">
        <w:rPr>
          <w:rFonts w:ascii="Calibri" w:eastAsia="Calibri" w:hAnsi="Calibri" w:cs="Calibri"/>
          <w:szCs w:val="20"/>
          <w:lang w:val="en-US"/>
        </w:rPr>
        <w:t>Preclinical and c</w:t>
      </w:r>
      <w:r w:rsidR="002A4682" w:rsidRPr="00476E0E">
        <w:rPr>
          <w:rFonts w:ascii="Calibri" w:eastAsia="Calibri" w:hAnsi="Calibri" w:cs="Calibri"/>
          <w:szCs w:val="20"/>
          <w:lang w:val="en-US"/>
        </w:rPr>
        <w:t>linical trial</w:t>
      </w:r>
      <w:r w:rsidR="002F1DD4" w:rsidRPr="00476E0E">
        <w:rPr>
          <w:rFonts w:ascii="Calibri" w:eastAsia="Calibri" w:hAnsi="Calibri" w:cs="Calibri"/>
          <w:szCs w:val="20"/>
          <w:lang w:val="en-US"/>
        </w:rPr>
        <w:t>s</w:t>
      </w:r>
      <w:r w:rsidR="002A4682" w:rsidRPr="00476E0E">
        <w:rPr>
          <w:rFonts w:ascii="Calibri" w:eastAsia="Calibri" w:hAnsi="Calibri" w:cs="Calibri"/>
          <w:szCs w:val="20"/>
          <w:lang w:val="en-US"/>
        </w:rPr>
        <w:t xml:space="preserve"> overview</w:t>
      </w:r>
      <w:bookmarkEnd w:id="6"/>
    </w:p>
    <w:p w14:paraId="5C44B87A" w14:textId="7A3D98EF" w:rsidR="003228C4" w:rsidRPr="00476E0E" w:rsidRDefault="003228C4" w:rsidP="002A29DE">
      <w:pPr>
        <w:spacing w:line="276" w:lineRule="auto"/>
        <w:rPr>
          <w:rFonts w:ascii="Calibri" w:eastAsia="Calibri" w:hAnsi="Calibri" w:cs="Calibri"/>
          <w:color w:val="000000"/>
          <w:szCs w:val="20"/>
          <w:lang w:val="en-US"/>
        </w:rPr>
      </w:pPr>
      <w:proofErr w:type="spellStart"/>
      <w:r w:rsidRPr="00476E0E">
        <w:rPr>
          <w:rFonts w:ascii="Calibri" w:eastAsia="Calibri" w:hAnsi="Calibri" w:cs="Calibri"/>
          <w:color w:val="000000"/>
          <w:szCs w:val="20"/>
          <w:lang w:val="en-US"/>
        </w:rPr>
        <w:t>Hertumig</w:t>
      </w:r>
      <w:proofErr w:type="spellEnd"/>
      <w:r w:rsidRPr="00476E0E">
        <w:rPr>
          <w:rFonts w:ascii="Calibri" w:eastAsia="Calibri" w:hAnsi="Calibri" w:cs="Calibri"/>
          <w:color w:val="000000"/>
          <w:szCs w:val="20"/>
          <w:lang w:val="en-US"/>
        </w:rPr>
        <w:t xml:space="preserve"> was produced as a humanized anti-HER2 </w:t>
      </w:r>
      <w:proofErr w:type="spellStart"/>
      <w:r w:rsidRPr="00476E0E">
        <w:rPr>
          <w:rFonts w:ascii="Calibri" w:eastAsia="Calibri" w:hAnsi="Calibri" w:cs="Calibri"/>
          <w:color w:val="000000"/>
          <w:szCs w:val="20"/>
          <w:lang w:val="en-US"/>
        </w:rPr>
        <w:t>mAb</w:t>
      </w:r>
      <w:proofErr w:type="spellEnd"/>
      <w:r w:rsidRPr="00476E0E">
        <w:rPr>
          <w:rFonts w:ascii="Calibri" w:eastAsia="Calibri" w:hAnsi="Calibri" w:cs="Calibri"/>
          <w:color w:val="000000"/>
          <w:szCs w:val="20"/>
          <w:lang w:val="en-US"/>
        </w:rPr>
        <w:t xml:space="preserve"> to target HER2-overexpressing breast tumors</w:t>
      </w:r>
      <w:r w:rsidR="008A039C" w:rsidRPr="00476E0E">
        <w:rPr>
          <w:rFonts w:ascii="Calibri" w:eastAsia="Calibri" w:hAnsi="Calibri" w:cs="Calibri"/>
          <w:color w:val="000000"/>
          <w:szCs w:val="20"/>
          <w:lang w:val="en-US"/>
        </w:rPr>
        <w:t>. The design was</w:t>
      </w:r>
      <w:r w:rsidRPr="00476E0E">
        <w:rPr>
          <w:rFonts w:ascii="Calibri" w:eastAsia="Calibri" w:hAnsi="Calibri" w:cs="Calibri"/>
          <w:color w:val="000000"/>
          <w:szCs w:val="20"/>
          <w:lang w:val="en-US"/>
        </w:rPr>
        <w:t xml:space="preserve"> based on the body of work since the original development of Trastuzumab (Herceptin) </w:t>
      </w:r>
      <w:r w:rsidR="00697478" w:rsidRPr="00476E0E">
        <w:rPr>
          <w:rFonts w:ascii="Calibri" w:eastAsia="Calibri" w:hAnsi="Calibri" w:cs="Calibri"/>
          <w:color w:val="000000"/>
          <w:szCs w:val="20"/>
          <w:lang w:val="en-US"/>
        </w:rPr>
        <w:fldChar w:fldCharType="begin"/>
      </w:r>
      <w:r w:rsidR="00697478" w:rsidRPr="00476E0E">
        <w:rPr>
          <w:rFonts w:ascii="Calibri" w:eastAsia="Calibri" w:hAnsi="Calibri" w:cs="Calibri"/>
          <w:color w:val="000000"/>
          <w:szCs w:val="20"/>
          <w:lang w:val="en-US"/>
        </w:rPr>
        <w:instrText xml:space="preserve"> ADDIN ZOTERO_ITEM CSL_CITATION {"citationID":"7Cr8aXtk","properties":{"formattedCitation":"[1]","plainCitation":"[1]","noteIndex":0},"citationItems":[{"id":991,"uris":["http://zotero.org/groups/4760334/items/EW8RTZP8"],"itemData":{"id":991,"type":"article-journal","container-title":"Proceedings of the National Academy of Sciences","issue":"10","note":"ISBN: 0027-8424\npublisher: National Acad Sciences","page":"4285-4289","title":"Humanization of an anti-p185HER2 antibody for human cancer therapy.","volume":"89","author":[{"family":"Carter","given":"Paul"},{"family":"Presta","given":"L. E. N."},{"family":"Gorman","given":"Cornelia M."},{"family":"Ridgway","given":"J. B."},{"family":"Henner","given":"Dennis"},{"family":"Wong","given":"W. L."},{"family":"Rowland","given":"Ann M."},{"family":"Kotts","given":"CMEC"},{"family":"Carver","given":"Monique E."},{"family":"Shepard","given":"H. Michael"}],"issued":{"date-parts":[["1992"]]}}}],"schema":"https://github.com/citation-style-language/schema/raw/master/csl-citation.json"} </w:instrText>
      </w:r>
      <w:r w:rsidR="00697478" w:rsidRPr="00476E0E">
        <w:rPr>
          <w:rFonts w:ascii="Calibri" w:eastAsia="Calibri" w:hAnsi="Calibri" w:cs="Calibri"/>
          <w:color w:val="000000"/>
          <w:szCs w:val="20"/>
          <w:lang w:val="en-US"/>
        </w:rPr>
        <w:fldChar w:fldCharType="separate"/>
      </w:r>
      <w:r w:rsidR="00697478" w:rsidRPr="00476E0E">
        <w:rPr>
          <w:rFonts w:ascii="Calibri" w:eastAsia="Calibri" w:hAnsi="Calibri" w:cs="Calibri"/>
          <w:noProof/>
          <w:color w:val="000000"/>
          <w:szCs w:val="20"/>
          <w:lang w:val="en-US"/>
        </w:rPr>
        <w:t>[1]</w:t>
      </w:r>
      <w:r w:rsidR="00697478" w:rsidRPr="00476E0E">
        <w:rPr>
          <w:rFonts w:ascii="Calibri" w:eastAsia="Calibri" w:hAnsi="Calibri" w:cs="Calibri"/>
          <w:color w:val="000000"/>
          <w:szCs w:val="20"/>
          <w:lang w:val="en-US"/>
        </w:rPr>
        <w:fldChar w:fldCharType="end"/>
      </w:r>
      <w:r w:rsidR="00697478" w:rsidRPr="00476E0E">
        <w:rPr>
          <w:rFonts w:ascii="Calibri" w:eastAsia="Calibri" w:hAnsi="Calibri" w:cs="Calibri"/>
          <w:color w:val="000000"/>
          <w:szCs w:val="20"/>
          <w:lang w:val="en-US"/>
        </w:rPr>
        <w:t xml:space="preserve"> </w:t>
      </w:r>
      <w:r w:rsidRPr="00476E0E">
        <w:rPr>
          <w:rFonts w:ascii="Calibri" w:eastAsia="Calibri" w:hAnsi="Calibri" w:cs="Calibri"/>
          <w:color w:val="000000"/>
          <w:szCs w:val="20"/>
          <w:lang w:val="en-US"/>
        </w:rPr>
        <w:t xml:space="preserve">and the advent of modern </w:t>
      </w:r>
      <w:proofErr w:type="spellStart"/>
      <w:r w:rsidRPr="00476E0E">
        <w:rPr>
          <w:rFonts w:ascii="Calibri" w:eastAsia="Calibri" w:hAnsi="Calibri" w:cs="Calibri"/>
          <w:color w:val="000000"/>
          <w:szCs w:val="20"/>
          <w:lang w:val="en-US"/>
        </w:rPr>
        <w:t>mAb</w:t>
      </w:r>
      <w:proofErr w:type="spellEnd"/>
      <w:r w:rsidRPr="00476E0E">
        <w:rPr>
          <w:rFonts w:ascii="Calibri" w:eastAsia="Calibri" w:hAnsi="Calibri" w:cs="Calibri"/>
          <w:color w:val="000000"/>
          <w:szCs w:val="20"/>
          <w:lang w:val="en-US"/>
        </w:rPr>
        <w:t xml:space="preserve"> treatments</w:t>
      </w:r>
      <w:r w:rsidR="00697478" w:rsidRPr="00476E0E">
        <w:rPr>
          <w:rFonts w:ascii="Calibri" w:eastAsia="Calibri" w:hAnsi="Calibri" w:cs="Calibri"/>
          <w:color w:val="000000"/>
          <w:szCs w:val="20"/>
          <w:lang w:val="en-US"/>
        </w:rPr>
        <w:t xml:space="preserve"> </w:t>
      </w:r>
      <w:r w:rsidR="00697478" w:rsidRPr="00476E0E">
        <w:rPr>
          <w:rFonts w:ascii="Calibri" w:eastAsia="Calibri" w:hAnsi="Calibri" w:cs="Calibri"/>
          <w:color w:val="000000"/>
          <w:szCs w:val="20"/>
          <w:lang w:val="en-US"/>
        </w:rPr>
        <w:fldChar w:fldCharType="begin"/>
      </w:r>
      <w:r w:rsidR="00697478" w:rsidRPr="00476E0E">
        <w:rPr>
          <w:rFonts w:ascii="Calibri" w:eastAsia="Calibri" w:hAnsi="Calibri" w:cs="Calibri"/>
          <w:color w:val="000000"/>
          <w:szCs w:val="20"/>
          <w:lang w:val="en-US"/>
        </w:rPr>
        <w:instrText xml:space="preserve"> ADDIN ZOTERO_ITEM CSL_CITATION {"citationID":"Gu7sNYYX","properties":{"formattedCitation":"[2], [3]","plainCitation":"[2], [3]","noteIndex":0},"citationItems":[{"id":860,"uris":["http://zotero.org/groups/4760334/items/4HPTIV3Z"],"itemData":{"id":860,"type":"article-journal","container-title":"Nature reviews. Drug discovery","note":"ISBN: 1474-1776","title":"FDA approves 100th monoclonal antibody product.","author":[{"family":"Mullard","given":"Asher"}],"issued":{"date-parts":[["2021"]]}}},{"id":858,"uris":["http://zotero.org/groups/4760334/items/R3Y6RV9H"],"itemData":{"id":858,"type":"article-journal","container-title":"Antibodies","issue":"3","note":"ISBN: 2073-4468\npublisher: MDPI","page":"34","title":"Monoclonal antibodies in cancer therapy","volume":"9","author":[{"family":"Zahavi","given":"David"},{"family":"Weiner","given":"Louis"}],"issued":{"date-parts":[["2020"]]}}}],"schema":"https://github.com/citation-style-language/schema/raw/master/csl-citation.json"} </w:instrText>
      </w:r>
      <w:r w:rsidR="00697478" w:rsidRPr="00476E0E">
        <w:rPr>
          <w:rFonts w:ascii="Calibri" w:eastAsia="Calibri" w:hAnsi="Calibri" w:cs="Calibri"/>
          <w:color w:val="000000"/>
          <w:szCs w:val="20"/>
          <w:lang w:val="en-US"/>
        </w:rPr>
        <w:fldChar w:fldCharType="separate"/>
      </w:r>
      <w:r w:rsidR="00697478" w:rsidRPr="00476E0E">
        <w:rPr>
          <w:rFonts w:ascii="Calibri" w:eastAsia="Calibri" w:hAnsi="Calibri" w:cs="Calibri"/>
          <w:noProof/>
          <w:color w:val="000000"/>
          <w:szCs w:val="20"/>
          <w:lang w:val="en-US"/>
        </w:rPr>
        <w:t>[2], [3]</w:t>
      </w:r>
      <w:r w:rsidR="00697478" w:rsidRPr="00476E0E">
        <w:rPr>
          <w:rFonts w:ascii="Calibri" w:eastAsia="Calibri" w:hAnsi="Calibri" w:cs="Calibri"/>
          <w:color w:val="000000"/>
          <w:szCs w:val="20"/>
          <w:lang w:val="en-US"/>
        </w:rPr>
        <w:fldChar w:fldCharType="end"/>
      </w:r>
      <w:r w:rsidR="008A039C" w:rsidRPr="00476E0E">
        <w:rPr>
          <w:rFonts w:ascii="Calibri" w:eastAsia="Calibri" w:hAnsi="Calibri" w:cs="Calibri"/>
          <w:color w:val="000000"/>
          <w:szCs w:val="20"/>
          <w:lang w:val="en-US"/>
        </w:rPr>
        <w:t>,</w:t>
      </w:r>
      <w:r w:rsidRPr="00476E0E">
        <w:rPr>
          <w:rFonts w:ascii="Calibri" w:eastAsia="Calibri" w:hAnsi="Calibri" w:cs="Calibri"/>
          <w:color w:val="000000"/>
          <w:szCs w:val="20"/>
          <w:lang w:val="en-US"/>
        </w:rPr>
        <w:t xml:space="preserve"> more than 100 of which have </w:t>
      </w:r>
      <w:r w:rsidR="00FF2261" w:rsidRPr="00476E0E">
        <w:rPr>
          <w:rFonts w:ascii="Calibri" w:eastAsia="Calibri" w:hAnsi="Calibri" w:cs="Calibri"/>
          <w:color w:val="000000"/>
          <w:szCs w:val="20"/>
          <w:lang w:val="en-US"/>
        </w:rPr>
        <w:t xml:space="preserve">now </w:t>
      </w:r>
      <w:r w:rsidRPr="00476E0E">
        <w:rPr>
          <w:rFonts w:ascii="Calibri" w:eastAsia="Calibri" w:hAnsi="Calibri" w:cs="Calibri"/>
          <w:color w:val="000000"/>
          <w:szCs w:val="20"/>
          <w:lang w:val="en-US"/>
        </w:rPr>
        <w:t xml:space="preserve">been approved by FDA </w:t>
      </w:r>
      <w:r w:rsidR="00697478" w:rsidRPr="00476E0E">
        <w:rPr>
          <w:rFonts w:ascii="Calibri" w:eastAsia="Calibri" w:hAnsi="Calibri" w:cs="Calibri"/>
          <w:color w:val="000000"/>
          <w:szCs w:val="20"/>
          <w:lang w:val="en-US"/>
        </w:rPr>
        <w:fldChar w:fldCharType="begin"/>
      </w:r>
      <w:r w:rsidR="00697478" w:rsidRPr="00476E0E">
        <w:rPr>
          <w:rFonts w:ascii="Calibri" w:eastAsia="Calibri" w:hAnsi="Calibri" w:cs="Calibri"/>
          <w:color w:val="000000"/>
          <w:szCs w:val="20"/>
          <w:lang w:val="en-US"/>
        </w:rPr>
        <w:instrText xml:space="preserve"> ADDIN ZOTERO_ITEM CSL_CITATION {"citationID":"1U6XpzLX","properties":{"formattedCitation":"[4]","plainCitation":"[4]","noteIndex":0},"citationItems":[{"id":861,"uris":["http://zotero.org/groups/4760334/items/NJSCJNSR"],"itemData":{"id":861,"type":"book","publisher":"Nature Publishing Group","title":"The advent and rise of monoclonal antibodies","author":[{"family":"Rajewsky","given":"Klaus"}],"issued":{"date-parts":[["2019"]]}}}],"schema":"https://github.com/citation-style-language/schema/raw/master/csl-citation.json"} </w:instrText>
      </w:r>
      <w:r w:rsidR="00697478" w:rsidRPr="00476E0E">
        <w:rPr>
          <w:rFonts w:ascii="Calibri" w:eastAsia="Calibri" w:hAnsi="Calibri" w:cs="Calibri"/>
          <w:color w:val="000000"/>
          <w:szCs w:val="20"/>
          <w:lang w:val="en-US"/>
        </w:rPr>
        <w:fldChar w:fldCharType="separate"/>
      </w:r>
      <w:r w:rsidR="00697478" w:rsidRPr="00476E0E">
        <w:rPr>
          <w:rFonts w:ascii="Calibri" w:eastAsia="Calibri" w:hAnsi="Calibri" w:cs="Calibri"/>
          <w:noProof/>
          <w:color w:val="000000"/>
          <w:szCs w:val="20"/>
          <w:lang w:val="en-US"/>
        </w:rPr>
        <w:t>[4]</w:t>
      </w:r>
      <w:r w:rsidR="00697478" w:rsidRPr="00476E0E">
        <w:rPr>
          <w:rFonts w:ascii="Calibri" w:eastAsia="Calibri" w:hAnsi="Calibri" w:cs="Calibri"/>
          <w:color w:val="000000"/>
          <w:szCs w:val="20"/>
          <w:lang w:val="en-US"/>
        </w:rPr>
        <w:fldChar w:fldCharType="end"/>
      </w:r>
      <w:r w:rsidRPr="00476E0E">
        <w:rPr>
          <w:rFonts w:ascii="Calibri" w:eastAsia="Calibri" w:hAnsi="Calibri" w:cs="Calibri"/>
          <w:color w:val="000000"/>
          <w:szCs w:val="20"/>
          <w:lang w:val="en-US"/>
        </w:rPr>
        <w:t>.</w:t>
      </w:r>
    </w:p>
    <w:p w14:paraId="53661AC1" w14:textId="77777777" w:rsidR="003228C4" w:rsidRPr="00476E0E" w:rsidRDefault="003228C4" w:rsidP="002A29DE">
      <w:pPr>
        <w:spacing w:line="276" w:lineRule="auto"/>
        <w:rPr>
          <w:rFonts w:ascii="Calibri" w:eastAsia="Calibri" w:hAnsi="Calibri" w:cs="Calibri"/>
          <w:color w:val="000000"/>
          <w:szCs w:val="20"/>
          <w:lang w:val="en-US"/>
        </w:rPr>
      </w:pPr>
    </w:p>
    <w:p w14:paraId="59126E9A" w14:textId="3E8791F1" w:rsidR="003228C4" w:rsidRPr="00476E0E" w:rsidRDefault="008A039C" w:rsidP="002A29DE">
      <w:pPr>
        <w:spacing w:line="276" w:lineRule="auto"/>
        <w:rPr>
          <w:rFonts w:ascii="Calibri" w:eastAsia="Calibri" w:hAnsi="Calibri" w:cs="Calibri"/>
          <w:color w:val="000000"/>
          <w:szCs w:val="20"/>
          <w:lang w:val="en-US"/>
        </w:rPr>
      </w:pPr>
      <w:r w:rsidRPr="00476E0E">
        <w:rPr>
          <w:rFonts w:ascii="Calibri" w:eastAsia="Calibri" w:hAnsi="Calibri" w:cs="Calibri"/>
          <w:szCs w:val="20"/>
          <w:lang w:val="en-US"/>
        </w:rPr>
        <w:t xml:space="preserve">Our </w:t>
      </w:r>
      <w:r w:rsidRPr="00476E0E">
        <w:rPr>
          <w:rFonts w:ascii="Calibri" w:eastAsia="Calibri" w:hAnsi="Calibri" w:cs="Calibri"/>
          <w:i/>
          <w:iCs/>
          <w:szCs w:val="20"/>
          <w:lang w:val="en-US"/>
        </w:rPr>
        <w:t xml:space="preserve">in vitro </w:t>
      </w:r>
      <w:r w:rsidRPr="00476E0E">
        <w:rPr>
          <w:rFonts w:ascii="Calibri" w:eastAsia="Calibri" w:hAnsi="Calibri" w:cs="Calibri"/>
          <w:b/>
          <w:bCs/>
          <w:szCs w:val="20"/>
          <w:lang w:val="en-US"/>
        </w:rPr>
        <w:t>p</w:t>
      </w:r>
      <w:r w:rsidR="003228C4" w:rsidRPr="00476E0E">
        <w:rPr>
          <w:rFonts w:ascii="Calibri" w:eastAsia="Calibri" w:hAnsi="Calibri" w:cs="Calibri"/>
          <w:b/>
          <w:bCs/>
          <w:szCs w:val="20"/>
          <w:lang w:val="en-US"/>
        </w:rPr>
        <w:t>reclinical</w:t>
      </w:r>
      <w:r w:rsidR="003228C4" w:rsidRPr="00476E0E">
        <w:rPr>
          <w:rFonts w:ascii="Calibri" w:eastAsia="Calibri" w:hAnsi="Calibri" w:cs="Calibri"/>
          <w:szCs w:val="20"/>
          <w:lang w:val="en-US"/>
        </w:rPr>
        <w:t xml:space="preserve"> data </w:t>
      </w:r>
      <w:r w:rsidRPr="00476E0E">
        <w:rPr>
          <w:rFonts w:ascii="Calibri" w:eastAsia="Calibri" w:hAnsi="Calibri" w:cs="Calibri"/>
          <w:szCs w:val="20"/>
          <w:lang w:val="en-US"/>
        </w:rPr>
        <w:t>has</w:t>
      </w:r>
      <w:r w:rsidR="003228C4" w:rsidRPr="00476E0E">
        <w:rPr>
          <w:rFonts w:ascii="Calibri" w:eastAsia="Calibri" w:hAnsi="Calibri" w:cs="Calibri"/>
          <w:szCs w:val="20"/>
          <w:lang w:val="en-US"/>
        </w:rPr>
        <w:t xml:space="preserve"> demonstrated the effect of </w:t>
      </w:r>
      <w:proofErr w:type="spellStart"/>
      <w:r w:rsidR="003228C4" w:rsidRPr="00476E0E">
        <w:rPr>
          <w:rFonts w:ascii="Calibri" w:eastAsia="Calibri" w:hAnsi="Calibri" w:cs="Calibri"/>
          <w:szCs w:val="20"/>
          <w:lang w:val="en-US"/>
        </w:rPr>
        <w:t>Hertumig</w:t>
      </w:r>
      <w:proofErr w:type="spellEnd"/>
      <w:r w:rsidR="003228C4" w:rsidRPr="00476E0E">
        <w:rPr>
          <w:rFonts w:ascii="Calibri" w:eastAsia="Calibri" w:hAnsi="Calibri" w:cs="Calibri"/>
          <w:szCs w:val="20"/>
          <w:lang w:val="en-US"/>
        </w:rPr>
        <w:t xml:space="preserve"> equal to or surpassing </w:t>
      </w:r>
      <w:proofErr w:type="spellStart"/>
      <w:r w:rsidR="003228C4" w:rsidRPr="00476E0E">
        <w:rPr>
          <w:rFonts w:ascii="Calibri" w:eastAsia="Calibri" w:hAnsi="Calibri" w:cs="Calibri"/>
          <w:szCs w:val="20"/>
          <w:lang w:val="en-US"/>
        </w:rPr>
        <w:t>trastuzumb</w:t>
      </w:r>
      <w:proofErr w:type="spellEnd"/>
      <w:r w:rsidR="003228C4" w:rsidRPr="00476E0E">
        <w:rPr>
          <w:rFonts w:ascii="Calibri" w:eastAsia="Calibri" w:hAnsi="Calibri" w:cs="Calibri"/>
          <w:szCs w:val="20"/>
          <w:lang w:val="en-US"/>
        </w:rPr>
        <w:t xml:space="preserve"> (Herceptin) due to its </w:t>
      </w:r>
      <w:r w:rsidR="003228C4" w:rsidRPr="00476E0E">
        <w:rPr>
          <w:rFonts w:ascii="Calibri" w:hAnsi="Calibri" w:cs="Calibri"/>
          <w:szCs w:val="20"/>
          <w:lang w:val="en-US"/>
        </w:rPr>
        <w:t>b</w:t>
      </w:r>
      <w:r w:rsidR="003228C4" w:rsidRPr="00476E0E">
        <w:rPr>
          <w:rFonts w:ascii="Calibri" w:hAnsi="Calibri" w:cs="Calibri"/>
          <w:szCs w:val="20"/>
        </w:rPr>
        <w:t>ispecific</w:t>
      </w:r>
      <w:r w:rsidR="003228C4" w:rsidRPr="00476E0E">
        <w:rPr>
          <w:rFonts w:ascii="Calibri" w:hAnsi="Calibri" w:cs="Calibri"/>
          <w:szCs w:val="20"/>
          <w:lang w:val="en-US"/>
        </w:rPr>
        <w:t xml:space="preserve"> epitope binding activity to produce</w:t>
      </w:r>
      <w:r w:rsidR="003228C4" w:rsidRPr="00476E0E">
        <w:rPr>
          <w:rFonts w:ascii="Calibri" w:hAnsi="Calibri" w:cs="Calibri"/>
          <w:szCs w:val="20"/>
        </w:rPr>
        <w:t xml:space="preserve"> </w:t>
      </w:r>
      <w:r w:rsidR="003228C4" w:rsidRPr="00476E0E">
        <w:rPr>
          <w:rFonts w:ascii="Calibri" w:eastAsia="Calibri" w:hAnsi="Calibri" w:cs="Calibri"/>
          <w:color w:val="000000"/>
          <w:szCs w:val="20"/>
          <w:lang w:val="en-US"/>
        </w:rPr>
        <w:t xml:space="preserve">antiproliferative and antitumor effects in ovarian and breast cancer cell lines. Additional evidence was demonstrated using human breast cancer xenograft models. The design of these experiments reflects those demonstrated previously by </w:t>
      </w:r>
      <w:proofErr w:type="spellStart"/>
      <w:r w:rsidR="003228C4" w:rsidRPr="00476E0E">
        <w:rPr>
          <w:rFonts w:ascii="Calibri" w:eastAsia="Calibri" w:hAnsi="Calibri" w:cs="Calibri"/>
          <w:color w:val="000000"/>
          <w:szCs w:val="20"/>
          <w:lang w:val="en-US"/>
        </w:rPr>
        <w:t>Baselga</w:t>
      </w:r>
      <w:proofErr w:type="spellEnd"/>
      <w:r w:rsidR="003228C4" w:rsidRPr="00476E0E">
        <w:rPr>
          <w:rFonts w:ascii="Calibri" w:eastAsia="Calibri" w:hAnsi="Calibri" w:cs="Calibri"/>
          <w:color w:val="000000"/>
          <w:szCs w:val="20"/>
          <w:lang w:val="en-US"/>
        </w:rPr>
        <w:t xml:space="preserve"> et al. 1998; Carter et al. 1992; Lewis et al. 1993; Pegram et al. 1999</w:t>
      </w:r>
      <w:r w:rsidR="000020EF" w:rsidRPr="00476E0E">
        <w:rPr>
          <w:rFonts w:ascii="Calibri" w:eastAsia="Calibri" w:hAnsi="Calibri" w:cs="Calibri"/>
          <w:color w:val="000000"/>
          <w:szCs w:val="20"/>
          <w:lang w:val="en-US"/>
        </w:rPr>
        <w:t xml:space="preserve"> </w:t>
      </w:r>
      <w:r w:rsidR="000020EF" w:rsidRPr="00476E0E">
        <w:rPr>
          <w:rFonts w:ascii="Calibri" w:eastAsia="Calibri" w:hAnsi="Calibri" w:cs="Calibri"/>
          <w:color w:val="000000"/>
          <w:szCs w:val="20"/>
          <w:lang w:val="fr-CH"/>
        </w:rPr>
        <w:fldChar w:fldCharType="begin"/>
      </w:r>
      <w:r w:rsidR="000020EF" w:rsidRPr="00476E0E">
        <w:rPr>
          <w:rFonts w:ascii="Calibri" w:eastAsia="Calibri" w:hAnsi="Calibri" w:cs="Calibri"/>
          <w:color w:val="000000"/>
          <w:szCs w:val="20"/>
          <w:lang w:val="en-US"/>
        </w:rPr>
        <w:instrText xml:space="preserve"> ADDIN ZOTERO_ITEM CSL_CITATION {"citationID":"5gNEO6Kl","properties":{"formattedCitation":"[1], [5]\\uc0\\u8211{}[7]","plainCitation":"[1], [5]–[7]","noteIndex":0},"citationItems":[{"id":991,"uris":["http://zotero.org/groups/4760334/items/EW8RTZP8"],"itemData":{"id":991,"type":"article-journal","container-title":"Proceedings of the National Academy of Sciences","issue":"10","note":"ISBN: 0027-8424\npublisher: National Acad Sciences","page":"4285-4289","title":"Humanization of an anti-p185HER2 antibody for human cancer therapy.","volume":"89","author":[{"family":"Carter","given":"Paul"},{"family":"Presta","given":"L. E. N."},{"family":"Gorman","given":"Cornelia M."},{"family":"Ridgway","given":"J. B."},{"family":"Henner","given":"Dennis"},{"family":"Wong","given":"W. L."},{"family":"Rowland","given":"Ann M."},{"family":"Kotts","given":"CMEC"},{"family":"Carver","given":"Monique E."},{"family":"Shepard","given":"H. Michael"}],"issued":{"date-parts":[["1992"]]}}},{"id":982,"uris":["http://zotero.org/groups/4760334/items/FK6HL75K"],"itemData":{"id":982,"type":"article-journal","container-title":"Cancer research","issue":"13","note":"ISBN: 0008-5472\npublisher: AACR","page":"2825-2831","title":"Recombinant humanized anti-HER2 antibody (Herceptin™) enhances the antitumor activity of paclitaxel and doxorubicin against HER2/neu overexpressing human breast cancer xenografts","volume":"58","author":[{"family":"Baselga","given":"Jose"},{"family":"Norton","given":"Larry"},{"family":"Albanell","given":"Joan"},{"family":"Kim","given":"Young-Mee"},{"family":"Mendelsohn","given":"John"}],"issued":{"date-parts":[["1998"]]}}},{"id":992,"uris":["http://zotero.org/groups/4760334/items/NP3MX6ED"],"itemData":{"id":992,"type":"article-journal","container-title":"Cancer Immunology, Immunotherapy","issue":"4","note":"ISBN: 1432-0851\npublisher: Springer","page":"255-263","title":"Differential responses of human tumor cell lines to anti-p185HER2 monoclonal antibodies","volume":"37","author":[{"family":"Lewis","given":"Gail D."},{"family":"Figari","given":"Irene"},{"family":"Fendly","given":"Brian"},{"family":"Lee Wong","given":"Wai"},{"family":"Carter","given":"Paul"},{"family":"Gorman","given":"Cori"},{"family":"Shepard","given":"H. Michael"}],"issued":{"date-parts":[["1993"]]}}},{"id":993,"uris":["http://zotero.org/groups/4760334/items/KSFAUNLL"],"itemData":{"id":993,"type":"article-journal","container-title":"Oncogene","issue":"13","note":"ISBN: 1476-5594\npublisher: Nature Publishing Group","page":"2241-2251","title":"Inhibitory effects of combinations of HER-2/neu antibody and chemotherapeutic agents used for treatment of human breast cancers","volume":"18","author":[{"family":"Pegram","given":"Mark"},{"family":"Hsu","given":"Sheree"},{"family":"Lewis","given":"Gail"},{"family":"Pietras","given":"Richard"},{"family":"Beryt","given":"Malgorzata"},{"family":"Sliwkowski","given":"Mark"},{"family":"Coombs","given":"Daniel"},{"family":"Baly","given":"Deborah"},{"family":"Kabbinavar","given":"Fairooz"},{"family":"Slamon","given":"Dennis"}],"issued":{"date-parts":[["1999"]]}}}],"schema":"https://github.com/citation-style-language/schema/raw/master/csl-citation.json"} </w:instrText>
      </w:r>
      <w:r w:rsidR="000020EF" w:rsidRPr="00476E0E">
        <w:rPr>
          <w:rFonts w:ascii="Calibri" w:eastAsia="Calibri" w:hAnsi="Calibri" w:cs="Calibri"/>
          <w:color w:val="000000"/>
          <w:szCs w:val="20"/>
          <w:lang w:val="fr-CH"/>
        </w:rPr>
        <w:fldChar w:fldCharType="separate"/>
      </w:r>
      <w:r w:rsidR="000020EF" w:rsidRPr="00476E0E">
        <w:rPr>
          <w:rFonts w:ascii="Calibri" w:hAnsi="Calibri" w:cs="Calibri"/>
          <w:color w:val="000000"/>
          <w:szCs w:val="20"/>
          <w:lang w:val="en-US"/>
        </w:rPr>
        <w:t>[1], [5]–[7]</w:t>
      </w:r>
      <w:r w:rsidR="000020EF" w:rsidRPr="00476E0E">
        <w:rPr>
          <w:rFonts w:ascii="Calibri" w:eastAsia="Calibri" w:hAnsi="Calibri" w:cs="Calibri"/>
          <w:color w:val="000000"/>
          <w:szCs w:val="20"/>
          <w:lang w:val="fr-CH"/>
        </w:rPr>
        <w:fldChar w:fldCharType="end"/>
      </w:r>
      <w:r w:rsidRPr="00476E0E">
        <w:rPr>
          <w:rFonts w:ascii="Calibri" w:eastAsia="Calibri" w:hAnsi="Calibri" w:cs="Calibri"/>
          <w:color w:val="000000"/>
          <w:szCs w:val="20"/>
          <w:lang w:val="en-US"/>
        </w:rPr>
        <w:t xml:space="preserve"> and thus</w:t>
      </w:r>
      <w:r w:rsidR="003D2139" w:rsidRPr="00476E0E">
        <w:rPr>
          <w:rFonts w:ascii="Calibri" w:eastAsia="Calibri" w:hAnsi="Calibri" w:cs="Calibri"/>
          <w:color w:val="000000"/>
          <w:szCs w:val="20"/>
          <w:lang w:val="en-US"/>
        </w:rPr>
        <w:t xml:space="preserve"> support the proposed functional mechanism of action</w:t>
      </w:r>
      <w:r w:rsidR="00086B3B">
        <w:rPr>
          <w:rFonts w:ascii="Calibri" w:eastAsia="Calibri" w:hAnsi="Calibri" w:cs="Calibri"/>
          <w:color w:val="000000"/>
          <w:szCs w:val="20"/>
          <w:lang w:val="en-US"/>
        </w:rPr>
        <w:t xml:space="preserve"> compared to drugs currently on the market</w:t>
      </w:r>
      <w:r w:rsidR="003D2139" w:rsidRPr="00476E0E">
        <w:rPr>
          <w:rFonts w:ascii="Calibri" w:eastAsia="Calibri" w:hAnsi="Calibri" w:cs="Calibri"/>
          <w:color w:val="000000"/>
          <w:szCs w:val="20"/>
          <w:lang w:val="en-US"/>
        </w:rPr>
        <w:t xml:space="preserve">. </w:t>
      </w:r>
      <w:r w:rsidR="003228C4" w:rsidRPr="00476E0E">
        <w:rPr>
          <w:rFonts w:ascii="Calibri" w:eastAsia="Calibri" w:hAnsi="Calibri" w:cs="Calibri"/>
          <w:color w:val="000000"/>
          <w:szCs w:val="20"/>
          <w:lang w:val="en-US"/>
        </w:rPr>
        <w:t xml:space="preserve">With </w:t>
      </w:r>
      <w:r w:rsidR="00FF2261" w:rsidRPr="00476E0E">
        <w:rPr>
          <w:rFonts w:ascii="Calibri" w:eastAsia="Calibri" w:hAnsi="Calibri" w:cs="Calibri"/>
          <w:color w:val="000000"/>
          <w:szCs w:val="20"/>
          <w:lang w:val="en-US"/>
        </w:rPr>
        <w:t>our</w:t>
      </w:r>
      <w:r w:rsidR="003228C4" w:rsidRPr="00476E0E">
        <w:rPr>
          <w:rFonts w:ascii="Calibri" w:eastAsia="Calibri" w:hAnsi="Calibri" w:cs="Calibri"/>
          <w:color w:val="000000"/>
          <w:szCs w:val="20"/>
          <w:lang w:val="en-US"/>
        </w:rPr>
        <w:t xml:space="preserve"> successful </w:t>
      </w:r>
      <w:r w:rsidR="003228C4" w:rsidRPr="00476E0E">
        <w:rPr>
          <w:rFonts w:ascii="Calibri" w:eastAsia="Calibri" w:hAnsi="Calibri" w:cs="Calibri"/>
          <w:i/>
          <w:iCs/>
          <w:color w:val="000000"/>
          <w:szCs w:val="20"/>
          <w:lang w:val="en-US"/>
        </w:rPr>
        <w:t xml:space="preserve">in vitro </w:t>
      </w:r>
      <w:r w:rsidR="003228C4" w:rsidRPr="00476E0E">
        <w:rPr>
          <w:rFonts w:ascii="Calibri" w:eastAsia="Calibri" w:hAnsi="Calibri" w:cs="Calibri"/>
          <w:color w:val="000000"/>
          <w:szCs w:val="20"/>
          <w:lang w:val="en-US"/>
        </w:rPr>
        <w:t>demonstration</w:t>
      </w:r>
      <w:r w:rsidR="00FF2261" w:rsidRPr="00476E0E">
        <w:rPr>
          <w:rFonts w:ascii="Calibri" w:eastAsia="Calibri" w:hAnsi="Calibri" w:cs="Calibri"/>
          <w:color w:val="000000"/>
          <w:szCs w:val="20"/>
          <w:lang w:val="en-US"/>
        </w:rPr>
        <w:t xml:space="preserve"> of the scientific bases</w:t>
      </w:r>
      <w:r w:rsidR="003228C4" w:rsidRPr="00476E0E">
        <w:rPr>
          <w:rFonts w:ascii="Calibri" w:eastAsia="Calibri" w:hAnsi="Calibri" w:cs="Calibri"/>
          <w:color w:val="000000"/>
          <w:szCs w:val="20"/>
          <w:lang w:val="en-US"/>
        </w:rPr>
        <w:t xml:space="preserve">, </w:t>
      </w:r>
      <w:r w:rsidR="003228C4" w:rsidRPr="00476E0E">
        <w:rPr>
          <w:rFonts w:ascii="Calibri" w:eastAsia="Calibri" w:hAnsi="Calibri" w:cs="Calibri"/>
          <w:b/>
          <w:bCs/>
          <w:color w:val="000000"/>
          <w:szCs w:val="20"/>
          <w:lang w:val="en-US"/>
        </w:rPr>
        <w:t>preclinical</w:t>
      </w:r>
      <w:r w:rsidR="003228C4" w:rsidRPr="00476E0E">
        <w:rPr>
          <w:rFonts w:ascii="Calibri" w:eastAsia="Calibri" w:hAnsi="Calibri" w:cs="Calibri"/>
          <w:color w:val="000000"/>
          <w:szCs w:val="20"/>
          <w:lang w:val="en-US"/>
        </w:rPr>
        <w:t xml:space="preserve"> and clinical trials have been planned. The </w:t>
      </w:r>
      <w:r w:rsidR="003228C4" w:rsidRPr="00476E0E">
        <w:rPr>
          <w:rFonts w:ascii="Calibri" w:eastAsia="Calibri" w:hAnsi="Calibri" w:cs="Calibri"/>
          <w:b/>
          <w:bCs/>
          <w:color w:val="000000"/>
          <w:szCs w:val="20"/>
          <w:lang w:val="en-US"/>
        </w:rPr>
        <w:t>preclinical</w:t>
      </w:r>
      <w:r w:rsidR="003228C4" w:rsidRPr="00476E0E">
        <w:rPr>
          <w:rFonts w:ascii="Calibri" w:eastAsia="Calibri" w:hAnsi="Calibri" w:cs="Calibri"/>
          <w:color w:val="000000"/>
          <w:szCs w:val="20"/>
          <w:lang w:val="en-US"/>
        </w:rPr>
        <w:t xml:space="preserve"> trial</w:t>
      </w:r>
      <w:r w:rsidR="00402D63" w:rsidRPr="00476E0E">
        <w:rPr>
          <w:rFonts w:ascii="Calibri" w:eastAsia="Calibri" w:hAnsi="Calibri" w:cs="Calibri"/>
          <w:color w:val="000000"/>
          <w:szCs w:val="20"/>
          <w:lang w:val="en-US"/>
        </w:rPr>
        <w:t>s</w:t>
      </w:r>
      <w:r w:rsidR="003228C4" w:rsidRPr="00476E0E">
        <w:rPr>
          <w:rFonts w:ascii="Calibri" w:eastAsia="Calibri" w:hAnsi="Calibri" w:cs="Calibri"/>
          <w:color w:val="000000"/>
          <w:szCs w:val="20"/>
          <w:lang w:val="en-US"/>
        </w:rPr>
        <w:t xml:space="preserve"> quantif</w:t>
      </w:r>
      <w:r w:rsidR="00402D63" w:rsidRPr="00476E0E">
        <w:rPr>
          <w:rFonts w:ascii="Calibri" w:eastAsia="Calibri" w:hAnsi="Calibri" w:cs="Calibri"/>
          <w:color w:val="000000"/>
          <w:szCs w:val="20"/>
          <w:lang w:val="en-US"/>
        </w:rPr>
        <w:t xml:space="preserve">ied </w:t>
      </w:r>
      <w:proofErr w:type="spellStart"/>
      <w:r w:rsidR="003228C4" w:rsidRPr="00476E0E">
        <w:rPr>
          <w:rFonts w:ascii="Calibri" w:eastAsia="Calibri" w:hAnsi="Calibri" w:cs="Calibri"/>
          <w:color w:val="000000"/>
          <w:szCs w:val="20"/>
          <w:lang w:val="en-US"/>
        </w:rPr>
        <w:t>pharamacokinetic</w:t>
      </w:r>
      <w:proofErr w:type="spellEnd"/>
      <w:r w:rsidR="003228C4" w:rsidRPr="00476E0E">
        <w:rPr>
          <w:rFonts w:ascii="Calibri" w:eastAsia="Calibri" w:hAnsi="Calibri" w:cs="Calibri"/>
          <w:color w:val="000000"/>
          <w:szCs w:val="20"/>
          <w:lang w:val="en-US"/>
        </w:rPr>
        <w:t xml:space="preserve"> and toxicology</w:t>
      </w:r>
      <w:r w:rsidR="00FF2261" w:rsidRPr="00476E0E">
        <w:rPr>
          <w:rFonts w:ascii="Calibri" w:eastAsia="Calibri" w:hAnsi="Calibri" w:cs="Calibri"/>
          <w:color w:val="000000"/>
          <w:szCs w:val="20"/>
          <w:lang w:val="en-US"/>
        </w:rPr>
        <w:t xml:space="preserve"> outcomes</w:t>
      </w:r>
      <w:r w:rsidR="00402D63" w:rsidRPr="00476E0E">
        <w:rPr>
          <w:rFonts w:ascii="Calibri" w:eastAsia="Calibri" w:hAnsi="Calibri" w:cs="Calibri"/>
          <w:color w:val="000000"/>
          <w:szCs w:val="20"/>
          <w:lang w:val="en-US"/>
        </w:rPr>
        <w:t xml:space="preserve"> and returned favorable results</w:t>
      </w:r>
      <w:r w:rsidR="00086B3B">
        <w:rPr>
          <w:rFonts w:ascii="Calibri" w:eastAsia="Calibri" w:hAnsi="Calibri" w:cs="Calibri"/>
          <w:color w:val="000000"/>
          <w:szCs w:val="20"/>
          <w:lang w:val="en-US"/>
        </w:rPr>
        <w:t xml:space="preserve"> </w:t>
      </w:r>
      <w:r w:rsidR="00086B3B">
        <w:rPr>
          <w:rFonts w:ascii="Calibri" w:eastAsia="Calibri" w:hAnsi="Calibri" w:cs="Calibri"/>
          <w:color w:val="000000"/>
          <w:szCs w:val="20"/>
          <w:lang w:val="en-US"/>
        </w:rPr>
        <w:t>(Figure 2).</w:t>
      </w:r>
      <w:r w:rsidR="00086B3B">
        <w:rPr>
          <w:rFonts w:ascii="Calibri" w:eastAsia="Calibri" w:hAnsi="Calibri" w:cs="Calibri"/>
          <w:color w:val="000000"/>
          <w:szCs w:val="20"/>
          <w:lang w:val="en-US"/>
        </w:rPr>
        <w:t xml:space="preserve"> </w:t>
      </w:r>
      <w:r w:rsidR="00402D63" w:rsidRPr="00476E0E">
        <w:rPr>
          <w:rFonts w:ascii="Calibri" w:eastAsia="Calibri" w:hAnsi="Calibri" w:cs="Calibri"/>
          <w:color w:val="000000"/>
          <w:szCs w:val="20"/>
          <w:lang w:val="en-US"/>
        </w:rPr>
        <w:t xml:space="preserve">Therefore, </w:t>
      </w:r>
      <w:r w:rsidR="003228C4" w:rsidRPr="00476E0E">
        <w:rPr>
          <w:rFonts w:ascii="Calibri" w:eastAsia="Calibri" w:hAnsi="Calibri" w:cs="Calibri"/>
          <w:color w:val="000000"/>
          <w:szCs w:val="20"/>
          <w:lang w:val="en-US"/>
        </w:rPr>
        <w:t>a clinical trial program will be established in small numbers of patients</w:t>
      </w:r>
      <w:r w:rsidR="00086B3B">
        <w:rPr>
          <w:rFonts w:ascii="Calibri" w:eastAsia="Calibri" w:hAnsi="Calibri" w:cs="Calibri"/>
          <w:color w:val="000000"/>
          <w:szCs w:val="20"/>
          <w:lang w:val="en-US"/>
        </w:rPr>
        <w:t>.</w:t>
      </w:r>
    </w:p>
    <w:p w14:paraId="3329FEC2" w14:textId="2B8FBF35" w:rsidR="003228C4" w:rsidRPr="00476E0E" w:rsidRDefault="003228C4" w:rsidP="002A29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Calibri" w:eastAsia="Calibri" w:hAnsi="Calibri" w:cs="Calibri"/>
          <w:color w:val="000000"/>
          <w:szCs w:val="20"/>
          <w:lang w:val="en-US"/>
        </w:rPr>
      </w:pPr>
    </w:p>
    <w:p w14:paraId="57B75E00" w14:textId="4AC7645C" w:rsidR="00C41E30" w:rsidRPr="00476E0E" w:rsidRDefault="00C41E30" w:rsidP="002A29DE">
      <w:pPr>
        <w:spacing w:line="276" w:lineRule="auto"/>
        <w:rPr>
          <w:rFonts w:ascii="Calibri" w:eastAsia="Calibri" w:hAnsi="Calibri" w:cs="Calibri"/>
          <w:color w:val="000000"/>
          <w:szCs w:val="20"/>
          <w:lang w:val="en-US"/>
        </w:rPr>
      </w:pPr>
      <w:r w:rsidRPr="00476E0E">
        <w:rPr>
          <w:rFonts w:ascii="Calibri" w:eastAsia="Calibri" w:hAnsi="Calibri" w:cs="Calibri"/>
          <w:b/>
          <w:bCs/>
          <w:color w:val="000000"/>
          <w:szCs w:val="20"/>
          <w:lang w:val="en-US"/>
        </w:rPr>
        <w:t>Phase 1</w:t>
      </w:r>
      <w:r w:rsidRPr="00476E0E">
        <w:rPr>
          <w:rFonts w:ascii="Calibri" w:eastAsia="Calibri" w:hAnsi="Calibri" w:cs="Calibri"/>
          <w:color w:val="000000"/>
          <w:szCs w:val="20"/>
          <w:lang w:val="en-US"/>
        </w:rPr>
        <w:t xml:space="preserve"> clinical trials will be performed to show that the antibody is safe and confined to the tumor. </w:t>
      </w:r>
      <w:r w:rsidR="003228C4" w:rsidRPr="00476E0E">
        <w:rPr>
          <w:rFonts w:ascii="Calibri" w:eastAsia="Calibri" w:hAnsi="Calibri" w:cs="Calibri"/>
          <w:color w:val="000000"/>
          <w:szCs w:val="20"/>
          <w:lang w:val="en-US"/>
        </w:rPr>
        <w:t xml:space="preserve">Two open-label </w:t>
      </w:r>
      <w:r w:rsidR="003228C4" w:rsidRPr="00CB24B4">
        <w:rPr>
          <w:rFonts w:ascii="Calibri" w:eastAsia="Calibri" w:hAnsi="Calibri" w:cs="Calibri"/>
          <w:b/>
          <w:bCs/>
          <w:color w:val="000000"/>
          <w:szCs w:val="20"/>
          <w:lang w:val="en-US"/>
        </w:rPr>
        <w:t xml:space="preserve">phase </w:t>
      </w:r>
      <w:r w:rsidRPr="00CB24B4">
        <w:rPr>
          <w:rFonts w:ascii="Calibri" w:eastAsia="Calibri" w:hAnsi="Calibri" w:cs="Calibri"/>
          <w:b/>
          <w:bCs/>
          <w:color w:val="000000"/>
          <w:szCs w:val="20"/>
          <w:lang w:val="en-US"/>
        </w:rPr>
        <w:t>1</w:t>
      </w:r>
      <w:r w:rsidR="003228C4" w:rsidRPr="00476E0E">
        <w:rPr>
          <w:rFonts w:ascii="Calibri" w:eastAsia="Calibri" w:hAnsi="Calibri" w:cs="Calibri"/>
          <w:color w:val="000000"/>
          <w:szCs w:val="20"/>
          <w:lang w:val="en-US"/>
        </w:rPr>
        <w:t xml:space="preserve"> dose escalation trials will be carried out, consisting of single and weekly-repeated doses of </w:t>
      </w:r>
      <w:proofErr w:type="spellStart"/>
      <w:r w:rsidR="003228C4" w:rsidRPr="00476E0E">
        <w:rPr>
          <w:rFonts w:ascii="Calibri" w:eastAsia="Calibri" w:hAnsi="Calibri" w:cs="Calibri"/>
          <w:color w:val="000000"/>
          <w:szCs w:val="20"/>
          <w:lang w:val="en-US"/>
        </w:rPr>
        <w:t>Hertumig</w:t>
      </w:r>
      <w:proofErr w:type="spellEnd"/>
      <w:r w:rsidR="003228C4" w:rsidRPr="00476E0E">
        <w:rPr>
          <w:rFonts w:ascii="Calibri" w:eastAsia="Calibri" w:hAnsi="Calibri" w:cs="Calibri"/>
          <w:color w:val="000000"/>
          <w:szCs w:val="20"/>
          <w:lang w:val="en-US"/>
        </w:rPr>
        <w:t xml:space="preserve"> monotherapy for patients with advanced refractory HER2-positive metastatic breast cancer </w:t>
      </w:r>
      <w:r w:rsidR="00697478" w:rsidRPr="00476E0E">
        <w:rPr>
          <w:rFonts w:ascii="Calibri" w:eastAsia="Calibri" w:hAnsi="Calibri" w:cs="Calibri"/>
          <w:color w:val="000000"/>
          <w:szCs w:val="20"/>
          <w:lang w:val="en-US"/>
        </w:rPr>
        <w:fldChar w:fldCharType="begin"/>
      </w:r>
      <w:r w:rsidR="000020EF" w:rsidRPr="00476E0E">
        <w:rPr>
          <w:rFonts w:ascii="Calibri" w:eastAsia="Calibri" w:hAnsi="Calibri" w:cs="Calibri"/>
          <w:color w:val="000000"/>
          <w:szCs w:val="20"/>
          <w:lang w:val="en-US"/>
        </w:rPr>
        <w:instrText xml:space="preserve"> ADDIN ZOTERO_ITEM CSL_CITATION {"citationID":"WWF0bLPP","properties":{"formattedCitation":"[8], [9]","plainCitation":"[8], [9]","noteIndex":0},"citationItems":[{"id":979,"uris":["http://zotero.org/groups/4760334/items/PWD3FQNH"],"itemData":{"id":979,"type":"paper-conference","container-title":"Seminars in oncology","ISBN":"0093-7754","note":"issue: 4 Suppl 12","page":"71-77","title":"Overview of the trastuzumab (Herceptin) anti-HER2 monoclonal antibody clinical program in HER2-overexpressing metastatic breast cancer. Herceptin Multinational Investigator Study Group.","volume":"26","author":[{"family":"Shak","given":"Steven"}],"issued":{"date-parts":[["1999"]]}}},{"id":980,"uris":["http://zotero.org/groups/4760334/items/AYFBZGK2"],"itemData":{"id":980,"type":"article-journal","container-title":"Oncology","issue":"Suppl. 2","note":"ISBN: 0030-2414\npublisher: Karger Publishers","page":"37-42","title":"First-line Herceptin® monotherapy in metastatic breast cancer","volume":"61","author":[{"family":"Vogel","given":"Charles L."},{"family":"Cobleigh","given":"Melody A."},{"family":"Tripathy","given":"Debu"},{"family":"Gutheil","given":"John C."},{"family":"Harris","given":"Lyndsay N."},{"family":"Fehrenbacher","given":"Louis"},{"family":"Slamon","given":"Dennis J."},{"family":"Murphy","given":"Maureen"},{"family":"Novotny","given":"William F."},{"family":"Burchmore","given":"Michael"}],"issued":{"date-parts":[["2001"]]}}}],"schema":"https://github.com/citation-style-language/schema/raw/master/csl-citation.json"} </w:instrText>
      </w:r>
      <w:r w:rsidR="00697478" w:rsidRPr="00476E0E">
        <w:rPr>
          <w:rFonts w:ascii="Calibri" w:eastAsia="Calibri" w:hAnsi="Calibri" w:cs="Calibri"/>
          <w:color w:val="000000"/>
          <w:szCs w:val="20"/>
          <w:lang w:val="en-US"/>
        </w:rPr>
        <w:fldChar w:fldCharType="separate"/>
      </w:r>
      <w:r w:rsidR="000020EF" w:rsidRPr="00476E0E">
        <w:rPr>
          <w:rFonts w:ascii="Calibri" w:eastAsia="Calibri" w:hAnsi="Calibri" w:cs="Calibri"/>
          <w:noProof/>
          <w:color w:val="000000"/>
          <w:szCs w:val="20"/>
          <w:lang w:val="en-US"/>
        </w:rPr>
        <w:t>[8], [9]</w:t>
      </w:r>
      <w:r w:rsidR="00697478" w:rsidRPr="00476E0E">
        <w:rPr>
          <w:rFonts w:ascii="Calibri" w:eastAsia="Calibri" w:hAnsi="Calibri" w:cs="Calibri"/>
          <w:color w:val="000000"/>
          <w:szCs w:val="20"/>
          <w:lang w:val="en-US"/>
        </w:rPr>
        <w:fldChar w:fldCharType="end"/>
      </w:r>
      <w:r w:rsidR="00697478" w:rsidRPr="00476E0E">
        <w:rPr>
          <w:rFonts w:ascii="Calibri" w:eastAsia="Calibri" w:hAnsi="Calibri" w:cs="Calibri"/>
          <w:color w:val="000000"/>
          <w:szCs w:val="20"/>
          <w:lang w:val="en-US"/>
        </w:rPr>
        <w:t>.</w:t>
      </w:r>
      <w:r w:rsidR="002F1DD4" w:rsidRPr="00476E0E">
        <w:rPr>
          <w:rFonts w:ascii="Calibri" w:eastAsia="Calibri" w:hAnsi="Calibri" w:cs="Calibri"/>
          <w:color w:val="000000"/>
          <w:szCs w:val="20"/>
          <w:lang w:val="en-US"/>
        </w:rPr>
        <w:t xml:space="preserve"> </w:t>
      </w:r>
      <w:r w:rsidRPr="00476E0E">
        <w:rPr>
          <w:rFonts w:ascii="Calibri" w:eastAsia="Calibri" w:hAnsi="Calibri" w:cs="Calibri"/>
          <w:b/>
          <w:bCs/>
          <w:color w:val="000000"/>
          <w:szCs w:val="20"/>
          <w:lang w:val="en-US"/>
        </w:rPr>
        <w:t>Phase 2</w:t>
      </w:r>
      <w:r w:rsidRPr="00476E0E">
        <w:rPr>
          <w:rFonts w:ascii="Calibri" w:eastAsia="Calibri" w:hAnsi="Calibri" w:cs="Calibri"/>
          <w:color w:val="000000"/>
          <w:szCs w:val="20"/>
          <w:lang w:val="en-US"/>
        </w:rPr>
        <w:t xml:space="preserve"> trials will assess whether women with HER2-positive metastatic disease who had relapsed after chemotherapy will respon</w:t>
      </w:r>
      <w:r w:rsidR="00402D63" w:rsidRPr="00476E0E">
        <w:rPr>
          <w:rFonts w:ascii="Calibri" w:eastAsia="Calibri" w:hAnsi="Calibri" w:cs="Calibri"/>
          <w:color w:val="000000"/>
          <w:szCs w:val="20"/>
          <w:lang w:val="en-US"/>
        </w:rPr>
        <w:t>d</w:t>
      </w:r>
      <w:r w:rsidRPr="00476E0E">
        <w:rPr>
          <w:rFonts w:ascii="Calibri" w:eastAsia="Calibri" w:hAnsi="Calibri" w:cs="Calibri"/>
          <w:color w:val="000000"/>
          <w:szCs w:val="20"/>
          <w:lang w:val="en-US"/>
        </w:rPr>
        <w:t xml:space="preserve"> to </w:t>
      </w:r>
      <w:proofErr w:type="spellStart"/>
      <w:r w:rsidR="001128FA" w:rsidRPr="00476E0E">
        <w:rPr>
          <w:rFonts w:ascii="Calibri" w:eastAsia="Calibri" w:hAnsi="Calibri" w:cs="Calibri"/>
          <w:color w:val="000000"/>
          <w:szCs w:val="20"/>
          <w:lang w:val="en-US"/>
        </w:rPr>
        <w:t>Hertumig</w:t>
      </w:r>
      <w:proofErr w:type="spellEnd"/>
      <w:r w:rsidRPr="00476E0E">
        <w:rPr>
          <w:rFonts w:ascii="Calibri" w:eastAsia="Calibri" w:hAnsi="Calibri" w:cs="Calibri"/>
          <w:color w:val="000000"/>
          <w:szCs w:val="20"/>
          <w:lang w:val="en-US"/>
        </w:rPr>
        <w:t xml:space="preserve">. Results should support </w:t>
      </w:r>
      <w:r w:rsidR="00402D63" w:rsidRPr="00476E0E">
        <w:rPr>
          <w:rFonts w:ascii="Calibri" w:eastAsia="Calibri" w:hAnsi="Calibri" w:cs="Calibri"/>
          <w:color w:val="000000"/>
          <w:szCs w:val="20"/>
          <w:lang w:val="en-US"/>
        </w:rPr>
        <w:t xml:space="preserve">the </w:t>
      </w:r>
      <w:r w:rsidRPr="00476E0E">
        <w:rPr>
          <w:rFonts w:ascii="Calibri" w:eastAsia="Calibri" w:hAnsi="Calibri" w:cs="Calibri"/>
          <w:b/>
          <w:bCs/>
          <w:color w:val="000000"/>
          <w:szCs w:val="20"/>
          <w:lang w:val="en-US"/>
        </w:rPr>
        <w:t>preclinical</w:t>
      </w:r>
      <w:r w:rsidRPr="00476E0E">
        <w:rPr>
          <w:rFonts w:ascii="Calibri" w:eastAsia="Calibri" w:hAnsi="Calibri" w:cs="Calibri"/>
          <w:color w:val="000000"/>
          <w:szCs w:val="20"/>
          <w:lang w:val="en-US"/>
        </w:rPr>
        <w:t xml:space="preserve"> data to demonstrate the efficacy of </w:t>
      </w:r>
      <w:proofErr w:type="spellStart"/>
      <w:r w:rsidRPr="00476E0E">
        <w:rPr>
          <w:rFonts w:ascii="Calibri" w:eastAsia="Calibri" w:hAnsi="Calibri" w:cs="Calibri"/>
          <w:color w:val="000000"/>
          <w:szCs w:val="20"/>
          <w:lang w:val="en-US"/>
        </w:rPr>
        <w:t>Hertumig</w:t>
      </w:r>
      <w:proofErr w:type="spellEnd"/>
      <w:r w:rsidRPr="00476E0E">
        <w:rPr>
          <w:rFonts w:ascii="Calibri" w:eastAsia="Calibri" w:hAnsi="Calibri" w:cs="Calibri"/>
          <w:color w:val="000000"/>
          <w:szCs w:val="20"/>
          <w:lang w:val="en-US"/>
        </w:rPr>
        <w:t xml:space="preserve"> when given with chemotherapy as superior to its effectiveness when used alone.</w:t>
      </w:r>
      <w:r w:rsidR="002F1DD4" w:rsidRPr="00476E0E">
        <w:rPr>
          <w:rFonts w:ascii="Calibri" w:eastAsia="Calibri" w:hAnsi="Calibri" w:cs="Calibri"/>
          <w:color w:val="000000"/>
          <w:szCs w:val="20"/>
          <w:lang w:val="en-US"/>
        </w:rPr>
        <w:t xml:space="preserve"> </w:t>
      </w:r>
      <w:r w:rsidR="003228C4" w:rsidRPr="00476E0E">
        <w:rPr>
          <w:rFonts w:ascii="Calibri" w:eastAsia="Calibri" w:hAnsi="Calibri" w:cs="Calibri"/>
          <w:b/>
          <w:bCs/>
          <w:color w:val="000000"/>
          <w:szCs w:val="20"/>
          <w:lang w:val="en-US"/>
        </w:rPr>
        <w:t xml:space="preserve">Phase </w:t>
      </w:r>
      <w:r w:rsidRPr="00476E0E">
        <w:rPr>
          <w:rFonts w:ascii="Calibri" w:eastAsia="Calibri" w:hAnsi="Calibri" w:cs="Calibri"/>
          <w:b/>
          <w:bCs/>
          <w:color w:val="000000"/>
          <w:szCs w:val="20"/>
          <w:lang w:val="en-US"/>
        </w:rPr>
        <w:t>2</w:t>
      </w:r>
      <w:r w:rsidR="003228C4" w:rsidRPr="00476E0E">
        <w:rPr>
          <w:rFonts w:ascii="Calibri" w:eastAsia="Calibri" w:hAnsi="Calibri" w:cs="Calibri"/>
          <w:color w:val="000000"/>
          <w:szCs w:val="20"/>
          <w:lang w:val="en-US"/>
        </w:rPr>
        <w:t xml:space="preserve"> </w:t>
      </w:r>
      <w:r w:rsidR="003228C4" w:rsidRPr="00476E0E">
        <w:rPr>
          <w:rFonts w:ascii="Calibri" w:eastAsia="Calibri" w:hAnsi="Calibri" w:cs="Calibri"/>
          <w:color w:val="000000"/>
          <w:szCs w:val="20"/>
          <w:lang w:val="en-US"/>
        </w:rPr>
        <w:lastRenderedPageBreak/>
        <w:t xml:space="preserve">trials of </w:t>
      </w:r>
      <w:proofErr w:type="spellStart"/>
      <w:r w:rsidR="003228C4" w:rsidRPr="00476E0E">
        <w:rPr>
          <w:rFonts w:ascii="Calibri" w:eastAsia="Calibri" w:hAnsi="Calibri" w:cs="Calibri"/>
          <w:color w:val="000000"/>
          <w:szCs w:val="20"/>
          <w:lang w:val="en-US"/>
        </w:rPr>
        <w:t>Hertumig</w:t>
      </w:r>
      <w:proofErr w:type="spellEnd"/>
      <w:r w:rsidR="003228C4" w:rsidRPr="00476E0E">
        <w:rPr>
          <w:rFonts w:ascii="Calibri" w:eastAsia="Calibri" w:hAnsi="Calibri" w:cs="Calibri"/>
          <w:color w:val="000000"/>
          <w:szCs w:val="20"/>
          <w:lang w:val="en-US"/>
        </w:rPr>
        <w:t xml:space="preserve"> monotherapy </w:t>
      </w:r>
      <w:r w:rsidR="000020EF" w:rsidRPr="00476E0E">
        <w:rPr>
          <w:rFonts w:ascii="Calibri" w:eastAsia="Calibri" w:hAnsi="Calibri" w:cs="Calibri"/>
          <w:color w:val="000000"/>
          <w:szCs w:val="20"/>
          <w:lang w:val="en-US"/>
        </w:rPr>
        <w:fldChar w:fldCharType="begin"/>
      </w:r>
      <w:r w:rsidR="000020EF" w:rsidRPr="00476E0E">
        <w:rPr>
          <w:rFonts w:ascii="Calibri" w:eastAsia="Calibri" w:hAnsi="Calibri" w:cs="Calibri"/>
          <w:color w:val="000000"/>
          <w:szCs w:val="20"/>
          <w:lang w:val="en-US"/>
        </w:rPr>
        <w:instrText xml:space="preserve"> ADDIN ZOTERO_ITEM CSL_CITATION {"citationID":"bJzAHJ3X","properties":{"formattedCitation":"[10]","plainCitation":"[10]","noteIndex":0},"citationItems":[{"id":981,"uris":["http://zotero.org/groups/4760334/items/ZFSKGS9I"],"itemData":{"id":981,"type":"article-journal","container-title":"Journal of clinical oncology","issue":"3","note":"ISBN: 0732-183X","page":"737-744","title":"Phase II study of weekly intravenous recombinant humanized anti-p185HER2 monoclonal antibody in patients with HER2/neu-overexpressing metastatic breast cancer.","volume":"14","author":[{"family":"Baselga","given":"José"},{"family":"Tripathy","given":"Debasish"},{"family":"Mendelsohn","given":"John"},{"family":"Baughman","given":"Sharon"},{"family":"Benz","given":"Christopher C."},{"family":"Dantis","given":"Lucy"},{"family":"Sklarin","given":"Nancy T."},{"family":"Seidman","given":"Andrew D."},{"family":"Hudis","given":"Clifford A."},{"family":"Moore","given":"Jackie"}],"issued":{"date-parts":[["1996"]]}}}],"schema":"https://github.com/citation-style-language/schema/raw/master/csl-citation.json"} </w:instrText>
      </w:r>
      <w:r w:rsidR="000020EF" w:rsidRPr="00476E0E">
        <w:rPr>
          <w:rFonts w:ascii="Calibri" w:eastAsia="Calibri" w:hAnsi="Calibri" w:cs="Calibri"/>
          <w:color w:val="000000"/>
          <w:szCs w:val="20"/>
          <w:lang w:val="en-US"/>
        </w:rPr>
        <w:fldChar w:fldCharType="separate"/>
      </w:r>
      <w:r w:rsidR="000020EF" w:rsidRPr="00476E0E">
        <w:rPr>
          <w:rFonts w:ascii="Calibri" w:eastAsia="Calibri" w:hAnsi="Calibri" w:cs="Calibri"/>
          <w:noProof/>
          <w:color w:val="000000"/>
          <w:szCs w:val="20"/>
          <w:lang w:val="en-US"/>
        </w:rPr>
        <w:t>[10]</w:t>
      </w:r>
      <w:r w:rsidR="000020EF" w:rsidRPr="00476E0E">
        <w:rPr>
          <w:rFonts w:ascii="Calibri" w:eastAsia="Calibri" w:hAnsi="Calibri" w:cs="Calibri"/>
          <w:color w:val="000000"/>
          <w:szCs w:val="20"/>
          <w:lang w:val="en-US"/>
        </w:rPr>
        <w:fldChar w:fldCharType="end"/>
      </w:r>
      <w:r w:rsidR="000020EF" w:rsidRPr="00476E0E">
        <w:rPr>
          <w:rFonts w:ascii="Calibri" w:eastAsia="Calibri" w:hAnsi="Calibri" w:cs="Calibri"/>
          <w:color w:val="000000"/>
          <w:szCs w:val="20"/>
          <w:lang w:val="en-US"/>
        </w:rPr>
        <w:t xml:space="preserve"> </w:t>
      </w:r>
      <w:r w:rsidR="003228C4" w:rsidRPr="00476E0E">
        <w:rPr>
          <w:rFonts w:ascii="Calibri" w:eastAsia="Calibri" w:hAnsi="Calibri" w:cs="Calibri"/>
          <w:color w:val="000000"/>
          <w:szCs w:val="20"/>
          <w:lang w:val="en-US"/>
        </w:rPr>
        <w:t xml:space="preserve">and </w:t>
      </w:r>
      <w:proofErr w:type="spellStart"/>
      <w:r w:rsidR="003228C4" w:rsidRPr="00476E0E">
        <w:rPr>
          <w:rFonts w:ascii="Calibri" w:eastAsia="Calibri" w:hAnsi="Calibri" w:cs="Calibri"/>
          <w:color w:val="000000"/>
          <w:szCs w:val="20"/>
          <w:lang w:val="en-US"/>
        </w:rPr>
        <w:t>Hertumig</w:t>
      </w:r>
      <w:proofErr w:type="spellEnd"/>
      <w:r w:rsidR="003228C4" w:rsidRPr="00476E0E">
        <w:rPr>
          <w:rFonts w:ascii="Calibri" w:eastAsia="Calibri" w:hAnsi="Calibri" w:cs="Calibri"/>
          <w:color w:val="000000"/>
          <w:szCs w:val="20"/>
          <w:lang w:val="en-US"/>
        </w:rPr>
        <w:t xml:space="preserve"> in combination with cisplatin</w:t>
      </w:r>
      <w:r w:rsidR="001C6BB3" w:rsidRPr="00476E0E">
        <w:rPr>
          <w:rFonts w:ascii="Calibri" w:eastAsia="Calibri" w:hAnsi="Calibri" w:cs="Calibri"/>
          <w:color w:val="000000"/>
          <w:szCs w:val="20"/>
          <w:lang w:val="en-US"/>
        </w:rPr>
        <w:t xml:space="preserve"> (50 or 100 mg/m2)</w:t>
      </w:r>
      <w:r w:rsidR="003228C4" w:rsidRPr="00476E0E">
        <w:rPr>
          <w:rFonts w:ascii="Calibri" w:eastAsia="Calibri" w:hAnsi="Calibri" w:cs="Calibri"/>
          <w:color w:val="000000"/>
          <w:szCs w:val="20"/>
          <w:lang w:val="en-US"/>
        </w:rPr>
        <w:t xml:space="preserve"> </w:t>
      </w:r>
      <w:r w:rsidR="000020EF" w:rsidRPr="00476E0E">
        <w:rPr>
          <w:rFonts w:ascii="Calibri" w:eastAsia="Calibri" w:hAnsi="Calibri" w:cs="Calibri"/>
          <w:color w:val="000000"/>
          <w:szCs w:val="20"/>
          <w:lang w:val="en-US"/>
        </w:rPr>
        <w:fldChar w:fldCharType="begin"/>
      </w:r>
      <w:r w:rsidR="000020EF" w:rsidRPr="00476E0E">
        <w:rPr>
          <w:rFonts w:ascii="Calibri" w:eastAsia="Calibri" w:hAnsi="Calibri" w:cs="Calibri"/>
          <w:color w:val="000000"/>
          <w:szCs w:val="20"/>
          <w:lang w:val="en-US"/>
        </w:rPr>
        <w:instrText xml:space="preserve"> ADDIN ZOTERO_ITEM CSL_CITATION {"citationID":"63okeRCI","properties":{"formattedCitation":"[11]","plainCitation":"[11]","noteIndex":0},"citationItems":[{"id":985,"uris":["http://zotero.org/groups/4760334/items/SQRKYYL4"],"itemData":{"id":985,"type":"article-journal","container-title":"Journal of clinical oncology","issue":"8","note":"ISBN: 0732-183X","page":"2659-2671","title":"Phase II study of receptor-enhanced chemosensitivity using recombinant humanized anti-p185HER2/neu monoclonal antibody plus cisplatin in patients with HER2/neu-overexpressing metastatic breast cancer refractory to chemotherapy treatment.","volume":"16","author":[{"family":"Pegram","given":"Mark D."},{"family":"Lipton","given":"Allen"},{"family":"Hayes","given":"Daniel F."},{"family":"Weber","given":"Barbara L."},{"family":"Baselga","given":"Jose M."},{"family":"Tripathy","given":"Debu"},{"family":"Baly","given":"Debbie"},{"family":"Baughman","given":"Sharon A."},{"family":"Twaddell","given":"Tom"},{"family":"Glaspy","given":"John A."}],"issued":{"date-parts":[["1998"]]}}}],"schema":"https://github.com/citation-style-language/schema/raw/master/csl-citation.json"} </w:instrText>
      </w:r>
      <w:r w:rsidR="000020EF" w:rsidRPr="00476E0E">
        <w:rPr>
          <w:rFonts w:ascii="Calibri" w:eastAsia="Calibri" w:hAnsi="Calibri" w:cs="Calibri"/>
          <w:color w:val="000000"/>
          <w:szCs w:val="20"/>
          <w:lang w:val="en-US"/>
        </w:rPr>
        <w:fldChar w:fldCharType="separate"/>
      </w:r>
      <w:r w:rsidR="000020EF" w:rsidRPr="00476E0E">
        <w:rPr>
          <w:rFonts w:ascii="Calibri" w:eastAsia="Calibri" w:hAnsi="Calibri" w:cs="Calibri"/>
          <w:noProof/>
          <w:color w:val="000000"/>
          <w:szCs w:val="20"/>
          <w:lang w:val="en-US"/>
        </w:rPr>
        <w:t>[11]</w:t>
      </w:r>
      <w:r w:rsidR="000020EF" w:rsidRPr="00476E0E">
        <w:rPr>
          <w:rFonts w:ascii="Calibri" w:eastAsia="Calibri" w:hAnsi="Calibri" w:cs="Calibri"/>
          <w:color w:val="000000"/>
          <w:szCs w:val="20"/>
          <w:lang w:val="en-US"/>
        </w:rPr>
        <w:fldChar w:fldCharType="end"/>
      </w:r>
      <w:r w:rsidR="000020EF" w:rsidRPr="00476E0E">
        <w:rPr>
          <w:rFonts w:ascii="Calibri" w:eastAsia="Calibri" w:hAnsi="Calibri" w:cs="Calibri"/>
          <w:color w:val="000000"/>
          <w:szCs w:val="20"/>
          <w:lang w:val="en-US"/>
        </w:rPr>
        <w:t xml:space="preserve"> will be</w:t>
      </w:r>
      <w:r w:rsidR="003228C4" w:rsidRPr="00476E0E">
        <w:rPr>
          <w:rFonts w:ascii="Calibri" w:eastAsia="Calibri" w:hAnsi="Calibri" w:cs="Calibri"/>
          <w:color w:val="000000"/>
          <w:szCs w:val="20"/>
          <w:lang w:val="en-US"/>
        </w:rPr>
        <w:t xml:space="preserve"> undertaken. As in the </w:t>
      </w:r>
      <w:r w:rsidR="003228C4" w:rsidRPr="00476E0E">
        <w:rPr>
          <w:rFonts w:ascii="Calibri" w:eastAsia="Calibri" w:hAnsi="Calibri" w:cs="Calibri"/>
          <w:b/>
          <w:bCs/>
          <w:color w:val="000000"/>
          <w:szCs w:val="20"/>
          <w:lang w:val="en-US"/>
        </w:rPr>
        <w:t xml:space="preserve">phase </w:t>
      </w:r>
      <w:r w:rsidR="003D2139" w:rsidRPr="00476E0E">
        <w:rPr>
          <w:rFonts w:ascii="Calibri" w:eastAsia="Calibri" w:hAnsi="Calibri" w:cs="Calibri"/>
          <w:b/>
          <w:bCs/>
          <w:color w:val="000000"/>
          <w:szCs w:val="20"/>
          <w:lang w:val="en-US"/>
        </w:rPr>
        <w:t>1</w:t>
      </w:r>
      <w:r w:rsidR="003228C4" w:rsidRPr="00476E0E">
        <w:rPr>
          <w:rFonts w:ascii="Calibri" w:eastAsia="Calibri" w:hAnsi="Calibri" w:cs="Calibri"/>
          <w:b/>
          <w:bCs/>
          <w:color w:val="000000"/>
          <w:szCs w:val="20"/>
          <w:lang w:val="en-US"/>
        </w:rPr>
        <w:t xml:space="preserve"> </w:t>
      </w:r>
      <w:r w:rsidR="003228C4" w:rsidRPr="00476E0E">
        <w:rPr>
          <w:rFonts w:ascii="Calibri" w:eastAsia="Calibri" w:hAnsi="Calibri" w:cs="Calibri"/>
          <w:color w:val="000000"/>
          <w:szCs w:val="20"/>
          <w:lang w:val="en-US"/>
        </w:rPr>
        <w:t xml:space="preserve">trials, the patient population </w:t>
      </w:r>
      <w:r w:rsidR="003D2139" w:rsidRPr="00476E0E">
        <w:rPr>
          <w:rFonts w:ascii="Calibri" w:eastAsia="Calibri" w:hAnsi="Calibri" w:cs="Calibri"/>
          <w:color w:val="000000"/>
          <w:szCs w:val="20"/>
          <w:lang w:val="en-US"/>
        </w:rPr>
        <w:t xml:space="preserve">will </w:t>
      </w:r>
      <w:r w:rsidR="003228C4" w:rsidRPr="00476E0E">
        <w:rPr>
          <w:rFonts w:ascii="Calibri" w:eastAsia="Calibri" w:hAnsi="Calibri" w:cs="Calibri"/>
          <w:color w:val="000000"/>
          <w:szCs w:val="20"/>
          <w:lang w:val="en-US"/>
        </w:rPr>
        <w:t>consist of pretreated HER2-positive metastatic breast cancer patients</w:t>
      </w:r>
      <w:r w:rsidR="00402D63" w:rsidRPr="00476E0E">
        <w:rPr>
          <w:rFonts w:ascii="Calibri" w:eastAsia="Calibri" w:hAnsi="Calibri" w:cs="Calibri"/>
          <w:color w:val="000000"/>
          <w:szCs w:val="20"/>
          <w:lang w:val="en-US"/>
        </w:rPr>
        <w:t xml:space="preserve"> of European ancestry</w:t>
      </w:r>
      <w:r w:rsidR="003228C4" w:rsidRPr="00476E0E">
        <w:rPr>
          <w:rFonts w:ascii="Calibri" w:eastAsia="Calibri" w:hAnsi="Calibri" w:cs="Calibri"/>
          <w:color w:val="000000"/>
          <w:szCs w:val="20"/>
          <w:lang w:val="en-US"/>
        </w:rPr>
        <w:t xml:space="preserve">. These studies will assess the appropriate dosage, safety and potential efficacy of </w:t>
      </w:r>
      <w:proofErr w:type="spellStart"/>
      <w:r w:rsidR="003228C4" w:rsidRPr="00476E0E">
        <w:rPr>
          <w:rFonts w:ascii="Calibri" w:eastAsia="Calibri" w:hAnsi="Calibri" w:cs="Calibri"/>
          <w:color w:val="000000"/>
          <w:szCs w:val="20"/>
          <w:lang w:val="en-US"/>
        </w:rPr>
        <w:t>Hertumig</w:t>
      </w:r>
      <w:proofErr w:type="spellEnd"/>
      <w:r w:rsidR="003228C4" w:rsidRPr="00476E0E">
        <w:rPr>
          <w:rFonts w:ascii="Calibri" w:eastAsia="Calibri" w:hAnsi="Calibri" w:cs="Calibri"/>
          <w:color w:val="000000"/>
          <w:szCs w:val="20"/>
          <w:lang w:val="en-US"/>
        </w:rPr>
        <w:t xml:space="preserve"> as a single agent and in combination with concomitant chemotherapy in humans. </w:t>
      </w:r>
      <w:r w:rsidRPr="00476E0E">
        <w:rPr>
          <w:rFonts w:ascii="Calibri" w:eastAsia="Calibri" w:hAnsi="Calibri" w:cs="Calibri"/>
          <w:color w:val="000000"/>
          <w:szCs w:val="20"/>
          <w:lang w:val="en-US"/>
        </w:rPr>
        <w:t>Based on these data, progression to pivotal clinical trials can be pursued in order demonstrate the efficacy and subsequently obtain its marketing approval by regulatory authorities.</w:t>
      </w:r>
    </w:p>
    <w:p w14:paraId="75A65A69" w14:textId="77777777" w:rsidR="003228C4" w:rsidRPr="00476E0E" w:rsidRDefault="003228C4" w:rsidP="002A29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Calibri" w:eastAsia="Calibri" w:hAnsi="Calibri" w:cs="Calibri"/>
          <w:color w:val="000000"/>
          <w:szCs w:val="20"/>
          <w:lang w:val="en-US"/>
        </w:rPr>
      </w:pPr>
    </w:p>
    <w:p w14:paraId="7112FEF7" w14:textId="40C62377" w:rsidR="00C41E30" w:rsidRPr="00476E0E" w:rsidRDefault="003D2139" w:rsidP="002A29DE">
      <w:pPr>
        <w:spacing w:line="276" w:lineRule="auto"/>
        <w:rPr>
          <w:rFonts w:ascii="Calibri" w:eastAsia="Calibri" w:hAnsi="Calibri" w:cs="Calibri"/>
          <w:color w:val="000000"/>
          <w:szCs w:val="20"/>
          <w:lang w:val="en-US"/>
        </w:rPr>
      </w:pPr>
      <w:r w:rsidRPr="00476E0E">
        <w:rPr>
          <w:rFonts w:ascii="Calibri" w:eastAsia="Calibri" w:hAnsi="Calibri" w:cs="Calibri"/>
          <w:color w:val="000000"/>
          <w:szCs w:val="20"/>
          <w:lang w:val="en-US"/>
        </w:rPr>
        <w:t xml:space="preserve">If </w:t>
      </w:r>
      <w:r w:rsidRPr="00476E0E">
        <w:rPr>
          <w:rFonts w:ascii="Calibri" w:eastAsia="Calibri" w:hAnsi="Calibri" w:cs="Calibri"/>
          <w:b/>
          <w:bCs/>
          <w:color w:val="000000"/>
          <w:szCs w:val="20"/>
          <w:lang w:val="en-US"/>
        </w:rPr>
        <w:t>phase 1</w:t>
      </w:r>
      <w:r w:rsidRPr="00476E0E">
        <w:rPr>
          <w:rFonts w:ascii="Calibri" w:eastAsia="Calibri" w:hAnsi="Calibri" w:cs="Calibri"/>
          <w:color w:val="000000"/>
          <w:szCs w:val="20"/>
          <w:lang w:val="en-US"/>
        </w:rPr>
        <w:t xml:space="preserve"> and </w:t>
      </w:r>
      <w:r w:rsidRPr="00476E0E">
        <w:rPr>
          <w:rFonts w:ascii="Calibri" w:eastAsia="Calibri" w:hAnsi="Calibri" w:cs="Calibri"/>
          <w:b/>
          <w:bCs/>
          <w:color w:val="000000"/>
          <w:szCs w:val="20"/>
          <w:lang w:val="en-US"/>
        </w:rPr>
        <w:t>2</w:t>
      </w:r>
      <w:r w:rsidRPr="00476E0E">
        <w:rPr>
          <w:rFonts w:ascii="Calibri" w:eastAsia="Calibri" w:hAnsi="Calibri" w:cs="Calibri"/>
          <w:color w:val="000000"/>
          <w:szCs w:val="20"/>
          <w:lang w:val="en-US"/>
        </w:rPr>
        <w:t xml:space="preserve"> trials produce successful end</w:t>
      </w:r>
      <w:r w:rsidR="00402D63" w:rsidRPr="00476E0E">
        <w:rPr>
          <w:rFonts w:ascii="Calibri" w:eastAsia="Calibri" w:hAnsi="Calibri" w:cs="Calibri"/>
          <w:color w:val="000000"/>
          <w:szCs w:val="20"/>
          <w:lang w:val="en-US"/>
        </w:rPr>
        <w:t xml:space="preserve"> </w:t>
      </w:r>
      <w:r w:rsidRPr="00476E0E">
        <w:rPr>
          <w:rFonts w:ascii="Calibri" w:eastAsia="Calibri" w:hAnsi="Calibri" w:cs="Calibri"/>
          <w:color w:val="000000"/>
          <w:szCs w:val="20"/>
          <w:lang w:val="en-US"/>
        </w:rPr>
        <w:t>points, p</w:t>
      </w:r>
      <w:r w:rsidR="003228C4" w:rsidRPr="00476E0E">
        <w:rPr>
          <w:rFonts w:ascii="Calibri" w:eastAsia="Calibri" w:hAnsi="Calibri" w:cs="Calibri"/>
          <w:color w:val="000000"/>
          <w:szCs w:val="20"/>
          <w:lang w:val="en-US"/>
        </w:rPr>
        <w:t xml:space="preserve">ivotal trials will be conducted in large numbers of HER2-positive metastatic breast cancer patients: a phase </w:t>
      </w:r>
      <w:r w:rsidR="00C41E30" w:rsidRPr="00476E0E">
        <w:rPr>
          <w:rFonts w:ascii="Calibri" w:eastAsia="Calibri" w:hAnsi="Calibri" w:cs="Calibri"/>
          <w:color w:val="000000"/>
          <w:szCs w:val="20"/>
          <w:lang w:val="en-US"/>
        </w:rPr>
        <w:t>2</w:t>
      </w:r>
      <w:r w:rsidR="003228C4" w:rsidRPr="00476E0E">
        <w:rPr>
          <w:rFonts w:ascii="Calibri" w:eastAsia="Calibri" w:hAnsi="Calibri" w:cs="Calibri"/>
          <w:color w:val="000000"/>
          <w:szCs w:val="20"/>
          <w:lang w:val="en-US"/>
        </w:rPr>
        <w:t xml:space="preserve"> trial of second-/third-line Herceptin monotherapy</w:t>
      </w:r>
      <w:r w:rsidR="00FF2261" w:rsidRPr="00476E0E">
        <w:rPr>
          <w:rFonts w:ascii="Calibri" w:eastAsia="Calibri" w:hAnsi="Calibri" w:cs="Calibri"/>
          <w:color w:val="000000"/>
          <w:szCs w:val="20"/>
          <w:lang w:val="en-US"/>
        </w:rPr>
        <w:t xml:space="preserve"> </w:t>
      </w:r>
      <w:r w:rsidR="000020EF" w:rsidRPr="00476E0E">
        <w:rPr>
          <w:rFonts w:ascii="Calibri" w:eastAsia="Calibri" w:hAnsi="Calibri" w:cs="Calibri"/>
          <w:color w:val="000000"/>
          <w:szCs w:val="20"/>
          <w:lang w:val="en-US"/>
        </w:rPr>
        <w:fldChar w:fldCharType="begin"/>
      </w:r>
      <w:r w:rsidR="000020EF" w:rsidRPr="00476E0E">
        <w:rPr>
          <w:rFonts w:ascii="Calibri" w:eastAsia="Calibri" w:hAnsi="Calibri" w:cs="Calibri"/>
          <w:color w:val="000000"/>
          <w:szCs w:val="20"/>
          <w:lang w:val="en-US"/>
        </w:rPr>
        <w:instrText xml:space="preserve"> ADDIN ZOTERO_ITEM CSL_CITATION {"citationID":"JOJ10WUC","properties":{"formattedCitation":"[12]","plainCitation":"[12]","noteIndex":0},"citationItems":[{"id":984,"uris":["http://zotero.org/groups/4760334/items/ASQEN6AX"],"itemData":{"id":984,"type":"article-journal","container-title":"Journal of clinical Oncology","issue":"9","note":"ISBN: 0732-183X\npublisher: Citeseer","page":"2639-2639","title":"Multinational study of the efficacy and safety of humanized anti-HER2 monoclonal antibody in women who have HER2-overexpressing metastatic breast cancer that has progressed after chemotherapy for metastatic disease","volume":"17","author":[{"family":"Cobleigh","given":"Melody A."},{"family":"Vogel","given":"Charles L."},{"family":"Tripathy","given":"Debu"},{"family":"Robert","given":"Nicholas J."},{"family":"Scholl","given":"Susy"},{"family":"Fehrenbacher","given":"Louis"},{"family":"Wolter","given":"Janet M."},{"family":"Paton","given":"Virginia"},{"family":"Shak","given":"Steven"},{"family":"Lieberman","given":"Gracie"}],"issued":{"date-parts":[["1999"]]}}}],"schema":"https://github.com/citation-style-language/schema/raw/master/csl-citation.json"} </w:instrText>
      </w:r>
      <w:r w:rsidR="000020EF" w:rsidRPr="00476E0E">
        <w:rPr>
          <w:rFonts w:ascii="Calibri" w:eastAsia="Calibri" w:hAnsi="Calibri" w:cs="Calibri"/>
          <w:color w:val="000000"/>
          <w:szCs w:val="20"/>
          <w:lang w:val="en-US"/>
        </w:rPr>
        <w:fldChar w:fldCharType="separate"/>
      </w:r>
      <w:r w:rsidR="000020EF" w:rsidRPr="00476E0E">
        <w:rPr>
          <w:rFonts w:ascii="Calibri" w:eastAsia="Calibri" w:hAnsi="Calibri" w:cs="Calibri"/>
          <w:noProof/>
          <w:color w:val="000000"/>
          <w:szCs w:val="20"/>
          <w:lang w:val="en-US"/>
        </w:rPr>
        <w:t>[12]</w:t>
      </w:r>
      <w:r w:rsidR="000020EF" w:rsidRPr="00476E0E">
        <w:rPr>
          <w:rFonts w:ascii="Calibri" w:eastAsia="Calibri" w:hAnsi="Calibri" w:cs="Calibri"/>
          <w:color w:val="000000"/>
          <w:szCs w:val="20"/>
          <w:lang w:val="en-US"/>
        </w:rPr>
        <w:fldChar w:fldCharType="end"/>
      </w:r>
      <w:r w:rsidR="000020EF" w:rsidRPr="00476E0E">
        <w:rPr>
          <w:rFonts w:ascii="Calibri" w:eastAsia="Calibri" w:hAnsi="Calibri" w:cs="Calibri"/>
          <w:color w:val="000000"/>
          <w:szCs w:val="20"/>
          <w:lang w:val="en-US"/>
        </w:rPr>
        <w:t xml:space="preserve"> </w:t>
      </w:r>
      <w:r w:rsidR="003228C4" w:rsidRPr="00476E0E">
        <w:rPr>
          <w:rFonts w:ascii="Calibri" w:eastAsia="Calibri" w:hAnsi="Calibri" w:cs="Calibri"/>
          <w:color w:val="000000"/>
          <w:szCs w:val="20"/>
          <w:lang w:val="en-US"/>
        </w:rPr>
        <w:t xml:space="preserve">and a </w:t>
      </w:r>
      <w:r w:rsidR="003228C4" w:rsidRPr="00476E0E">
        <w:rPr>
          <w:rFonts w:ascii="Calibri" w:eastAsia="Calibri" w:hAnsi="Calibri" w:cs="Calibri"/>
          <w:b/>
          <w:bCs/>
          <w:color w:val="000000"/>
          <w:szCs w:val="20"/>
          <w:lang w:val="en-US"/>
        </w:rPr>
        <w:t xml:space="preserve">phase </w:t>
      </w:r>
      <w:r w:rsidR="00C41E30" w:rsidRPr="00476E0E">
        <w:rPr>
          <w:rFonts w:ascii="Calibri" w:eastAsia="Calibri" w:hAnsi="Calibri" w:cs="Calibri"/>
          <w:b/>
          <w:bCs/>
          <w:color w:val="000000"/>
          <w:szCs w:val="20"/>
          <w:lang w:val="en-US"/>
        </w:rPr>
        <w:t>3</w:t>
      </w:r>
      <w:r w:rsidR="003228C4" w:rsidRPr="00476E0E">
        <w:rPr>
          <w:rFonts w:ascii="Calibri" w:eastAsia="Calibri" w:hAnsi="Calibri" w:cs="Calibri"/>
          <w:color w:val="000000"/>
          <w:szCs w:val="20"/>
          <w:lang w:val="en-US"/>
        </w:rPr>
        <w:t xml:space="preserve"> first-line </w:t>
      </w:r>
      <w:proofErr w:type="spellStart"/>
      <w:r w:rsidR="00FF2261" w:rsidRPr="00476E0E">
        <w:rPr>
          <w:rFonts w:ascii="Calibri" w:eastAsia="Calibri" w:hAnsi="Calibri" w:cs="Calibri"/>
          <w:color w:val="000000"/>
          <w:szCs w:val="20"/>
          <w:lang w:val="en-US"/>
        </w:rPr>
        <w:t>Hertumig</w:t>
      </w:r>
      <w:proofErr w:type="spellEnd"/>
      <w:r w:rsidR="003228C4" w:rsidRPr="00476E0E">
        <w:rPr>
          <w:rFonts w:ascii="Calibri" w:eastAsia="Calibri" w:hAnsi="Calibri" w:cs="Calibri"/>
          <w:color w:val="000000"/>
          <w:szCs w:val="20"/>
          <w:lang w:val="en-US"/>
        </w:rPr>
        <w:t xml:space="preserve"> combination trial </w:t>
      </w:r>
      <w:r w:rsidR="000020EF" w:rsidRPr="00476E0E">
        <w:rPr>
          <w:rFonts w:ascii="Calibri" w:eastAsia="Calibri" w:hAnsi="Calibri" w:cs="Calibri"/>
          <w:color w:val="000000"/>
          <w:szCs w:val="20"/>
          <w:lang w:val="en-US"/>
        </w:rPr>
        <w:fldChar w:fldCharType="begin"/>
      </w:r>
      <w:r w:rsidR="000020EF" w:rsidRPr="00476E0E">
        <w:rPr>
          <w:rFonts w:ascii="Calibri" w:eastAsia="Calibri" w:hAnsi="Calibri" w:cs="Calibri"/>
          <w:color w:val="000000"/>
          <w:szCs w:val="20"/>
          <w:lang w:val="en-US"/>
        </w:rPr>
        <w:instrText xml:space="preserve"> ADDIN ZOTERO_ITEM CSL_CITATION {"citationID":"t9MLP8xS","properties":{"formattedCitation":"[13]\\uc0\\u8211{}[15]","plainCitation":"[13]–[15]","noteIndex":0},"citationItems":[{"id":987,"uris":["http://zotero.org/groups/4760334/items/9DEXQ4T5"],"itemData":{"id":987,"type":"paper-conference","container-title":"ASCO Proc","title":"Overall survival (OS) advantage to simultaneous chemotherapy plus humanised anti HER2 monoclonal antibody Herceptin in HER2; Overexpressing metastatic breast cancer.","volume":"483","author":[{"family":"Norton","given":"L."}],"issued":{"date-parts":[["1999"]]}}},{"id":990,"uris":["http://zotero.org/groups/4760334/items/8BRR99RQ"],"itemData":{"id":990,"type":"paper-conference","container-title":"Proc Am Soc Clin Oncol","page":"98","title":"The addition of Herceptin (humanized anti-HER2 antibody) to first-line chemotherapy for HER2-overexpressing metastatic breast cancer (HER2+ MBC) markedly increases anti-cancer activity: A randomized, multinational controlled phase II trial.","volume":"17","author":[{"family":"Slamon","given":"D."}],"issued":{"date-parts":[["1998"]]}}},{"id":988,"uris":["http://zotero.org/groups/4760334/items/SPCRD3LQ"],"itemData":{"id":988,"type":"article-journal","container-title":"New England journal of medicine","issue":"11","note":"ISBN: 0028-4793\npublisher: Mass Medical Soc","page":"783-792","title":"Use of chemotherapy plus a monoclonal antibody against HER2 for metastatic breast cancer that overexpresses HER2","volume":"344","author":[{"family":"Slamon","given":"Dennis J."},{"family":"Leyland-Jones","given":"Brian"},{"family":"Shak","given":"Steven"},{"family":"Fuchs","given":"Hank"},{"family":"Paton","given":"Virginia"},{"family":"Bajamonde","given":"Alex"},{"family":"Fleming","given":"Thomas"},{"family":"Eiermann","given":"Wolfgang"},{"family":"Wolter","given":"Janet"},{"family":"Pegram","given":"Mark"}],"issued":{"date-parts":[["2001"]]}}}],"schema":"https://github.com/citation-style-language/schema/raw/master/csl-citation.json"} </w:instrText>
      </w:r>
      <w:r w:rsidR="000020EF" w:rsidRPr="00476E0E">
        <w:rPr>
          <w:rFonts w:ascii="Calibri" w:eastAsia="Calibri" w:hAnsi="Calibri" w:cs="Calibri"/>
          <w:color w:val="000000"/>
          <w:szCs w:val="20"/>
          <w:lang w:val="en-US"/>
        </w:rPr>
        <w:fldChar w:fldCharType="separate"/>
      </w:r>
      <w:r w:rsidR="000020EF" w:rsidRPr="00476E0E">
        <w:rPr>
          <w:rFonts w:ascii="Calibri" w:hAnsi="Calibri" w:cs="Calibri"/>
          <w:color w:val="000000"/>
          <w:szCs w:val="20"/>
          <w:lang w:val="en-US"/>
        </w:rPr>
        <w:t>[13]–[15]</w:t>
      </w:r>
      <w:r w:rsidR="000020EF" w:rsidRPr="00476E0E">
        <w:rPr>
          <w:rFonts w:ascii="Calibri" w:eastAsia="Calibri" w:hAnsi="Calibri" w:cs="Calibri"/>
          <w:color w:val="000000"/>
          <w:szCs w:val="20"/>
          <w:lang w:val="en-US"/>
        </w:rPr>
        <w:fldChar w:fldCharType="end"/>
      </w:r>
      <w:r w:rsidR="000020EF" w:rsidRPr="00476E0E">
        <w:rPr>
          <w:rFonts w:ascii="Calibri" w:eastAsia="Calibri" w:hAnsi="Calibri" w:cs="Calibri"/>
          <w:color w:val="000000"/>
          <w:szCs w:val="20"/>
          <w:lang w:val="en-US"/>
        </w:rPr>
        <w:t>.</w:t>
      </w:r>
      <w:r w:rsidR="00FF2261" w:rsidRPr="00476E0E">
        <w:rPr>
          <w:rFonts w:ascii="Calibri" w:eastAsia="Calibri" w:hAnsi="Calibri" w:cs="Calibri"/>
          <w:color w:val="000000"/>
          <w:szCs w:val="20"/>
          <w:lang w:val="en-US"/>
        </w:rPr>
        <w:t xml:space="preserve"> </w:t>
      </w:r>
      <w:r w:rsidR="00C41E30" w:rsidRPr="00476E0E">
        <w:rPr>
          <w:rFonts w:ascii="Calibri" w:eastAsia="Calibri" w:hAnsi="Calibri" w:cs="Calibri"/>
          <w:b/>
          <w:bCs/>
          <w:color w:val="000000"/>
          <w:szCs w:val="20"/>
          <w:lang w:val="en-US"/>
        </w:rPr>
        <w:t>Phase 3</w:t>
      </w:r>
      <w:r w:rsidR="00C41E30" w:rsidRPr="00476E0E">
        <w:rPr>
          <w:rFonts w:ascii="Calibri" w:eastAsia="Calibri" w:hAnsi="Calibri" w:cs="Calibri"/>
          <w:color w:val="000000"/>
          <w:szCs w:val="20"/>
          <w:lang w:val="en-US"/>
        </w:rPr>
        <w:t xml:space="preserve"> trial</w:t>
      </w:r>
      <w:r w:rsidRPr="00476E0E">
        <w:rPr>
          <w:rFonts w:ascii="Calibri" w:eastAsia="Calibri" w:hAnsi="Calibri" w:cs="Calibri"/>
          <w:color w:val="000000"/>
          <w:szCs w:val="20"/>
          <w:lang w:val="en-US"/>
        </w:rPr>
        <w:t>s</w:t>
      </w:r>
      <w:r w:rsidR="00C41E30" w:rsidRPr="00476E0E">
        <w:rPr>
          <w:rFonts w:ascii="Calibri" w:eastAsia="Calibri" w:hAnsi="Calibri" w:cs="Calibri"/>
          <w:color w:val="000000"/>
          <w:szCs w:val="20"/>
          <w:lang w:val="en-US"/>
        </w:rPr>
        <w:t xml:space="preserve"> </w:t>
      </w:r>
      <w:r w:rsidRPr="00476E0E">
        <w:rPr>
          <w:rFonts w:ascii="Calibri" w:eastAsia="Calibri" w:hAnsi="Calibri" w:cs="Calibri"/>
          <w:color w:val="000000"/>
          <w:szCs w:val="20"/>
          <w:lang w:val="en-US"/>
        </w:rPr>
        <w:t>are expected to</w:t>
      </w:r>
      <w:r w:rsidR="00C41E30" w:rsidRPr="00476E0E">
        <w:rPr>
          <w:rFonts w:ascii="Calibri" w:eastAsia="Calibri" w:hAnsi="Calibri" w:cs="Calibri"/>
          <w:color w:val="000000"/>
          <w:szCs w:val="20"/>
          <w:lang w:val="en-US"/>
        </w:rPr>
        <w:t xml:space="preserve"> be carried out in women with cancers that overexpressed HER2 who ha</w:t>
      </w:r>
      <w:r w:rsidR="00CB24B4">
        <w:rPr>
          <w:rFonts w:ascii="Calibri" w:eastAsia="Calibri" w:hAnsi="Calibri" w:cs="Calibri"/>
          <w:color w:val="000000"/>
          <w:szCs w:val="20"/>
          <w:lang w:val="en-US"/>
        </w:rPr>
        <w:t>ve</w:t>
      </w:r>
      <w:r w:rsidR="00C41E30" w:rsidRPr="00476E0E">
        <w:rPr>
          <w:rFonts w:ascii="Calibri" w:eastAsia="Calibri" w:hAnsi="Calibri" w:cs="Calibri"/>
          <w:color w:val="000000"/>
          <w:szCs w:val="20"/>
          <w:lang w:val="en-US"/>
        </w:rPr>
        <w:t xml:space="preserve"> not previously received chemotherapy for metastatic disease. They will be randomly assigned to receive either chemotherapy alone or chemotherapy plus </w:t>
      </w:r>
      <w:proofErr w:type="spellStart"/>
      <w:r w:rsidR="00C41E30" w:rsidRPr="00476E0E">
        <w:rPr>
          <w:rFonts w:ascii="Calibri" w:eastAsia="Calibri" w:hAnsi="Calibri" w:cs="Calibri"/>
          <w:color w:val="000000"/>
          <w:szCs w:val="20"/>
          <w:lang w:val="en-US"/>
        </w:rPr>
        <w:t>Hertumig</w:t>
      </w:r>
      <w:proofErr w:type="spellEnd"/>
      <w:r w:rsidR="00C41E30" w:rsidRPr="00476E0E">
        <w:rPr>
          <w:rFonts w:ascii="Calibri" w:eastAsia="Calibri" w:hAnsi="Calibri" w:cs="Calibri"/>
          <w:color w:val="000000"/>
          <w:szCs w:val="20"/>
          <w:lang w:val="en-US"/>
        </w:rPr>
        <w:t>. The primary end</w:t>
      </w:r>
      <w:r w:rsidRPr="00476E0E">
        <w:rPr>
          <w:rFonts w:ascii="Calibri" w:eastAsia="Calibri" w:hAnsi="Calibri" w:cs="Calibri"/>
          <w:color w:val="000000"/>
          <w:szCs w:val="20"/>
          <w:lang w:val="en-US"/>
        </w:rPr>
        <w:t xml:space="preserve"> </w:t>
      </w:r>
      <w:r w:rsidR="00C41E30" w:rsidRPr="00476E0E">
        <w:rPr>
          <w:rFonts w:ascii="Calibri" w:eastAsia="Calibri" w:hAnsi="Calibri" w:cs="Calibri"/>
          <w:color w:val="000000"/>
          <w:szCs w:val="20"/>
          <w:lang w:val="en-US"/>
        </w:rPr>
        <w:t>points of the study will be the time</w:t>
      </w:r>
      <w:r w:rsidRPr="00476E0E">
        <w:rPr>
          <w:rFonts w:ascii="Calibri" w:eastAsia="Calibri" w:hAnsi="Calibri" w:cs="Calibri"/>
          <w:color w:val="000000"/>
          <w:szCs w:val="20"/>
          <w:lang w:val="en-US"/>
        </w:rPr>
        <w:t>-</w:t>
      </w:r>
      <w:r w:rsidR="00C41E30" w:rsidRPr="00476E0E">
        <w:rPr>
          <w:rFonts w:ascii="Calibri" w:eastAsia="Calibri" w:hAnsi="Calibri" w:cs="Calibri"/>
          <w:color w:val="000000"/>
          <w:szCs w:val="20"/>
          <w:lang w:val="en-US"/>
        </w:rPr>
        <w:t>to</w:t>
      </w:r>
      <w:r w:rsidRPr="00476E0E">
        <w:rPr>
          <w:rFonts w:ascii="Calibri" w:eastAsia="Calibri" w:hAnsi="Calibri" w:cs="Calibri"/>
          <w:color w:val="000000"/>
          <w:szCs w:val="20"/>
          <w:lang w:val="en-US"/>
        </w:rPr>
        <w:t>-</w:t>
      </w:r>
      <w:r w:rsidR="00C41E30" w:rsidRPr="00476E0E">
        <w:rPr>
          <w:rFonts w:ascii="Calibri" w:eastAsia="Calibri" w:hAnsi="Calibri" w:cs="Calibri"/>
          <w:color w:val="000000"/>
          <w:szCs w:val="20"/>
          <w:lang w:val="en-US"/>
        </w:rPr>
        <w:t>disease</w:t>
      </w:r>
      <w:r w:rsidRPr="00476E0E">
        <w:rPr>
          <w:rFonts w:ascii="Calibri" w:eastAsia="Calibri" w:hAnsi="Calibri" w:cs="Calibri"/>
          <w:color w:val="000000"/>
          <w:szCs w:val="20"/>
          <w:lang w:val="en-US"/>
        </w:rPr>
        <w:t>-</w:t>
      </w:r>
      <w:r w:rsidR="00C41E30" w:rsidRPr="00476E0E">
        <w:rPr>
          <w:rFonts w:ascii="Calibri" w:eastAsia="Calibri" w:hAnsi="Calibri" w:cs="Calibri"/>
          <w:color w:val="000000"/>
          <w:szCs w:val="20"/>
          <w:lang w:val="en-US"/>
        </w:rPr>
        <w:t>progression and the incidence of adverse effects. Secondary end points will be the rates and the duration of responses, the time</w:t>
      </w:r>
      <w:r w:rsidRPr="00476E0E">
        <w:rPr>
          <w:rFonts w:ascii="Calibri" w:eastAsia="Calibri" w:hAnsi="Calibri" w:cs="Calibri"/>
          <w:color w:val="000000"/>
          <w:szCs w:val="20"/>
          <w:lang w:val="en-US"/>
        </w:rPr>
        <w:t>-</w:t>
      </w:r>
      <w:r w:rsidR="00C41E30" w:rsidRPr="00476E0E">
        <w:rPr>
          <w:rFonts w:ascii="Calibri" w:eastAsia="Calibri" w:hAnsi="Calibri" w:cs="Calibri"/>
          <w:color w:val="000000"/>
          <w:szCs w:val="20"/>
          <w:lang w:val="en-US"/>
        </w:rPr>
        <w:t>to</w:t>
      </w:r>
      <w:r w:rsidRPr="00476E0E">
        <w:rPr>
          <w:rFonts w:ascii="Calibri" w:eastAsia="Calibri" w:hAnsi="Calibri" w:cs="Calibri"/>
          <w:color w:val="000000"/>
          <w:szCs w:val="20"/>
          <w:lang w:val="en-US"/>
        </w:rPr>
        <w:t>-</w:t>
      </w:r>
      <w:r w:rsidR="00C41E30" w:rsidRPr="00476E0E">
        <w:rPr>
          <w:rFonts w:ascii="Calibri" w:eastAsia="Calibri" w:hAnsi="Calibri" w:cs="Calibri"/>
          <w:color w:val="000000"/>
          <w:szCs w:val="20"/>
          <w:lang w:val="en-US"/>
        </w:rPr>
        <w:t>treatment</w:t>
      </w:r>
      <w:r w:rsidRPr="00476E0E">
        <w:rPr>
          <w:rFonts w:ascii="Calibri" w:eastAsia="Calibri" w:hAnsi="Calibri" w:cs="Calibri"/>
          <w:color w:val="000000"/>
          <w:szCs w:val="20"/>
          <w:lang w:val="en-US"/>
        </w:rPr>
        <w:t>-</w:t>
      </w:r>
      <w:r w:rsidR="00C41E30" w:rsidRPr="00476E0E">
        <w:rPr>
          <w:rFonts w:ascii="Calibri" w:eastAsia="Calibri" w:hAnsi="Calibri" w:cs="Calibri"/>
          <w:color w:val="000000"/>
          <w:szCs w:val="20"/>
          <w:lang w:val="en-US"/>
        </w:rPr>
        <w:t>failure, and overall survival.</w:t>
      </w:r>
    </w:p>
    <w:p w14:paraId="36D5D7D0" w14:textId="77777777" w:rsidR="00C41E30" w:rsidRPr="00476E0E" w:rsidRDefault="00C41E30" w:rsidP="002A29DE">
      <w:pPr>
        <w:spacing w:line="276" w:lineRule="auto"/>
        <w:rPr>
          <w:rFonts w:ascii="Calibri" w:eastAsia="Calibri" w:hAnsi="Calibri" w:cs="Calibri"/>
          <w:color w:val="000000"/>
          <w:szCs w:val="20"/>
          <w:lang w:val="en-US"/>
        </w:rPr>
      </w:pPr>
    </w:p>
    <w:p w14:paraId="1D023AC7" w14:textId="47C0295E" w:rsidR="002F1DD4" w:rsidRPr="00476E0E" w:rsidRDefault="003228C4" w:rsidP="002A29DE">
      <w:pPr>
        <w:spacing w:line="276" w:lineRule="auto"/>
        <w:rPr>
          <w:rFonts w:ascii="Calibri" w:eastAsia="Calibri" w:hAnsi="Calibri" w:cs="Calibri"/>
          <w:color w:val="000000"/>
          <w:szCs w:val="20"/>
          <w:lang w:val="en-US"/>
        </w:rPr>
      </w:pPr>
      <w:r w:rsidRPr="00476E0E">
        <w:rPr>
          <w:rFonts w:ascii="Calibri" w:eastAsia="Calibri" w:hAnsi="Calibri" w:cs="Calibri"/>
          <w:color w:val="000000"/>
          <w:szCs w:val="20"/>
          <w:lang w:val="en-US"/>
        </w:rPr>
        <w:t xml:space="preserve">Details </w:t>
      </w:r>
      <w:r w:rsidR="000020EF" w:rsidRPr="00476E0E">
        <w:rPr>
          <w:rFonts w:ascii="Calibri" w:eastAsia="Calibri" w:hAnsi="Calibri" w:cs="Calibri"/>
          <w:color w:val="000000"/>
          <w:szCs w:val="20"/>
          <w:lang w:val="en-US"/>
        </w:rPr>
        <w:t xml:space="preserve">used for the planning </w:t>
      </w:r>
      <w:r w:rsidRPr="00476E0E">
        <w:rPr>
          <w:rFonts w:ascii="Calibri" w:eastAsia="Calibri" w:hAnsi="Calibri" w:cs="Calibri"/>
          <w:color w:val="000000"/>
          <w:szCs w:val="20"/>
          <w:lang w:val="en-US"/>
        </w:rPr>
        <w:t xml:space="preserve">of these trials are described </w:t>
      </w:r>
      <w:r w:rsidR="000020EF" w:rsidRPr="00476E0E">
        <w:rPr>
          <w:rFonts w:ascii="Calibri" w:eastAsia="Calibri" w:hAnsi="Calibri" w:cs="Calibri"/>
          <w:color w:val="000000"/>
          <w:szCs w:val="20"/>
          <w:lang w:val="en-US"/>
        </w:rPr>
        <w:t xml:space="preserve">elsewhere and </w:t>
      </w:r>
      <w:r w:rsidR="00431E63" w:rsidRPr="00476E0E">
        <w:rPr>
          <w:rFonts w:ascii="Calibri" w:eastAsia="Calibri" w:hAnsi="Calibri" w:cs="Calibri"/>
          <w:color w:val="000000"/>
          <w:szCs w:val="20"/>
          <w:lang w:val="en-US"/>
        </w:rPr>
        <w:t>use</w:t>
      </w:r>
      <w:r w:rsidR="00FF2261" w:rsidRPr="00476E0E">
        <w:rPr>
          <w:rFonts w:ascii="Calibri" w:eastAsia="Calibri" w:hAnsi="Calibri" w:cs="Calibri"/>
          <w:color w:val="000000"/>
          <w:szCs w:val="20"/>
          <w:lang w:val="en-US"/>
        </w:rPr>
        <w:t xml:space="preserve"> </w:t>
      </w:r>
      <w:r w:rsidR="00431E63" w:rsidRPr="00476E0E">
        <w:rPr>
          <w:rFonts w:ascii="Calibri" w:eastAsia="Calibri" w:hAnsi="Calibri" w:cs="Calibri"/>
          <w:color w:val="000000"/>
          <w:szCs w:val="20"/>
          <w:lang w:val="en-US"/>
        </w:rPr>
        <w:t>additional evidence derived from</w:t>
      </w:r>
      <w:r w:rsidR="000020EF" w:rsidRPr="00476E0E">
        <w:rPr>
          <w:rFonts w:ascii="Calibri" w:eastAsia="Calibri" w:hAnsi="Calibri" w:cs="Calibri"/>
          <w:color w:val="000000"/>
          <w:szCs w:val="20"/>
          <w:lang w:val="en-US"/>
        </w:rPr>
        <w:t xml:space="preserve"> similar studies</w:t>
      </w:r>
      <w:r w:rsidRPr="00476E0E">
        <w:rPr>
          <w:rFonts w:ascii="Calibri" w:eastAsia="Calibri" w:hAnsi="Calibri" w:cs="Calibri"/>
          <w:color w:val="000000"/>
          <w:szCs w:val="20"/>
          <w:lang w:val="en-US"/>
        </w:rPr>
        <w:t xml:space="preserve"> </w:t>
      </w:r>
      <w:r w:rsidR="000020EF" w:rsidRPr="00476E0E">
        <w:rPr>
          <w:rFonts w:ascii="Calibri" w:eastAsia="Calibri" w:hAnsi="Calibri" w:cs="Calibri"/>
          <w:color w:val="000000"/>
          <w:szCs w:val="20"/>
          <w:lang w:val="en-US"/>
        </w:rPr>
        <w:fldChar w:fldCharType="begin"/>
      </w:r>
      <w:r w:rsidR="000020EF" w:rsidRPr="00476E0E">
        <w:rPr>
          <w:rFonts w:ascii="Calibri" w:eastAsia="Calibri" w:hAnsi="Calibri" w:cs="Calibri"/>
          <w:color w:val="000000"/>
          <w:szCs w:val="20"/>
          <w:lang w:val="en-US"/>
        </w:rPr>
        <w:instrText xml:space="preserve"> ADDIN ZOTERO_ITEM CSL_CITATION {"citationID":"NJhV3TPh","properties":{"formattedCitation":"[8], [15]\\uc0\\u8211{}[17]","plainCitation":"[8], [15]–[17]","noteIndex":0},"citationItems":[{"id":979,"uris":["http://zotero.org/groups/4760334/items/PWD3FQNH"],"itemData":{"id":979,"type":"paper-conference","container-title":"Seminars in oncology","ISBN":"0093-7754","note":"issue: 4 Suppl 12","page":"71-77","title":"Overview of the trastuzumab (Herceptin) anti-HER2 monoclonal antibody clinical program in HER2-overexpressing metastatic breast cancer. Herceptin Multinational Investigator Study Group.","volume":"26","author":[{"family":"Shak","given":"Steven"}],"issued":{"date-parts":[["1999"]]}}},{"id":988,"uris":["http://zotero.org/groups/4760334/items/SPCRD3LQ"],"itemData":{"id":988,"type":"article-journal","container-title":"New England journal of medicine","issue":"11","note":"ISBN: 0028-4793\npublisher: Mass Medical Soc","page":"783-792","title":"Use of chemotherapy plus a monoclonal antibody against HER2 for metastatic breast cancer that overexpresses HER2","volume":"344","author":[{"family":"Slamon","given":"Dennis J."},{"family":"Leyland-Jones","given":"Brian"},{"family":"Shak","given":"Steven"},{"family":"Fuchs","given":"Hank"},{"family":"Paton","given":"Virginia"},{"family":"Bajamonde","given":"Alex"},{"family":"Fleming","given":"Thomas"},{"family":"Eiermann","given":"Wolfgang"},{"family":"Wolter","given":"Janet"},{"family":"Pegram","given":"Mark"}],"issued":{"date-parts":[["2001"]]}}},{"id":983,"uris":["http://zotero.org/groups/4760334/items/664HRKG5"],"itemData":{"id":983,"type":"article-journal","container-title":"Oncology","issue":"Suppl. 2","note":"ISBN: 0030-2414\npublisher: Karger Publishers","page":"14-21","title":"Herceptin® alone or in combination with chemotherapy in the treatment of HER2-positive metastatic breast cancer: pivotal trials","volume":"61","author":[{"family":"Baselga","given":"José"}],"issued":{"date-parts":[["2001"]]}}},{"id":986,"uris":["http://zotero.org/groups/4760334/items/ZHFVFBPQ"],"itemData":{"id":986,"type":"paper-conference","container-title":"Proc. Am. Soc. Clin. Oncol.","page":"75A","title":"The concordance between the clinical trial assay (CTA) and fluorescence in situ hybridization (FISH) in the Herceptin pivotal trials","volume":"18","author":[{"family":"Mass","given":"R. D."}],"issued":{"date-parts":[["2000"]]}}}],"schema":"https://github.com/citation-style-language/schema/raw/master/csl-citation.json"} </w:instrText>
      </w:r>
      <w:r w:rsidR="000020EF" w:rsidRPr="00476E0E">
        <w:rPr>
          <w:rFonts w:ascii="Calibri" w:eastAsia="Calibri" w:hAnsi="Calibri" w:cs="Calibri"/>
          <w:color w:val="000000"/>
          <w:szCs w:val="20"/>
          <w:lang w:val="en-US"/>
        </w:rPr>
        <w:fldChar w:fldCharType="separate"/>
      </w:r>
      <w:r w:rsidR="000020EF" w:rsidRPr="00476E0E">
        <w:rPr>
          <w:rFonts w:ascii="Calibri" w:hAnsi="Calibri" w:cs="Calibri"/>
          <w:color w:val="000000"/>
          <w:szCs w:val="20"/>
          <w:lang w:val="en-US"/>
        </w:rPr>
        <w:t>[8], [15]–[17]</w:t>
      </w:r>
      <w:r w:rsidR="000020EF" w:rsidRPr="00476E0E">
        <w:rPr>
          <w:rFonts w:ascii="Calibri" w:eastAsia="Calibri" w:hAnsi="Calibri" w:cs="Calibri"/>
          <w:color w:val="000000"/>
          <w:szCs w:val="20"/>
          <w:lang w:val="en-US"/>
        </w:rPr>
        <w:fldChar w:fldCharType="end"/>
      </w:r>
      <w:r w:rsidR="000020EF" w:rsidRPr="00476E0E">
        <w:rPr>
          <w:rFonts w:ascii="Calibri" w:eastAsia="Calibri" w:hAnsi="Calibri" w:cs="Calibri"/>
          <w:color w:val="000000"/>
          <w:szCs w:val="20"/>
          <w:lang w:val="en-US"/>
        </w:rPr>
        <w:t>.</w:t>
      </w:r>
      <w:r w:rsidR="00431E63" w:rsidRPr="00476E0E">
        <w:rPr>
          <w:rFonts w:ascii="Calibri" w:eastAsia="Calibri" w:hAnsi="Calibri" w:cs="Calibri"/>
          <w:color w:val="000000"/>
          <w:szCs w:val="20"/>
          <w:lang w:val="en-US"/>
        </w:rPr>
        <w:t xml:space="preserve"> </w:t>
      </w:r>
      <w:r w:rsidR="003D2139" w:rsidRPr="00476E0E">
        <w:rPr>
          <w:rFonts w:ascii="Calibri" w:eastAsia="Calibri" w:hAnsi="Calibri" w:cs="Calibri"/>
          <w:color w:val="000000"/>
          <w:szCs w:val="20"/>
          <w:lang w:val="en-US"/>
        </w:rPr>
        <w:t xml:space="preserve">Dosages will be defined based on </w:t>
      </w:r>
      <w:r w:rsidR="003D2139" w:rsidRPr="00476E0E">
        <w:rPr>
          <w:rFonts w:ascii="Calibri" w:eastAsia="Calibri" w:hAnsi="Calibri" w:cs="Calibri"/>
          <w:b/>
          <w:bCs/>
          <w:color w:val="000000"/>
          <w:szCs w:val="20"/>
          <w:lang w:val="en-US"/>
        </w:rPr>
        <w:t xml:space="preserve">phase </w:t>
      </w:r>
      <w:r w:rsidR="00F644FF" w:rsidRPr="00476E0E">
        <w:rPr>
          <w:rFonts w:ascii="Calibri" w:eastAsia="Calibri" w:hAnsi="Calibri" w:cs="Calibri"/>
          <w:b/>
          <w:bCs/>
          <w:color w:val="000000"/>
          <w:szCs w:val="20"/>
          <w:lang w:val="en-US"/>
        </w:rPr>
        <w:t>1</w:t>
      </w:r>
      <w:r w:rsidR="003D2139" w:rsidRPr="00476E0E">
        <w:rPr>
          <w:rFonts w:ascii="Calibri" w:eastAsia="Calibri" w:hAnsi="Calibri" w:cs="Calibri"/>
          <w:color w:val="000000"/>
          <w:szCs w:val="20"/>
          <w:lang w:val="en-US"/>
        </w:rPr>
        <w:t xml:space="preserve"> outcomes, however, </w:t>
      </w:r>
      <w:proofErr w:type="spellStart"/>
      <w:r w:rsidRPr="00476E0E">
        <w:rPr>
          <w:rFonts w:ascii="Calibri" w:eastAsia="Calibri" w:hAnsi="Calibri" w:cs="Calibri"/>
          <w:color w:val="000000"/>
          <w:szCs w:val="20"/>
          <w:lang w:val="en-US"/>
        </w:rPr>
        <w:t>Hertumig</w:t>
      </w:r>
      <w:proofErr w:type="spellEnd"/>
      <w:r w:rsidRPr="00476E0E">
        <w:rPr>
          <w:rFonts w:ascii="Calibri" w:eastAsia="Calibri" w:hAnsi="Calibri" w:cs="Calibri"/>
          <w:color w:val="000000"/>
          <w:szCs w:val="20"/>
          <w:lang w:val="en-US"/>
        </w:rPr>
        <w:t xml:space="preserve"> administ</w:t>
      </w:r>
      <w:r w:rsidR="00FB3562" w:rsidRPr="00476E0E">
        <w:rPr>
          <w:rFonts w:ascii="Calibri" w:eastAsia="Calibri" w:hAnsi="Calibri" w:cs="Calibri"/>
          <w:color w:val="000000"/>
          <w:szCs w:val="20"/>
          <w:lang w:val="en-US"/>
        </w:rPr>
        <w:t>ration</w:t>
      </w:r>
      <w:r w:rsidRPr="00476E0E">
        <w:rPr>
          <w:rFonts w:ascii="Calibri" w:eastAsia="Calibri" w:hAnsi="Calibri" w:cs="Calibri"/>
          <w:color w:val="000000"/>
          <w:szCs w:val="20"/>
          <w:lang w:val="en-US"/>
        </w:rPr>
        <w:t xml:space="preserve"> </w:t>
      </w:r>
      <w:r w:rsidR="003D2139" w:rsidRPr="00476E0E">
        <w:rPr>
          <w:rFonts w:ascii="Calibri" w:eastAsia="Calibri" w:hAnsi="Calibri" w:cs="Calibri"/>
          <w:color w:val="000000"/>
          <w:szCs w:val="20"/>
          <w:lang w:val="en-US"/>
        </w:rPr>
        <w:t xml:space="preserve">is currently estimated </w:t>
      </w:r>
      <w:r w:rsidRPr="00476E0E">
        <w:rPr>
          <w:rFonts w:ascii="Calibri" w:eastAsia="Calibri" w:hAnsi="Calibri" w:cs="Calibri"/>
          <w:color w:val="000000"/>
          <w:szCs w:val="20"/>
          <w:lang w:val="en-US"/>
        </w:rPr>
        <w:t xml:space="preserve">as a 4-mg/kg initial dose followed by a 2-mg/kg </w:t>
      </w:r>
      <w:r w:rsidR="003D2139" w:rsidRPr="00476E0E">
        <w:rPr>
          <w:rFonts w:ascii="Calibri" w:eastAsia="Calibri" w:hAnsi="Calibri" w:cs="Calibri"/>
          <w:color w:val="000000"/>
          <w:szCs w:val="20"/>
          <w:lang w:val="en-US"/>
        </w:rPr>
        <w:t>IV</w:t>
      </w:r>
      <w:r w:rsidRPr="00476E0E">
        <w:rPr>
          <w:rFonts w:ascii="Calibri" w:eastAsia="Calibri" w:hAnsi="Calibri" w:cs="Calibri"/>
          <w:color w:val="000000"/>
          <w:szCs w:val="20"/>
          <w:lang w:val="en-US"/>
        </w:rPr>
        <w:t xml:space="preserve"> weekly maintenance dose (to be modified based on the preceding outcomes).</w:t>
      </w:r>
      <w:r w:rsidR="002F1DD4" w:rsidRPr="00476E0E">
        <w:rPr>
          <w:rFonts w:ascii="Calibri" w:eastAsia="Calibri" w:hAnsi="Calibri" w:cs="Calibri"/>
          <w:color w:val="000000"/>
          <w:szCs w:val="20"/>
          <w:lang w:val="en-US"/>
        </w:rPr>
        <w:t xml:space="preserve"> </w:t>
      </w:r>
      <w:r w:rsidRPr="00476E0E">
        <w:rPr>
          <w:rFonts w:ascii="Calibri" w:eastAsia="Calibri" w:hAnsi="Calibri" w:cs="Calibri"/>
          <w:color w:val="000000"/>
          <w:szCs w:val="20"/>
          <w:lang w:val="en-US"/>
        </w:rPr>
        <w:t xml:space="preserve">In the combination trial, patients will be randomized to receive </w:t>
      </w:r>
      <w:proofErr w:type="spellStart"/>
      <w:r w:rsidRPr="00476E0E">
        <w:rPr>
          <w:rFonts w:ascii="Calibri" w:eastAsia="Calibri" w:hAnsi="Calibri" w:cs="Calibri"/>
          <w:color w:val="000000"/>
          <w:szCs w:val="20"/>
          <w:lang w:val="en-US"/>
        </w:rPr>
        <w:t>Hertumig</w:t>
      </w:r>
      <w:proofErr w:type="spellEnd"/>
      <w:r w:rsidRPr="00476E0E">
        <w:rPr>
          <w:rFonts w:ascii="Calibri" w:eastAsia="Calibri" w:hAnsi="Calibri" w:cs="Calibri"/>
          <w:color w:val="000000"/>
          <w:szCs w:val="20"/>
          <w:lang w:val="en-US"/>
        </w:rPr>
        <w:t xml:space="preserve"> </w:t>
      </w:r>
      <w:r w:rsidR="00CB24B4">
        <w:rPr>
          <w:rFonts w:ascii="Calibri" w:eastAsia="Calibri" w:hAnsi="Calibri" w:cs="Calibri"/>
          <w:color w:val="000000"/>
          <w:szCs w:val="20"/>
          <w:lang w:val="en-US"/>
        </w:rPr>
        <w:t xml:space="preserve">with </w:t>
      </w:r>
      <w:proofErr w:type="gramStart"/>
      <w:r w:rsidR="00CB24B4" w:rsidRPr="00476E0E">
        <w:rPr>
          <w:rFonts w:ascii="Calibri" w:eastAsia="Calibri" w:hAnsi="Calibri" w:cs="Calibri"/>
          <w:color w:val="000000"/>
          <w:szCs w:val="20"/>
          <w:lang w:val="en-US"/>
        </w:rPr>
        <w:t>anthracycline-cyclophosphamide</w:t>
      </w:r>
      <w:proofErr w:type="gramEnd"/>
      <w:r w:rsidR="00CB24B4" w:rsidRPr="00476E0E">
        <w:rPr>
          <w:rFonts w:ascii="Calibri" w:eastAsia="Calibri" w:hAnsi="Calibri" w:cs="Calibri"/>
          <w:color w:val="000000"/>
          <w:szCs w:val="20"/>
          <w:lang w:val="en-US"/>
        </w:rPr>
        <w:t xml:space="preserve"> </w:t>
      </w:r>
      <w:r w:rsidRPr="00476E0E">
        <w:rPr>
          <w:rFonts w:ascii="Calibri" w:eastAsia="Calibri" w:hAnsi="Calibri" w:cs="Calibri"/>
          <w:color w:val="000000"/>
          <w:szCs w:val="20"/>
          <w:lang w:val="en-US"/>
        </w:rPr>
        <w:t xml:space="preserve">(AC) versus AC alone or, if they had previously received adjuvant anthracyclines, </w:t>
      </w:r>
      <w:proofErr w:type="spellStart"/>
      <w:r w:rsidRPr="00476E0E">
        <w:rPr>
          <w:rFonts w:ascii="Calibri" w:eastAsia="Calibri" w:hAnsi="Calibri" w:cs="Calibri"/>
          <w:color w:val="000000"/>
          <w:szCs w:val="20"/>
          <w:lang w:val="en-US"/>
        </w:rPr>
        <w:t>Hertumig</w:t>
      </w:r>
      <w:proofErr w:type="spellEnd"/>
      <w:r w:rsidRPr="00476E0E">
        <w:rPr>
          <w:rFonts w:ascii="Calibri" w:eastAsia="Calibri" w:hAnsi="Calibri" w:cs="Calibri"/>
          <w:color w:val="000000"/>
          <w:szCs w:val="20"/>
          <w:lang w:val="en-US"/>
        </w:rPr>
        <w:t xml:space="preserve"> plus paclitaxel versus paclitaxel alone.</w:t>
      </w:r>
      <w:r w:rsidR="002F1DD4" w:rsidRPr="00476E0E">
        <w:rPr>
          <w:rFonts w:ascii="Calibri" w:eastAsia="Calibri" w:hAnsi="Calibri" w:cs="Calibri"/>
          <w:color w:val="000000"/>
          <w:szCs w:val="20"/>
          <w:lang w:val="en-US"/>
        </w:rPr>
        <w:t xml:space="preserve"> </w:t>
      </w:r>
    </w:p>
    <w:p w14:paraId="7C8CFF7C" w14:textId="77777777" w:rsidR="002F1DD4" w:rsidRPr="00476E0E" w:rsidRDefault="002F1DD4" w:rsidP="002A29DE">
      <w:pPr>
        <w:spacing w:line="276" w:lineRule="auto"/>
        <w:rPr>
          <w:rFonts w:ascii="Calibri" w:eastAsia="Calibri" w:hAnsi="Calibri" w:cs="Calibri"/>
          <w:color w:val="000000"/>
          <w:szCs w:val="20"/>
          <w:lang w:val="en-US"/>
        </w:rPr>
      </w:pPr>
    </w:p>
    <w:p w14:paraId="73172240" w14:textId="68B2C1E9" w:rsidR="00C41E30" w:rsidRPr="00476E0E" w:rsidRDefault="003228C4" w:rsidP="002A29DE">
      <w:pPr>
        <w:spacing w:line="276" w:lineRule="auto"/>
        <w:rPr>
          <w:rFonts w:ascii="Calibri" w:eastAsia="Calibri" w:hAnsi="Calibri" w:cs="Calibri"/>
          <w:color w:val="000000"/>
          <w:szCs w:val="20"/>
          <w:lang w:val="en-US"/>
        </w:rPr>
      </w:pPr>
      <w:r w:rsidRPr="00476E0E">
        <w:rPr>
          <w:rFonts w:ascii="Calibri" w:eastAsia="Calibri" w:hAnsi="Calibri" w:cs="Calibri"/>
          <w:color w:val="000000"/>
          <w:szCs w:val="20"/>
          <w:lang w:val="en-US"/>
        </w:rPr>
        <w:t xml:space="preserve">An independent Response Evaluation Committee (REC) will be employed to determined tumor responses in the intent-to-treat-population (n = 200) of the pivotal </w:t>
      </w:r>
      <w:r w:rsidRPr="00476E0E">
        <w:rPr>
          <w:rFonts w:ascii="Calibri" w:eastAsia="Calibri" w:hAnsi="Calibri" w:cs="Calibri"/>
          <w:b/>
          <w:bCs/>
          <w:color w:val="000000"/>
          <w:szCs w:val="20"/>
          <w:lang w:val="en-US"/>
        </w:rPr>
        <w:t xml:space="preserve">phase </w:t>
      </w:r>
      <w:r w:rsidR="00C41E30" w:rsidRPr="00476E0E">
        <w:rPr>
          <w:rFonts w:ascii="Calibri" w:eastAsia="Calibri" w:hAnsi="Calibri" w:cs="Calibri"/>
          <w:b/>
          <w:bCs/>
          <w:color w:val="000000"/>
          <w:szCs w:val="20"/>
          <w:lang w:val="en-US"/>
        </w:rPr>
        <w:t>2</w:t>
      </w:r>
      <w:r w:rsidRPr="00476E0E">
        <w:rPr>
          <w:rFonts w:ascii="Calibri" w:eastAsia="Calibri" w:hAnsi="Calibri" w:cs="Calibri"/>
          <w:color w:val="000000"/>
          <w:szCs w:val="20"/>
          <w:lang w:val="en-US"/>
        </w:rPr>
        <w:t xml:space="preserve"> trial. They will measure the overall response rate (</w:t>
      </w:r>
      <w:proofErr w:type="gramStart"/>
      <w:r w:rsidRPr="00476E0E">
        <w:rPr>
          <w:rFonts w:ascii="Calibri" w:eastAsia="Calibri" w:hAnsi="Calibri" w:cs="Calibri"/>
          <w:color w:val="000000"/>
          <w:szCs w:val="20"/>
          <w:lang w:val="en-US"/>
        </w:rPr>
        <w:t>e.g.</w:t>
      </w:r>
      <w:proofErr w:type="gramEnd"/>
      <w:r w:rsidRPr="00476E0E">
        <w:rPr>
          <w:rFonts w:ascii="Calibri" w:eastAsia="Calibri" w:hAnsi="Calibri" w:cs="Calibri"/>
          <w:color w:val="000000"/>
          <w:szCs w:val="20"/>
          <w:lang w:val="en-US"/>
        </w:rPr>
        <w:t xml:space="preserve"> 20%), duration of response (e.g. 12 months) and a median survival (e.g. 24 months). The median time to treatment failure (TTF) (</w:t>
      </w:r>
      <w:proofErr w:type="gramStart"/>
      <w:r w:rsidRPr="00476E0E">
        <w:rPr>
          <w:rFonts w:ascii="Calibri" w:eastAsia="Calibri" w:hAnsi="Calibri" w:cs="Calibri"/>
          <w:color w:val="000000"/>
          <w:szCs w:val="20"/>
          <w:lang w:val="en-US"/>
        </w:rPr>
        <w:t>e.g.</w:t>
      </w:r>
      <w:proofErr w:type="gramEnd"/>
      <w:r w:rsidRPr="00476E0E">
        <w:rPr>
          <w:rFonts w:ascii="Calibri" w:eastAsia="Calibri" w:hAnsi="Calibri" w:cs="Calibri"/>
          <w:color w:val="000000"/>
          <w:szCs w:val="20"/>
          <w:lang w:val="en-US"/>
        </w:rPr>
        <w:t xml:space="preserve"> 24 months) will be compared with that for the prior regimens of chemotherapy (e.g. 6 months).</w:t>
      </w:r>
      <w:r w:rsidR="002F1DD4" w:rsidRPr="00476E0E">
        <w:rPr>
          <w:rFonts w:ascii="Calibri" w:eastAsia="Calibri" w:hAnsi="Calibri" w:cs="Calibri"/>
          <w:color w:val="000000"/>
          <w:szCs w:val="20"/>
          <w:lang w:val="en-US"/>
        </w:rPr>
        <w:t xml:space="preserve"> </w:t>
      </w:r>
      <w:r w:rsidR="00C41E30" w:rsidRPr="00476E0E">
        <w:rPr>
          <w:rFonts w:ascii="Calibri" w:eastAsia="Calibri" w:hAnsi="Calibri" w:cs="Calibri"/>
          <w:color w:val="000000"/>
          <w:szCs w:val="20"/>
          <w:lang w:val="en-US"/>
        </w:rPr>
        <w:t xml:space="preserve">Similarly, independent evaluation will be performed for </w:t>
      </w:r>
      <w:r w:rsidR="00C41E30" w:rsidRPr="00476E0E">
        <w:rPr>
          <w:rFonts w:ascii="Calibri" w:eastAsia="Calibri" w:hAnsi="Calibri" w:cs="Calibri"/>
          <w:b/>
          <w:bCs/>
          <w:color w:val="000000"/>
          <w:szCs w:val="20"/>
          <w:lang w:val="en-US"/>
        </w:rPr>
        <w:t>phase 3</w:t>
      </w:r>
      <w:r w:rsidR="00C41E30" w:rsidRPr="00476E0E">
        <w:rPr>
          <w:rFonts w:ascii="Calibri" w:eastAsia="Calibri" w:hAnsi="Calibri" w:cs="Calibri"/>
          <w:color w:val="000000"/>
          <w:szCs w:val="20"/>
          <w:lang w:val="en-US"/>
        </w:rPr>
        <w:t xml:space="preserve"> trials to quantify the expected increase the clinical benefit of first-line chemotherapy. Statistical analysis will be carried out as reported in preregistration throughout. </w:t>
      </w:r>
      <w:r w:rsidR="00335DD7" w:rsidRPr="00476E0E">
        <w:rPr>
          <w:rFonts w:ascii="Calibri" w:eastAsia="Calibri" w:hAnsi="Calibri" w:cs="Calibri"/>
          <w:color w:val="000000"/>
          <w:szCs w:val="20"/>
          <w:lang w:val="en-US"/>
        </w:rPr>
        <w:t>Data will be collected and analyzed according to the statistical analysis plan by our contract research organization.</w:t>
      </w:r>
    </w:p>
    <w:p w14:paraId="742D51FE" w14:textId="09AF6F65" w:rsidR="00DC26FE" w:rsidRPr="00476E0E" w:rsidRDefault="00DC26FE" w:rsidP="002A29DE">
      <w:pPr>
        <w:spacing w:line="276" w:lineRule="auto"/>
        <w:rPr>
          <w:rFonts w:ascii="Calibri" w:hAnsi="Calibri" w:cs="Calibri"/>
          <w:szCs w:val="20"/>
        </w:rPr>
      </w:pPr>
    </w:p>
    <w:p w14:paraId="6E61FF0B" w14:textId="1A11DCB9" w:rsidR="00DC26FE" w:rsidRPr="00476E0E" w:rsidRDefault="00DC26FE" w:rsidP="002A29DE">
      <w:pPr>
        <w:pStyle w:val="Caption"/>
        <w:spacing w:after="0" w:line="276" w:lineRule="auto"/>
        <w:jc w:val="center"/>
        <w:rPr>
          <w:rFonts w:ascii="Calibri" w:hAnsi="Calibri" w:cs="Calibri"/>
          <w:sz w:val="20"/>
          <w:szCs w:val="20"/>
        </w:rPr>
      </w:pPr>
      <w:r w:rsidRPr="00476E0E">
        <w:rPr>
          <w:rFonts w:ascii="Calibri" w:hAnsi="Calibri" w:cs="Calibri"/>
          <w:noProof/>
          <w:sz w:val="20"/>
          <w:szCs w:val="20"/>
        </w:rPr>
        <w:lastRenderedPageBreak/>
        <w:drawing>
          <wp:inline distT="0" distB="0" distL="0" distR="0" wp14:anchorId="161C951B" wp14:editId="409F6791">
            <wp:extent cx="4701346" cy="3666392"/>
            <wp:effectExtent l="0" t="0" r="0" b="4445"/>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pic:nvPicPr>
                  <pic:blipFill rotWithShape="1">
                    <a:blip r:embed="rId17">
                      <a:extLst>
                        <a:ext uri="{28A0092B-C50C-407E-A947-70E740481C1C}">
                          <a14:useLocalDpi xmlns:a14="http://schemas.microsoft.com/office/drawing/2010/main" val="0"/>
                        </a:ext>
                      </a:extLst>
                    </a:blip>
                    <a:srcRect l="2117" t="6122" r="4103" b="2384"/>
                    <a:stretch/>
                  </pic:blipFill>
                  <pic:spPr bwMode="auto">
                    <a:xfrm>
                      <a:off x="0" y="0"/>
                      <a:ext cx="4760296" cy="3712365"/>
                    </a:xfrm>
                    <a:prstGeom prst="rect">
                      <a:avLst/>
                    </a:prstGeom>
                    <a:ln>
                      <a:noFill/>
                    </a:ln>
                    <a:extLst>
                      <a:ext uri="{53640926-AAD7-44D8-BBD7-CCE9431645EC}">
                        <a14:shadowObscured xmlns:a14="http://schemas.microsoft.com/office/drawing/2010/main"/>
                      </a:ext>
                    </a:extLst>
                  </pic:spPr>
                </pic:pic>
              </a:graphicData>
            </a:graphic>
          </wp:inline>
        </w:drawing>
      </w:r>
    </w:p>
    <w:p w14:paraId="3A4D53BD" w14:textId="77777777" w:rsidR="003D2139" w:rsidRPr="00476E0E" w:rsidRDefault="003D2139" w:rsidP="002A29DE">
      <w:pPr>
        <w:spacing w:line="276" w:lineRule="auto"/>
        <w:rPr>
          <w:rFonts w:ascii="Calibri" w:hAnsi="Calibri"/>
          <w:szCs w:val="20"/>
        </w:rPr>
      </w:pPr>
    </w:p>
    <w:p w14:paraId="093B8E32" w14:textId="7164B916" w:rsidR="00DC26FE" w:rsidRPr="00476E0E" w:rsidRDefault="00DC26FE" w:rsidP="002A29DE">
      <w:pPr>
        <w:pStyle w:val="Caption"/>
        <w:spacing w:after="0" w:line="276" w:lineRule="auto"/>
        <w:rPr>
          <w:rFonts w:ascii="Calibri" w:hAnsi="Calibri" w:cs="Calibri"/>
          <w:sz w:val="20"/>
          <w:szCs w:val="20"/>
          <w:lang w:val="en-US"/>
        </w:rPr>
      </w:pPr>
      <w:bookmarkStart w:id="7" w:name="_Toc116750516"/>
      <w:r w:rsidRPr="00476E0E">
        <w:rPr>
          <w:rFonts w:ascii="Calibri" w:hAnsi="Calibri" w:cs="Calibri"/>
          <w:sz w:val="20"/>
          <w:szCs w:val="20"/>
        </w:rPr>
        <w:t xml:space="preserve">Figure </w:t>
      </w:r>
      <w:r w:rsidRPr="00476E0E">
        <w:rPr>
          <w:rFonts w:ascii="Calibri" w:hAnsi="Calibri" w:cs="Calibri"/>
          <w:sz w:val="20"/>
          <w:szCs w:val="20"/>
        </w:rPr>
        <w:fldChar w:fldCharType="begin"/>
      </w:r>
      <w:r w:rsidRPr="00476E0E">
        <w:rPr>
          <w:rFonts w:ascii="Calibri" w:hAnsi="Calibri" w:cs="Calibri"/>
          <w:sz w:val="20"/>
          <w:szCs w:val="20"/>
        </w:rPr>
        <w:instrText xml:space="preserve"> SEQ Figure \* ARABIC </w:instrText>
      </w:r>
      <w:r w:rsidRPr="00476E0E">
        <w:rPr>
          <w:rFonts w:ascii="Calibri" w:hAnsi="Calibri" w:cs="Calibri"/>
          <w:sz w:val="20"/>
          <w:szCs w:val="20"/>
        </w:rPr>
        <w:fldChar w:fldCharType="separate"/>
      </w:r>
      <w:r w:rsidR="002E7546" w:rsidRPr="00476E0E">
        <w:rPr>
          <w:rFonts w:ascii="Calibri" w:hAnsi="Calibri" w:cs="Calibri"/>
          <w:noProof/>
          <w:sz w:val="20"/>
          <w:szCs w:val="20"/>
        </w:rPr>
        <w:t>2</w:t>
      </w:r>
      <w:r w:rsidRPr="00476E0E">
        <w:rPr>
          <w:rFonts w:ascii="Calibri" w:hAnsi="Calibri" w:cs="Calibri"/>
          <w:sz w:val="20"/>
          <w:szCs w:val="20"/>
        </w:rPr>
        <w:fldChar w:fldCharType="end"/>
      </w:r>
      <w:r w:rsidRPr="00476E0E">
        <w:rPr>
          <w:rFonts w:ascii="Calibri" w:hAnsi="Calibri" w:cs="Calibri"/>
          <w:sz w:val="20"/>
          <w:szCs w:val="20"/>
          <w:lang w:val="en-US"/>
        </w:rPr>
        <w:t xml:space="preserve"> Nonclinical evaluation for small molecules.</w:t>
      </w:r>
      <w:bookmarkEnd w:id="7"/>
      <w:r w:rsidRPr="00476E0E">
        <w:rPr>
          <w:rFonts w:ascii="Calibri" w:hAnsi="Calibri" w:cs="Calibri"/>
          <w:sz w:val="20"/>
          <w:szCs w:val="20"/>
          <w:lang w:val="en-US"/>
        </w:rPr>
        <w:t xml:space="preserve"> </w:t>
      </w:r>
    </w:p>
    <w:p w14:paraId="45CCBFCA" w14:textId="21892726" w:rsidR="00FB3562" w:rsidRPr="00476E0E" w:rsidRDefault="00C4514B" w:rsidP="002A29DE">
      <w:pPr>
        <w:spacing w:line="276" w:lineRule="auto"/>
        <w:rPr>
          <w:rFonts w:ascii="Calibri" w:hAnsi="Calibri" w:cs="Calibri"/>
          <w:szCs w:val="20"/>
          <w:lang w:val="en-US"/>
        </w:rPr>
      </w:pPr>
      <w:r w:rsidRPr="00476E0E">
        <w:rPr>
          <w:rFonts w:ascii="Calibri" w:hAnsi="Calibri" w:cs="Calibri"/>
          <w:szCs w:val="20"/>
          <w:lang w:val="en-US"/>
        </w:rPr>
        <w:t xml:space="preserve">Figure reproduced from </w:t>
      </w:r>
      <w:proofErr w:type="spellStart"/>
      <w:r w:rsidRPr="00476E0E">
        <w:rPr>
          <w:rFonts w:ascii="Calibri" w:hAnsi="Calibri" w:cs="Calibri"/>
          <w:szCs w:val="20"/>
          <w:lang w:val="en-US"/>
        </w:rPr>
        <w:t>Nürnberg</w:t>
      </w:r>
      <w:proofErr w:type="spellEnd"/>
      <w:r w:rsidRPr="00476E0E">
        <w:rPr>
          <w:rFonts w:ascii="Calibri" w:hAnsi="Calibri" w:cs="Calibri"/>
          <w:szCs w:val="20"/>
          <w:lang w:val="en-US"/>
        </w:rPr>
        <w:t xml:space="preserve"> and Pierre 2017 </w:t>
      </w:r>
      <w:r w:rsidRPr="00476E0E">
        <w:rPr>
          <w:rFonts w:ascii="Calibri" w:hAnsi="Calibri" w:cs="Calibri"/>
          <w:szCs w:val="20"/>
          <w:lang w:val="en-US"/>
        </w:rPr>
        <w:fldChar w:fldCharType="begin"/>
      </w:r>
      <w:r w:rsidR="000020EF" w:rsidRPr="00476E0E">
        <w:rPr>
          <w:rFonts w:ascii="Calibri" w:hAnsi="Calibri" w:cs="Calibri"/>
          <w:szCs w:val="20"/>
          <w:lang w:val="en-US"/>
        </w:rPr>
        <w:instrText xml:space="preserve"> ADDIN ZOTERO_ITEM CSL_CITATION {"citationID":"BWVsmC81","properties":{"formattedCitation":"[18]","plainCitation":"[18]","noteIndex":0},"citationItems":[{"id":868,"uris":["http://zotero.org/groups/4760334/items/JX6SB6IV"],"itemData":{"id":868,"type":"article-journal","container-title":"Medical Writing","note":"ISBN: 2047-4814\npublisher: European Medical Writers Association (EMWA)","page":"9-19","title":"An introduction to little-known aspects of nonclinical regulatory writing","volume":"26","author":[{"family":"Nürnberg","given":"Alexander"},{"family":"Pierre","given":"Hélène"}],"issued":{"date-parts":[["2017"]]}}}],"schema":"https://github.com/citation-style-language/schema/raw/master/csl-citation.json"} </w:instrText>
      </w:r>
      <w:r w:rsidRPr="00476E0E">
        <w:rPr>
          <w:rFonts w:ascii="Calibri" w:hAnsi="Calibri" w:cs="Calibri"/>
          <w:szCs w:val="20"/>
          <w:lang w:val="en-US"/>
        </w:rPr>
        <w:fldChar w:fldCharType="separate"/>
      </w:r>
      <w:r w:rsidR="000020EF" w:rsidRPr="00476E0E">
        <w:rPr>
          <w:rFonts w:ascii="Calibri" w:hAnsi="Calibri" w:cs="Calibri"/>
          <w:noProof/>
          <w:szCs w:val="20"/>
          <w:lang w:val="en-US"/>
        </w:rPr>
        <w:t>[18]</w:t>
      </w:r>
      <w:r w:rsidRPr="00476E0E">
        <w:rPr>
          <w:rFonts w:ascii="Calibri" w:hAnsi="Calibri" w:cs="Calibri"/>
          <w:szCs w:val="20"/>
          <w:lang w:val="en-US"/>
        </w:rPr>
        <w:fldChar w:fldCharType="end"/>
      </w:r>
      <w:r w:rsidRPr="00476E0E">
        <w:rPr>
          <w:rFonts w:ascii="Calibri" w:hAnsi="Calibri" w:cs="Calibri"/>
          <w:szCs w:val="20"/>
          <w:lang w:val="en-US"/>
        </w:rPr>
        <w:t xml:space="preserve">. </w:t>
      </w:r>
      <w:r w:rsidR="00DC26FE" w:rsidRPr="00476E0E">
        <w:rPr>
          <w:rFonts w:ascii="Calibri" w:hAnsi="Calibri" w:cs="Calibri"/>
          <w:szCs w:val="20"/>
          <w:lang w:val="en-US"/>
        </w:rPr>
        <w:t xml:space="preserve">Biologics may </w:t>
      </w:r>
      <w:r w:rsidR="005F3DAE" w:rsidRPr="00476E0E">
        <w:rPr>
          <w:rFonts w:ascii="Calibri" w:hAnsi="Calibri" w:cs="Calibri"/>
          <w:szCs w:val="20"/>
          <w:lang w:val="en-US"/>
        </w:rPr>
        <w:t>require</w:t>
      </w:r>
      <w:r w:rsidR="00DC26FE" w:rsidRPr="00476E0E">
        <w:rPr>
          <w:rFonts w:ascii="Calibri" w:hAnsi="Calibri" w:cs="Calibri"/>
          <w:szCs w:val="20"/>
          <w:lang w:val="en-US"/>
        </w:rPr>
        <w:t xml:space="preserve"> fewer nonclinical studies than small molecules but can be complicated due to novelty and lack of relevant model species. Often the rodent species by be omitted if they are not representative of the expected human response. However, transgenic murine models may be required. Immu</w:t>
      </w:r>
      <w:r w:rsidR="006D44D3" w:rsidRPr="00476E0E">
        <w:rPr>
          <w:rFonts w:ascii="Calibri" w:hAnsi="Calibri" w:cs="Calibri"/>
          <w:szCs w:val="20"/>
          <w:lang w:val="en-US"/>
        </w:rPr>
        <w:t>n</w:t>
      </w:r>
      <w:r w:rsidR="00DC26FE" w:rsidRPr="00476E0E">
        <w:rPr>
          <w:rFonts w:ascii="Calibri" w:hAnsi="Calibri" w:cs="Calibri"/>
          <w:szCs w:val="20"/>
          <w:lang w:val="en-US"/>
        </w:rPr>
        <w:t xml:space="preserve">ogenicity can produce both a lack of efficacy or </w:t>
      </w:r>
      <w:r w:rsidR="006D44D3" w:rsidRPr="00476E0E">
        <w:rPr>
          <w:rFonts w:ascii="Calibri" w:hAnsi="Calibri" w:cs="Calibri"/>
          <w:szCs w:val="20"/>
          <w:lang w:val="en-US"/>
        </w:rPr>
        <w:t xml:space="preserve">severe adverse outcomes (PD and PK). Extensive immunogenicity testing may be required. Only major steps are </w:t>
      </w:r>
      <w:proofErr w:type="gramStart"/>
      <w:r w:rsidR="006D44D3" w:rsidRPr="00476E0E">
        <w:rPr>
          <w:rFonts w:ascii="Calibri" w:hAnsi="Calibri" w:cs="Calibri"/>
          <w:szCs w:val="20"/>
          <w:lang w:val="en-US"/>
        </w:rPr>
        <w:t>il</w:t>
      </w:r>
      <w:r w:rsidR="005F3DAE" w:rsidRPr="00476E0E">
        <w:rPr>
          <w:rFonts w:ascii="Calibri" w:hAnsi="Calibri" w:cs="Calibri"/>
          <w:szCs w:val="20"/>
          <w:lang w:val="en-US"/>
        </w:rPr>
        <w:t>l</w:t>
      </w:r>
      <w:r w:rsidR="006D44D3" w:rsidRPr="00476E0E">
        <w:rPr>
          <w:rFonts w:ascii="Calibri" w:hAnsi="Calibri" w:cs="Calibri"/>
          <w:szCs w:val="20"/>
          <w:lang w:val="en-US"/>
        </w:rPr>
        <w:t>ustrated;</w:t>
      </w:r>
      <w:proofErr w:type="gramEnd"/>
      <w:r w:rsidR="006D44D3" w:rsidRPr="00476E0E">
        <w:rPr>
          <w:rFonts w:ascii="Calibri" w:hAnsi="Calibri" w:cs="Calibri"/>
          <w:szCs w:val="20"/>
          <w:lang w:val="en-US"/>
        </w:rPr>
        <w:t xml:space="preserve"> e.g. carcinogenicity may require dose testing and subsequent two-year rodent study and six-month transgenic mouse study. </w:t>
      </w:r>
    </w:p>
    <w:p w14:paraId="25AFAACF" w14:textId="77777777" w:rsidR="00FB3562" w:rsidRPr="00476E0E" w:rsidRDefault="00FB3562" w:rsidP="002A29DE">
      <w:pPr>
        <w:spacing w:after="120" w:line="276" w:lineRule="auto"/>
        <w:rPr>
          <w:rFonts w:ascii="Calibri" w:hAnsi="Calibri" w:cs="Calibri"/>
          <w:szCs w:val="20"/>
          <w:lang w:val="en-US"/>
        </w:rPr>
      </w:pPr>
      <w:r w:rsidRPr="00476E0E">
        <w:rPr>
          <w:rFonts w:ascii="Calibri" w:hAnsi="Calibri" w:cs="Calibri"/>
          <w:szCs w:val="20"/>
          <w:lang w:val="en-US"/>
        </w:rPr>
        <w:br w:type="page"/>
      </w:r>
    </w:p>
    <w:p w14:paraId="75B43479" w14:textId="189ABEB5" w:rsidR="000B5A95" w:rsidRPr="00476E0E" w:rsidRDefault="00FB3562" w:rsidP="002A29DE">
      <w:pPr>
        <w:pStyle w:val="Heading1"/>
        <w:spacing w:line="276" w:lineRule="auto"/>
      </w:pPr>
      <w:bookmarkStart w:id="8" w:name="_Toc116750490"/>
      <w:r w:rsidRPr="00476E0E">
        <w:lastRenderedPageBreak/>
        <w:t>Part A: Preclinical Plan</w:t>
      </w:r>
      <w:bookmarkEnd w:id="8"/>
    </w:p>
    <w:p w14:paraId="117E1D9E" w14:textId="580ED821" w:rsidR="0017722C" w:rsidRPr="00476E0E" w:rsidRDefault="00D942A1" w:rsidP="002A29DE">
      <w:pPr>
        <w:pStyle w:val="Heading2"/>
        <w:spacing w:line="276" w:lineRule="auto"/>
        <w:rPr>
          <w:lang w:val="en-US"/>
        </w:rPr>
      </w:pPr>
      <w:bookmarkStart w:id="9" w:name="_Toc116750491"/>
      <w:r w:rsidRPr="00476E0E">
        <w:rPr>
          <w:lang w:val="en-US"/>
        </w:rPr>
        <w:t xml:space="preserve">Section detail: </w:t>
      </w:r>
      <w:r w:rsidR="00340E11" w:rsidRPr="00476E0E">
        <w:rPr>
          <w:lang w:val="en-US"/>
        </w:rPr>
        <w:t xml:space="preserve">Acute </w:t>
      </w:r>
      <w:r w:rsidR="00340E11" w:rsidRPr="00476E0E">
        <w:t>toxicity</w:t>
      </w:r>
      <w:bookmarkEnd w:id="9"/>
    </w:p>
    <w:p w14:paraId="2E42FEDB" w14:textId="2C841F8A" w:rsidR="0017722C" w:rsidRPr="00476E0E" w:rsidRDefault="00340E11" w:rsidP="002A29DE">
      <w:pPr>
        <w:spacing w:line="276" w:lineRule="auto"/>
        <w:rPr>
          <w:rFonts w:ascii="Calibri" w:hAnsi="Calibri" w:cs="Calibri"/>
          <w:szCs w:val="20"/>
          <w:lang w:val="en-US"/>
        </w:rPr>
      </w:pPr>
      <w:r w:rsidRPr="00476E0E">
        <w:rPr>
          <w:rFonts w:ascii="Calibri" w:hAnsi="Calibri" w:cs="Calibri"/>
          <w:szCs w:val="20"/>
          <w:lang w:val="en-US"/>
        </w:rPr>
        <w:t xml:space="preserve">In accordance with </w:t>
      </w:r>
      <w:hyperlink r:id="rId18" w:history="1">
        <w:r w:rsidR="004C01C5" w:rsidRPr="00476E0E">
          <w:rPr>
            <w:rStyle w:val="Hyperlink"/>
            <w:rFonts w:ascii="Calibri" w:hAnsi="Calibri" w:cs="Calibri"/>
            <w:szCs w:val="20"/>
          </w:rPr>
          <w:t>ICH M3</w:t>
        </w:r>
      </w:hyperlink>
      <w:r w:rsidRPr="00476E0E">
        <w:rPr>
          <w:rFonts w:ascii="Calibri" w:hAnsi="Calibri" w:cs="Calibri"/>
          <w:szCs w:val="20"/>
          <w:lang w:val="en-US"/>
        </w:rPr>
        <w:t xml:space="preserve"> R2 </w:t>
      </w:r>
      <w:r w:rsidR="005E1229" w:rsidRPr="00476E0E">
        <w:rPr>
          <w:rFonts w:ascii="Calibri" w:hAnsi="Calibri" w:cs="Calibri"/>
          <w:szCs w:val="20"/>
          <w:lang w:val="en-US"/>
        </w:rPr>
        <w:fldChar w:fldCharType="begin"/>
      </w:r>
      <w:r w:rsidR="000A0367" w:rsidRPr="00476E0E">
        <w:rPr>
          <w:rFonts w:ascii="Calibri" w:hAnsi="Calibri" w:cs="Calibri"/>
          <w:szCs w:val="20"/>
          <w:lang w:val="en-US"/>
        </w:rPr>
        <w:instrText xml:space="preserve"> ADDIN ZOTERO_ITEM CSL_CITATION {"citationID":"kS5JUXYK","properties":{"formattedCitation":"[19]","plainCitation":"[19]","noteIndex":0},"citationItems":[{"id":874,"uris":["http://zotero.org/groups/4760334/items/9W63VRGX"],"itemData":{"id":874,"type":"paper-conference","container-title":"International conference on harmonisation of technical requirements for registration of pharmaceuticals for human use","title":"ICH: M3 (R2) Guidance on nonclinical safety studies for the conduct of human clinical trials and marketing authorization for pharmaceuticals. Version step 4 2009.","URL":"https://database.ich.org/sites/default/files/M3_R2__Guideline.pdf","author":[{"family":"Guideline","given":"International Conference Harmonisation"}],"issued":{"date-parts":[["2009"]]}}}],"schema":"https://github.com/citation-style-language/schema/raw/master/csl-citation.json"} </w:instrText>
      </w:r>
      <w:r w:rsidR="005E1229" w:rsidRPr="00476E0E">
        <w:rPr>
          <w:rFonts w:ascii="Calibri" w:hAnsi="Calibri" w:cs="Calibri"/>
          <w:szCs w:val="20"/>
          <w:lang w:val="en-US"/>
        </w:rPr>
        <w:fldChar w:fldCharType="separate"/>
      </w:r>
      <w:r w:rsidR="000020EF" w:rsidRPr="00476E0E">
        <w:rPr>
          <w:rFonts w:ascii="Calibri" w:hAnsi="Calibri" w:cs="Calibri"/>
          <w:noProof/>
          <w:szCs w:val="20"/>
          <w:lang w:val="en-US"/>
        </w:rPr>
        <w:t>[19]</w:t>
      </w:r>
      <w:r w:rsidR="005E1229" w:rsidRPr="00476E0E">
        <w:rPr>
          <w:rFonts w:ascii="Calibri" w:hAnsi="Calibri" w:cs="Calibri"/>
          <w:szCs w:val="20"/>
          <w:lang w:val="en-US"/>
        </w:rPr>
        <w:fldChar w:fldCharType="end"/>
      </w:r>
      <w:r w:rsidR="00B27347" w:rsidRPr="00476E0E">
        <w:rPr>
          <w:rFonts w:ascii="Calibri" w:hAnsi="Calibri" w:cs="Calibri"/>
          <w:szCs w:val="20"/>
          <w:lang w:val="en-US"/>
        </w:rPr>
        <w:t xml:space="preserve">, </w:t>
      </w:r>
      <w:r w:rsidRPr="00476E0E">
        <w:rPr>
          <w:rFonts w:ascii="Calibri" w:hAnsi="Calibri" w:cs="Calibri"/>
          <w:szCs w:val="20"/>
          <w:lang w:val="en-US"/>
        </w:rPr>
        <w:t>a</w:t>
      </w:r>
      <w:r w:rsidR="0017722C" w:rsidRPr="00476E0E">
        <w:rPr>
          <w:rFonts w:ascii="Calibri" w:hAnsi="Calibri" w:cs="Calibri"/>
          <w:szCs w:val="20"/>
          <w:lang w:val="en-US"/>
        </w:rPr>
        <w:t xml:space="preserve">cute </w:t>
      </w:r>
      <w:r w:rsidR="0017722C" w:rsidRPr="00476E0E">
        <w:rPr>
          <w:rFonts w:ascii="Calibri" w:hAnsi="Calibri" w:cs="Calibri"/>
          <w:color w:val="000000" w:themeColor="text1"/>
          <w:szCs w:val="20"/>
          <w:lang w:val="en-US"/>
        </w:rPr>
        <w:t xml:space="preserve">toxicity </w:t>
      </w:r>
      <w:r w:rsidR="00F5582C" w:rsidRPr="00476E0E">
        <w:rPr>
          <w:rFonts w:ascii="Calibri" w:hAnsi="Calibri" w:cs="Calibri"/>
          <w:color w:val="000000" w:themeColor="text1"/>
          <w:szCs w:val="20"/>
          <w:lang w:val="en-US"/>
        </w:rPr>
        <w:t>was</w:t>
      </w:r>
      <w:r w:rsidR="0017722C" w:rsidRPr="00476E0E">
        <w:rPr>
          <w:rFonts w:ascii="Calibri" w:hAnsi="Calibri" w:cs="Calibri"/>
          <w:color w:val="000000" w:themeColor="text1"/>
          <w:szCs w:val="20"/>
          <w:lang w:val="en-US"/>
        </w:rPr>
        <w:t xml:space="preserve"> assessed </w:t>
      </w:r>
      <w:r w:rsidR="0017722C" w:rsidRPr="00476E0E">
        <w:rPr>
          <w:rFonts w:ascii="Calibri" w:hAnsi="Calibri" w:cs="Calibri"/>
          <w:szCs w:val="20"/>
          <w:lang w:val="en-US"/>
        </w:rPr>
        <w:t>using single-dose toxicity studies in two mammalian species (one non-rodent)</w:t>
      </w:r>
      <w:r w:rsidR="00020DEF" w:rsidRPr="00476E0E">
        <w:rPr>
          <w:rFonts w:ascii="Calibri" w:hAnsi="Calibri" w:cs="Calibri"/>
          <w:szCs w:val="20"/>
          <w:lang w:val="en-US"/>
        </w:rPr>
        <w:t>:</w:t>
      </w:r>
    </w:p>
    <w:p w14:paraId="5B05DA74" w14:textId="3EC36465" w:rsidR="005C4674" w:rsidRPr="00476E0E" w:rsidRDefault="00073B4C" w:rsidP="002A29DE">
      <w:pPr>
        <w:numPr>
          <w:ilvl w:val="0"/>
          <w:numId w:val="6"/>
        </w:numPr>
        <w:spacing w:line="276" w:lineRule="auto"/>
        <w:rPr>
          <w:rStyle w:val="Hyperlink"/>
          <w:rFonts w:ascii="Calibri" w:hAnsi="Calibri" w:cs="Calibri"/>
          <w:color w:val="auto"/>
          <w:szCs w:val="20"/>
          <w:u w:val="none"/>
        </w:rPr>
      </w:pPr>
      <w:r w:rsidRPr="00476E0E">
        <w:rPr>
          <w:rFonts w:ascii="Calibri" w:hAnsi="Calibri" w:cs="Calibri"/>
          <w:szCs w:val="20"/>
        </w:rPr>
        <w:t>Intravenous (IV)</w:t>
      </w:r>
      <w:r w:rsidRPr="00476E0E">
        <w:rPr>
          <w:rFonts w:ascii="Calibri" w:hAnsi="Calibri" w:cs="Calibri"/>
          <w:szCs w:val="20"/>
          <w:lang w:val="en-US"/>
        </w:rPr>
        <w:t xml:space="preserve"> bolus</w:t>
      </w:r>
      <w:r w:rsidR="007B6BAF" w:rsidRPr="00476E0E">
        <w:rPr>
          <w:rFonts w:ascii="Calibri" w:hAnsi="Calibri" w:cs="Calibri"/>
          <w:szCs w:val="20"/>
          <w:lang w:val="en-US"/>
        </w:rPr>
        <w:t xml:space="preserve"> </w:t>
      </w:r>
      <w:r w:rsidRPr="00476E0E">
        <w:rPr>
          <w:rFonts w:ascii="Calibri" w:hAnsi="Calibri" w:cs="Calibri"/>
          <w:szCs w:val="20"/>
          <w:lang w:val="en-US"/>
        </w:rPr>
        <w:t xml:space="preserve">administration in mice (M+F) at 0, </w:t>
      </w:r>
      <w:r w:rsidR="00095A8B" w:rsidRPr="00476E0E">
        <w:rPr>
          <w:rFonts w:ascii="Calibri" w:hAnsi="Calibri" w:cs="Calibri"/>
          <w:szCs w:val="20"/>
          <w:lang w:val="en-US"/>
        </w:rPr>
        <w:t>10</w:t>
      </w:r>
      <w:r w:rsidRPr="00476E0E">
        <w:rPr>
          <w:rFonts w:ascii="Calibri" w:hAnsi="Calibri" w:cs="Calibri"/>
          <w:szCs w:val="20"/>
          <w:lang w:val="en-US"/>
        </w:rPr>
        <w:t xml:space="preserve">, </w:t>
      </w:r>
      <w:r w:rsidR="00095A8B" w:rsidRPr="00476E0E">
        <w:rPr>
          <w:rFonts w:ascii="Calibri" w:hAnsi="Calibri" w:cs="Calibri"/>
          <w:szCs w:val="20"/>
          <w:lang w:val="en-US"/>
        </w:rPr>
        <w:t>50</w:t>
      </w:r>
      <w:r w:rsidRPr="00476E0E">
        <w:rPr>
          <w:rFonts w:ascii="Calibri" w:hAnsi="Calibri" w:cs="Calibri"/>
          <w:szCs w:val="20"/>
          <w:lang w:val="en-US"/>
        </w:rPr>
        <w:t xml:space="preserve"> and </w:t>
      </w:r>
      <w:r w:rsidR="00095A8B" w:rsidRPr="00476E0E">
        <w:rPr>
          <w:rFonts w:ascii="Calibri" w:hAnsi="Calibri" w:cs="Calibri"/>
          <w:szCs w:val="20"/>
          <w:lang w:val="en-US"/>
        </w:rPr>
        <w:t>100</w:t>
      </w:r>
      <w:r w:rsidRPr="00476E0E">
        <w:rPr>
          <w:rFonts w:ascii="Calibri" w:hAnsi="Calibri" w:cs="Calibri"/>
          <w:szCs w:val="20"/>
          <w:lang w:val="en-US"/>
        </w:rPr>
        <w:t xml:space="preserve"> mg/kg</w:t>
      </w:r>
      <w:r w:rsidR="005C4674" w:rsidRPr="00476E0E">
        <w:rPr>
          <w:rFonts w:ascii="Calibri" w:hAnsi="Calibri" w:cs="Calibri"/>
          <w:szCs w:val="20"/>
        </w:rPr>
        <w:t xml:space="preserve"> </w:t>
      </w:r>
      <w:hyperlink r:id="rId19" w:history="1">
        <w:r w:rsidR="005C4674" w:rsidRPr="00476E0E">
          <w:rPr>
            <w:rStyle w:val="Hyperlink"/>
            <w:rFonts w:ascii="Calibri" w:hAnsi="Calibri" w:cs="Calibri"/>
            <w:i/>
            <w:iCs/>
            <w:szCs w:val="20"/>
          </w:rPr>
          <w:t>H0030_</w:t>
        </w:r>
        <w:r w:rsidR="005C4674" w:rsidRPr="00476E0E">
          <w:rPr>
            <w:rStyle w:val="Hyperlink"/>
            <w:rFonts w:ascii="Calibri" w:hAnsi="Calibri" w:cs="Calibri"/>
            <w:i/>
            <w:iCs/>
            <w:szCs w:val="20"/>
            <w:lang w:val="en-US"/>
          </w:rPr>
          <w:t>preclinical_</w:t>
        </w:r>
        <w:r w:rsidR="005C4674" w:rsidRPr="00476E0E">
          <w:rPr>
            <w:rStyle w:val="Hyperlink"/>
            <w:rFonts w:ascii="Calibri" w:hAnsi="Calibri" w:cs="Calibri"/>
            <w:i/>
            <w:iCs/>
            <w:szCs w:val="20"/>
          </w:rPr>
          <w:t>a</w:t>
        </w:r>
        <w:r w:rsidR="005C4674" w:rsidRPr="00476E0E">
          <w:rPr>
            <w:rStyle w:val="Hyperlink"/>
            <w:rFonts w:ascii="Calibri" w:hAnsi="Calibri" w:cs="Calibri"/>
            <w:i/>
            <w:iCs/>
            <w:szCs w:val="20"/>
            <w:lang w:val="en-US"/>
          </w:rPr>
          <w:t>cute_toxicity_study_handbook.pdf</w:t>
        </w:r>
      </w:hyperlink>
      <w:r w:rsidR="001714AF" w:rsidRPr="00476E0E">
        <w:rPr>
          <w:rStyle w:val="Hyperlink"/>
          <w:rFonts w:ascii="Calibri" w:hAnsi="Calibri" w:cs="Calibri"/>
          <w:i/>
          <w:iCs/>
          <w:szCs w:val="20"/>
          <w:lang w:val="en-US"/>
        </w:rPr>
        <w:t>.</w:t>
      </w:r>
    </w:p>
    <w:p w14:paraId="4F2822AF" w14:textId="5D4811ED" w:rsidR="00340E11" w:rsidRPr="00476E0E" w:rsidRDefault="00FA172F" w:rsidP="002A29DE">
      <w:pPr>
        <w:pStyle w:val="ListParagraph"/>
        <w:numPr>
          <w:ilvl w:val="0"/>
          <w:numId w:val="6"/>
        </w:numPr>
        <w:spacing w:after="0" w:line="276" w:lineRule="auto"/>
        <w:rPr>
          <w:rStyle w:val="Hyperlink"/>
          <w:rFonts w:ascii="Calibri" w:hAnsi="Calibri" w:cs="Calibri"/>
          <w:color w:val="auto"/>
          <w:sz w:val="20"/>
          <w:szCs w:val="20"/>
          <w:u w:val="none"/>
        </w:rPr>
      </w:pPr>
      <w:r w:rsidRPr="00476E0E">
        <w:rPr>
          <w:rFonts w:ascii="Calibri" w:hAnsi="Calibri" w:cs="Calibri"/>
          <w:sz w:val="20"/>
          <w:szCs w:val="20"/>
        </w:rPr>
        <w:t>IV</w:t>
      </w:r>
      <w:r w:rsidR="00167908" w:rsidRPr="00476E0E">
        <w:rPr>
          <w:rFonts w:ascii="Calibri" w:hAnsi="Calibri" w:cs="Calibri"/>
          <w:sz w:val="20"/>
          <w:szCs w:val="20"/>
        </w:rPr>
        <w:t xml:space="preserve"> bolus </w:t>
      </w:r>
      <w:r w:rsidR="005C4674" w:rsidRPr="00476E0E">
        <w:rPr>
          <w:rFonts w:ascii="Calibri" w:hAnsi="Calibri" w:cs="Calibri"/>
          <w:sz w:val="20"/>
          <w:szCs w:val="20"/>
        </w:rPr>
        <w:t xml:space="preserve">administration in </w:t>
      </w:r>
      <w:r w:rsidR="00073B4C" w:rsidRPr="00476E0E">
        <w:rPr>
          <w:rFonts w:ascii="Calibri" w:hAnsi="Calibri" w:cs="Calibri"/>
          <w:sz w:val="20"/>
          <w:szCs w:val="20"/>
        </w:rPr>
        <w:t xml:space="preserve">rhesus monkeys (M+F) at 0, </w:t>
      </w:r>
      <w:r w:rsidR="00095A8B" w:rsidRPr="00476E0E">
        <w:rPr>
          <w:rFonts w:ascii="Calibri" w:hAnsi="Calibri" w:cs="Calibri"/>
          <w:sz w:val="20"/>
          <w:szCs w:val="20"/>
        </w:rPr>
        <w:t>5</w:t>
      </w:r>
      <w:r w:rsidR="00073B4C" w:rsidRPr="00476E0E">
        <w:rPr>
          <w:rFonts w:ascii="Calibri" w:hAnsi="Calibri" w:cs="Calibri"/>
          <w:sz w:val="20"/>
          <w:szCs w:val="20"/>
        </w:rPr>
        <w:t>, 2</w:t>
      </w:r>
      <w:r w:rsidR="00095A8B" w:rsidRPr="00476E0E">
        <w:rPr>
          <w:rFonts w:ascii="Calibri" w:hAnsi="Calibri" w:cs="Calibri"/>
          <w:sz w:val="20"/>
          <w:szCs w:val="20"/>
        </w:rPr>
        <w:t>5</w:t>
      </w:r>
      <w:r w:rsidR="00073B4C" w:rsidRPr="00476E0E">
        <w:rPr>
          <w:rFonts w:ascii="Calibri" w:hAnsi="Calibri" w:cs="Calibri"/>
          <w:sz w:val="20"/>
          <w:szCs w:val="20"/>
        </w:rPr>
        <w:t xml:space="preserve"> and </w:t>
      </w:r>
      <w:r w:rsidR="00095A8B" w:rsidRPr="00476E0E">
        <w:rPr>
          <w:rFonts w:ascii="Calibri" w:hAnsi="Calibri" w:cs="Calibri"/>
          <w:sz w:val="20"/>
          <w:szCs w:val="20"/>
        </w:rPr>
        <w:t>50</w:t>
      </w:r>
      <w:r w:rsidR="00073B4C" w:rsidRPr="00476E0E">
        <w:rPr>
          <w:rFonts w:ascii="Calibri" w:hAnsi="Calibri" w:cs="Calibri"/>
          <w:sz w:val="20"/>
          <w:szCs w:val="20"/>
        </w:rPr>
        <w:t xml:space="preserve"> mg/k</w:t>
      </w:r>
      <w:r w:rsidR="005C4674" w:rsidRPr="00476E0E">
        <w:rPr>
          <w:rFonts w:ascii="Calibri" w:hAnsi="Calibri" w:cs="Calibri"/>
          <w:sz w:val="20"/>
          <w:szCs w:val="20"/>
        </w:rPr>
        <w:t xml:space="preserve">g </w:t>
      </w:r>
      <w:hyperlink r:id="rId20" w:history="1">
        <w:r w:rsidR="005C4674" w:rsidRPr="00476E0E">
          <w:rPr>
            <w:rStyle w:val="Hyperlink"/>
            <w:rFonts w:ascii="Calibri" w:hAnsi="Calibri" w:cs="Calibri"/>
            <w:i/>
            <w:iCs/>
            <w:sz w:val="20"/>
            <w:szCs w:val="20"/>
          </w:rPr>
          <w:t>H0031_preclinical_acute_toxicity_study_handbook.pdf</w:t>
        </w:r>
      </w:hyperlink>
      <w:r w:rsidR="001714AF" w:rsidRPr="00476E0E">
        <w:rPr>
          <w:rStyle w:val="Hyperlink"/>
          <w:rFonts w:ascii="Calibri" w:hAnsi="Calibri" w:cs="Calibri"/>
          <w:i/>
          <w:iCs/>
          <w:sz w:val="20"/>
          <w:szCs w:val="20"/>
        </w:rPr>
        <w:t>.</w:t>
      </w:r>
    </w:p>
    <w:p w14:paraId="20CD5F14" w14:textId="77777777" w:rsidR="00402D63" w:rsidRPr="00476E0E" w:rsidRDefault="00402D63" w:rsidP="002A29DE">
      <w:pPr>
        <w:spacing w:line="276" w:lineRule="auto"/>
        <w:rPr>
          <w:rStyle w:val="Hyperlink"/>
          <w:rFonts w:ascii="Calibri" w:hAnsi="Calibri" w:cs="Calibri"/>
          <w:color w:val="auto"/>
          <w:szCs w:val="20"/>
          <w:u w:val="none"/>
        </w:rPr>
      </w:pPr>
    </w:p>
    <w:p w14:paraId="3E4D2AA7" w14:textId="46D09BA9" w:rsidR="00402D63" w:rsidRPr="00476E0E" w:rsidRDefault="00BD0479" w:rsidP="002A29DE">
      <w:pPr>
        <w:spacing w:line="276" w:lineRule="auto"/>
        <w:rPr>
          <w:rStyle w:val="Hyperlink"/>
          <w:rFonts w:ascii="Calibri" w:hAnsi="Calibri" w:cs="Calibri"/>
          <w:color w:val="auto"/>
          <w:szCs w:val="20"/>
          <w:u w:val="none"/>
          <w:lang w:val="en-US"/>
        </w:rPr>
      </w:pPr>
      <w:r>
        <w:rPr>
          <w:rStyle w:val="Hyperlink"/>
          <w:rFonts w:ascii="Calibri" w:hAnsi="Calibri" w:cs="Calibri"/>
          <w:color w:val="auto"/>
          <w:szCs w:val="20"/>
          <w:u w:val="none"/>
          <w:lang w:val="en-US"/>
        </w:rPr>
        <w:t xml:space="preserve">Studies were performed under </w:t>
      </w:r>
      <w:r>
        <w:rPr>
          <w:rFonts w:ascii="Calibri" w:hAnsi="Calibri" w:cs="Calibri"/>
          <w:szCs w:val="20"/>
          <w:lang w:val="en-US"/>
        </w:rPr>
        <w:t>g</w:t>
      </w:r>
      <w:r w:rsidRPr="006E1AC5">
        <w:rPr>
          <w:rFonts w:ascii="Calibri" w:hAnsi="Calibri" w:cs="Calibri"/>
          <w:szCs w:val="20"/>
        </w:rPr>
        <w:t>ood laboratory practice</w:t>
      </w:r>
      <w:r>
        <w:rPr>
          <w:rFonts w:ascii="Calibri" w:hAnsi="Calibri" w:cs="Calibri"/>
          <w:szCs w:val="20"/>
          <w:lang w:val="en-US"/>
        </w:rPr>
        <w:t xml:space="preserve"> (GLP) (</w:t>
      </w:r>
      <w:hyperlink r:id="rId21" w:history="1">
        <w:r w:rsidRPr="00BD0479">
          <w:rPr>
            <w:rStyle w:val="Hyperlink"/>
            <w:rFonts w:ascii="Calibri" w:hAnsi="Calibri" w:cs="Calibri"/>
            <w:szCs w:val="20"/>
            <w:lang w:val="en-US"/>
          </w:rPr>
          <w:t>ICH GLP</w:t>
        </w:r>
      </w:hyperlink>
      <w:r>
        <w:rPr>
          <w:rFonts w:ascii="Calibri" w:hAnsi="Calibri" w:cs="Calibri"/>
          <w:szCs w:val="20"/>
          <w:lang w:val="en-US"/>
        </w:rPr>
        <w:t xml:space="preserve">). </w:t>
      </w:r>
      <w:r w:rsidR="00402D63" w:rsidRPr="00476E0E">
        <w:rPr>
          <w:rStyle w:val="Hyperlink"/>
          <w:rFonts w:ascii="Calibri" w:hAnsi="Calibri" w:cs="Calibri"/>
          <w:color w:val="auto"/>
          <w:szCs w:val="20"/>
          <w:u w:val="none"/>
        </w:rPr>
        <w:t xml:space="preserve">Additional </w:t>
      </w:r>
      <w:r w:rsidR="00402D63" w:rsidRPr="00476E0E">
        <w:rPr>
          <w:rStyle w:val="Hyperlink"/>
          <w:rFonts w:ascii="Calibri" w:hAnsi="Calibri" w:cs="Calibri"/>
          <w:color w:val="auto"/>
          <w:szCs w:val="20"/>
          <w:u w:val="none"/>
          <w:lang w:val="en-US"/>
        </w:rPr>
        <w:t xml:space="preserve">preclinical studies were repeated in </w:t>
      </w:r>
      <w:r w:rsidR="00402D63" w:rsidRPr="00476E0E">
        <w:rPr>
          <w:rFonts w:ascii="Calibri" w:hAnsi="Calibri" w:cs="Calibri"/>
          <w:szCs w:val="20"/>
        </w:rPr>
        <w:t>rhesus monkeys</w:t>
      </w:r>
      <w:r w:rsidR="00402D63" w:rsidRPr="00476E0E">
        <w:rPr>
          <w:rFonts w:ascii="Calibri" w:hAnsi="Calibri" w:cs="Calibri"/>
          <w:szCs w:val="20"/>
          <w:lang w:val="en-US"/>
        </w:rPr>
        <w:t xml:space="preserve"> </w:t>
      </w:r>
      <w:r w:rsidR="00402D63" w:rsidRPr="00476E0E">
        <w:rPr>
          <w:rStyle w:val="Hyperlink"/>
          <w:rFonts w:ascii="Calibri" w:hAnsi="Calibri" w:cs="Calibri"/>
          <w:color w:val="auto"/>
          <w:szCs w:val="20"/>
          <w:u w:val="none"/>
          <w:lang w:val="en-US"/>
        </w:rPr>
        <w:t xml:space="preserve">to validate the </w:t>
      </w:r>
      <w:r w:rsidR="00C9274D" w:rsidRPr="00476E0E">
        <w:rPr>
          <w:rStyle w:val="Hyperlink"/>
          <w:rFonts w:ascii="Calibri" w:hAnsi="Calibri" w:cs="Calibri"/>
          <w:color w:val="auto"/>
          <w:szCs w:val="20"/>
          <w:u w:val="none"/>
          <w:lang w:val="en-US"/>
        </w:rPr>
        <w:t>progressive</w:t>
      </w:r>
      <w:r w:rsidR="00402D63" w:rsidRPr="00476E0E">
        <w:rPr>
          <w:rStyle w:val="Hyperlink"/>
          <w:rFonts w:ascii="Calibri" w:hAnsi="Calibri" w:cs="Calibri"/>
          <w:color w:val="auto"/>
          <w:szCs w:val="20"/>
          <w:u w:val="none"/>
          <w:lang w:val="en-US"/>
        </w:rPr>
        <w:t xml:space="preserve"> changes towards clinical trial production formats: liquid formulation process change from </w:t>
      </w:r>
      <w:proofErr w:type="spellStart"/>
      <w:r w:rsidR="00402D63" w:rsidRPr="00476E0E">
        <w:rPr>
          <w:rStyle w:val="Hyperlink"/>
          <w:rFonts w:ascii="Calibri" w:hAnsi="Calibri" w:cs="Calibri"/>
          <w:color w:val="auto"/>
          <w:szCs w:val="20"/>
          <w:u w:val="none"/>
          <w:lang w:val="en-US"/>
        </w:rPr>
        <w:t>Hertumig</w:t>
      </w:r>
      <w:proofErr w:type="spellEnd"/>
      <w:r w:rsidR="00402D63" w:rsidRPr="00476E0E">
        <w:rPr>
          <w:rStyle w:val="Hyperlink"/>
          <w:rFonts w:ascii="Calibri" w:hAnsi="Calibri" w:cs="Calibri"/>
          <w:color w:val="auto"/>
          <w:szCs w:val="20"/>
          <w:u w:val="none"/>
          <w:lang w:val="en-US"/>
        </w:rPr>
        <w:t xml:space="preserve"> H2 to </w:t>
      </w:r>
      <w:proofErr w:type="spellStart"/>
      <w:r w:rsidR="00402D63" w:rsidRPr="00476E0E">
        <w:rPr>
          <w:rStyle w:val="Hyperlink"/>
          <w:rFonts w:ascii="Calibri" w:hAnsi="Calibri" w:cs="Calibri"/>
          <w:color w:val="auto"/>
          <w:szCs w:val="20"/>
          <w:u w:val="none"/>
          <w:lang w:val="en-US"/>
        </w:rPr>
        <w:t>Hertumig</w:t>
      </w:r>
      <w:proofErr w:type="spellEnd"/>
      <w:r w:rsidR="00402D63" w:rsidRPr="00476E0E">
        <w:rPr>
          <w:rStyle w:val="Hyperlink"/>
          <w:rFonts w:ascii="Calibri" w:hAnsi="Calibri" w:cs="Calibri"/>
          <w:color w:val="auto"/>
          <w:szCs w:val="20"/>
          <w:u w:val="none"/>
          <w:lang w:val="en-US"/>
        </w:rPr>
        <w:t xml:space="preserve"> H13 (study H0031a), manufacturing processing change (study H0031b), and production of clinical-grade lyophilized </w:t>
      </w:r>
      <w:proofErr w:type="spellStart"/>
      <w:r w:rsidR="00402D63" w:rsidRPr="00476E0E">
        <w:rPr>
          <w:rStyle w:val="Hyperlink"/>
          <w:rFonts w:ascii="Calibri" w:hAnsi="Calibri" w:cs="Calibri"/>
          <w:color w:val="auto"/>
          <w:szCs w:val="20"/>
          <w:u w:val="none"/>
          <w:lang w:val="en-US"/>
        </w:rPr>
        <w:t>Hertumig</w:t>
      </w:r>
      <w:proofErr w:type="spellEnd"/>
      <w:r w:rsidR="00402D63" w:rsidRPr="00476E0E">
        <w:rPr>
          <w:rStyle w:val="Hyperlink"/>
          <w:rFonts w:ascii="Calibri" w:hAnsi="Calibri" w:cs="Calibri"/>
          <w:color w:val="auto"/>
          <w:szCs w:val="20"/>
          <w:u w:val="none"/>
          <w:lang w:val="en-US"/>
        </w:rPr>
        <w:t xml:space="preserve"> (study H0031c).</w:t>
      </w:r>
    </w:p>
    <w:p w14:paraId="75A7BCEE" w14:textId="77777777" w:rsidR="00402D63" w:rsidRPr="00476E0E" w:rsidRDefault="00402D63" w:rsidP="002A29DE">
      <w:pPr>
        <w:spacing w:line="276" w:lineRule="auto"/>
        <w:rPr>
          <w:rStyle w:val="Hyperlink"/>
          <w:rFonts w:ascii="Calibri" w:hAnsi="Calibri" w:cs="Calibri"/>
          <w:color w:val="auto"/>
          <w:szCs w:val="20"/>
          <w:u w:val="none"/>
          <w:lang w:val="en-US"/>
        </w:rPr>
      </w:pPr>
    </w:p>
    <w:p w14:paraId="3937CC78" w14:textId="2A8191ED" w:rsidR="00942519" w:rsidRPr="00C45A21" w:rsidRDefault="00340E11" w:rsidP="002A29DE">
      <w:pPr>
        <w:spacing w:line="276" w:lineRule="auto"/>
        <w:rPr>
          <w:rFonts w:ascii="Calibri" w:hAnsi="Calibri" w:cs="Calibri"/>
          <w:szCs w:val="20"/>
        </w:rPr>
      </w:pPr>
      <w:r w:rsidRPr="00476E0E">
        <w:rPr>
          <w:rFonts w:ascii="Calibri" w:hAnsi="Calibri" w:cs="Calibri"/>
          <w:szCs w:val="20"/>
          <w:lang w:val="en-US"/>
        </w:rPr>
        <w:t xml:space="preserve">The presence or absence of toxicity of several different preparations and formulations of </w:t>
      </w:r>
      <w:proofErr w:type="spellStart"/>
      <w:r w:rsidRPr="00476E0E">
        <w:rPr>
          <w:rFonts w:ascii="Calibri" w:hAnsi="Calibri" w:cs="Calibri"/>
          <w:szCs w:val="20"/>
          <w:lang w:val="en-US"/>
        </w:rPr>
        <w:t>hertumig</w:t>
      </w:r>
      <w:proofErr w:type="spellEnd"/>
      <w:r w:rsidRPr="00476E0E">
        <w:rPr>
          <w:rFonts w:ascii="Calibri" w:hAnsi="Calibri" w:cs="Calibri"/>
          <w:szCs w:val="20"/>
          <w:lang w:val="en-US"/>
        </w:rPr>
        <w:t xml:space="preserve"> </w:t>
      </w:r>
      <w:r w:rsidR="00F5582C" w:rsidRPr="00476E0E">
        <w:rPr>
          <w:rFonts w:ascii="Calibri" w:hAnsi="Calibri" w:cs="Calibri"/>
          <w:szCs w:val="20"/>
          <w:lang w:val="en-US"/>
        </w:rPr>
        <w:t>was</w:t>
      </w:r>
      <w:r w:rsidRPr="00476E0E">
        <w:rPr>
          <w:rFonts w:ascii="Calibri" w:hAnsi="Calibri" w:cs="Calibri"/>
          <w:szCs w:val="20"/>
          <w:lang w:val="en-US"/>
        </w:rPr>
        <w:t xml:space="preserve"> be measured based on standard parameters including food consumption, body weight, antibody formation, clinical chemistry and macro- and microscopic examination of standard organs/tissues</w:t>
      </w:r>
      <w:r w:rsidR="005C4674" w:rsidRPr="00476E0E">
        <w:rPr>
          <w:rFonts w:ascii="Calibri" w:hAnsi="Calibri" w:cs="Calibri"/>
          <w:szCs w:val="20"/>
          <w:lang w:val="en-US"/>
        </w:rPr>
        <w:t>.</w:t>
      </w:r>
      <w:r w:rsidR="00185A9A" w:rsidRPr="00476E0E">
        <w:rPr>
          <w:rFonts w:ascii="Calibri" w:hAnsi="Calibri" w:cs="Calibri"/>
          <w:szCs w:val="20"/>
          <w:lang w:val="en-US"/>
        </w:rPr>
        <w:t xml:space="preserve"> </w:t>
      </w:r>
      <w:r w:rsidRPr="00476E0E">
        <w:rPr>
          <w:rFonts w:ascii="Calibri" w:hAnsi="Calibri" w:cs="Calibri"/>
          <w:szCs w:val="20"/>
          <w:lang w:val="en-US"/>
        </w:rPr>
        <w:t xml:space="preserve">The no-observable-effect-level (NOEL) </w:t>
      </w:r>
      <w:r w:rsidR="00F5582C" w:rsidRPr="00476E0E">
        <w:rPr>
          <w:rFonts w:ascii="Calibri" w:hAnsi="Calibri" w:cs="Calibri"/>
          <w:szCs w:val="20"/>
          <w:lang w:val="en-US"/>
        </w:rPr>
        <w:t>was</w:t>
      </w:r>
      <w:r w:rsidRPr="00476E0E">
        <w:rPr>
          <w:rFonts w:ascii="Calibri" w:hAnsi="Calibri" w:cs="Calibri"/>
          <w:szCs w:val="20"/>
          <w:lang w:val="en-US"/>
        </w:rPr>
        <w:t xml:space="preserve"> obtained</w:t>
      </w:r>
      <w:r w:rsidR="005C4674" w:rsidRPr="00476E0E">
        <w:rPr>
          <w:rFonts w:ascii="Calibri" w:hAnsi="Calibri" w:cs="Calibri"/>
          <w:szCs w:val="20"/>
          <w:lang w:val="en-US"/>
        </w:rPr>
        <w:t xml:space="preserve"> which,</w:t>
      </w:r>
      <w:r w:rsidRPr="00476E0E">
        <w:rPr>
          <w:rFonts w:ascii="Calibri" w:hAnsi="Calibri" w:cs="Calibri"/>
          <w:szCs w:val="20"/>
          <w:lang w:val="en-US"/>
        </w:rPr>
        <w:t xml:space="preserve"> based on other similar products</w:t>
      </w:r>
      <w:r w:rsidR="005C4674" w:rsidRPr="00476E0E">
        <w:rPr>
          <w:rFonts w:ascii="Calibri" w:hAnsi="Calibri" w:cs="Calibri"/>
          <w:szCs w:val="20"/>
          <w:lang w:val="en-US"/>
        </w:rPr>
        <w:t>,</w:t>
      </w:r>
      <w:r w:rsidRPr="00476E0E">
        <w:rPr>
          <w:rFonts w:ascii="Calibri" w:hAnsi="Calibri" w:cs="Calibri"/>
          <w:szCs w:val="20"/>
          <w:lang w:val="en-US"/>
        </w:rPr>
        <w:t xml:space="preserve"> </w:t>
      </w:r>
      <w:r w:rsidR="00F5582C" w:rsidRPr="00476E0E">
        <w:rPr>
          <w:rFonts w:ascii="Calibri" w:hAnsi="Calibri" w:cs="Calibri"/>
          <w:szCs w:val="20"/>
          <w:lang w:val="en-US"/>
        </w:rPr>
        <w:t>was</w:t>
      </w:r>
      <w:r w:rsidRPr="00476E0E">
        <w:rPr>
          <w:rFonts w:ascii="Calibri" w:hAnsi="Calibri" w:cs="Calibri"/>
          <w:szCs w:val="20"/>
          <w:lang w:val="en-US"/>
        </w:rPr>
        <w:t xml:space="preserve"> </w:t>
      </w:r>
      <w:r w:rsidR="00095A8B" w:rsidRPr="00476E0E">
        <w:rPr>
          <w:rFonts w:ascii="Calibri" w:hAnsi="Calibri" w:cs="Calibri"/>
          <w:szCs w:val="20"/>
          <w:lang w:val="en-US"/>
        </w:rPr>
        <w:t>100</w:t>
      </w:r>
      <w:r w:rsidRPr="00476E0E">
        <w:rPr>
          <w:rFonts w:ascii="Calibri" w:hAnsi="Calibri" w:cs="Calibri"/>
          <w:szCs w:val="20"/>
          <w:lang w:val="en-US"/>
        </w:rPr>
        <w:t xml:space="preserve"> and </w:t>
      </w:r>
      <w:r w:rsidR="00095A8B" w:rsidRPr="00476E0E">
        <w:rPr>
          <w:rFonts w:ascii="Calibri" w:hAnsi="Calibri" w:cs="Calibri"/>
          <w:szCs w:val="20"/>
          <w:lang w:val="en-US"/>
        </w:rPr>
        <w:t>50</w:t>
      </w:r>
      <w:r w:rsidRPr="00476E0E">
        <w:rPr>
          <w:rFonts w:ascii="Calibri" w:hAnsi="Calibri" w:cs="Calibri"/>
          <w:szCs w:val="20"/>
          <w:lang w:val="en-US"/>
        </w:rPr>
        <w:t xml:space="preserve"> mg/kg in mice and </w:t>
      </w:r>
      <w:r w:rsidR="00F5582C" w:rsidRPr="00476E0E">
        <w:rPr>
          <w:rFonts w:ascii="Calibri" w:hAnsi="Calibri" w:cs="Calibri"/>
          <w:szCs w:val="20"/>
          <w:lang w:val="en-US"/>
        </w:rPr>
        <w:t xml:space="preserve">rhesus </w:t>
      </w:r>
      <w:r w:rsidRPr="00476E0E">
        <w:rPr>
          <w:rFonts w:ascii="Calibri" w:hAnsi="Calibri" w:cs="Calibri"/>
          <w:szCs w:val="20"/>
          <w:lang w:val="en-US"/>
        </w:rPr>
        <w:t>monkeys, respectively.</w:t>
      </w:r>
      <w:r w:rsidR="00DB5ED3" w:rsidRPr="00476E0E">
        <w:rPr>
          <w:rFonts w:ascii="Calibri" w:hAnsi="Calibri" w:cs="Calibri"/>
          <w:szCs w:val="20"/>
          <w:lang w:val="en-US"/>
        </w:rPr>
        <w:t xml:space="preserve"> </w:t>
      </w:r>
      <w:r w:rsidR="005C4674" w:rsidRPr="00476E0E">
        <w:rPr>
          <w:rFonts w:ascii="Calibri" w:hAnsi="Calibri" w:cs="Calibri"/>
          <w:szCs w:val="20"/>
        </w:rPr>
        <w:t>In these studies</w:t>
      </w:r>
      <w:r w:rsidR="005C4674" w:rsidRPr="00476E0E">
        <w:rPr>
          <w:rFonts w:ascii="Calibri" w:hAnsi="Calibri" w:cs="Calibri"/>
          <w:szCs w:val="20"/>
          <w:lang w:val="en-US"/>
        </w:rPr>
        <w:t xml:space="preserve"> (H0030, H0031</w:t>
      </w:r>
      <w:r w:rsidR="00F5582C" w:rsidRPr="00476E0E">
        <w:rPr>
          <w:rFonts w:ascii="Calibri" w:hAnsi="Calibri" w:cs="Calibri"/>
          <w:szCs w:val="20"/>
          <w:lang w:val="en-US"/>
        </w:rPr>
        <w:t>a-c</w:t>
      </w:r>
      <w:r w:rsidR="005C4674" w:rsidRPr="00476E0E">
        <w:rPr>
          <w:rFonts w:ascii="Calibri" w:hAnsi="Calibri" w:cs="Calibri"/>
          <w:szCs w:val="20"/>
          <w:lang w:val="en-US"/>
        </w:rPr>
        <w:t>)</w:t>
      </w:r>
      <w:r w:rsidR="005C4674" w:rsidRPr="00476E0E">
        <w:rPr>
          <w:rFonts w:ascii="Calibri" w:hAnsi="Calibri" w:cs="Calibri"/>
          <w:szCs w:val="20"/>
        </w:rPr>
        <w:t xml:space="preserve">, both the clinical and parenteral route of administration </w:t>
      </w:r>
      <w:r w:rsidR="00F5582C" w:rsidRPr="00476E0E">
        <w:rPr>
          <w:rFonts w:ascii="Calibri" w:hAnsi="Calibri" w:cs="Calibri"/>
          <w:szCs w:val="20"/>
          <w:lang w:val="en-US"/>
        </w:rPr>
        <w:t>were</w:t>
      </w:r>
      <w:r w:rsidR="00942519" w:rsidRPr="00476E0E">
        <w:rPr>
          <w:rFonts w:ascii="Calibri" w:hAnsi="Calibri" w:cs="Calibri"/>
          <w:szCs w:val="20"/>
        </w:rPr>
        <w:t xml:space="preserve"> </w:t>
      </w:r>
      <w:r w:rsidR="00D61C39" w:rsidRPr="00476E0E">
        <w:rPr>
          <w:rFonts w:ascii="Calibri" w:hAnsi="Calibri" w:cs="Calibri"/>
          <w:szCs w:val="20"/>
          <w:lang w:val="en-US"/>
        </w:rPr>
        <w:t xml:space="preserve">used; intravenous </w:t>
      </w:r>
      <w:r w:rsidR="00942519" w:rsidRPr="00476E0E">
        <w:rPr>
          <w:rFonts w:ascii="Calibri" w:hAnsi="Calibri" w:cs="Calibri"/>
          <w:szCs w:val="20"/>
        </w:rPr>
        <w:t>(</w:t>
      </w:r>
      <w:r w:rsidR="00942519" w:rsidRPr="00476E0E">
        <w:rPr>
          <w:rFonts w:ascii="Calibri" w:hAnsi="Calibri" w:cs="Calibri"/>
          <w:szCs w:val="20"/>
          <w:lang w:val="en-US"/>
        </w:rPr>
        <w:t>I</w:t>
      </w:r>
      <w:r w:rsidR="00D61C39" w:rsidRPr="00476E0E">
        <w:rPr>
          <w:rFonts w:ascii="Calibri" w:hAnsi="Calibri" w:cs="Calibri"/>
          <w:szCs w:val="20"/>
          <w:lang w:val="en-US"/>
        </w:rPr>
        <w:t>V)</w:t>
      </w:r>
      <w:r w:rsidR="00942519" w:rsidRPr="00476E0E">
        <w:rPr>
          <w:rFonts w:ascii="Calibri" w:hAnsi="Calibri" w:cs="Calibri"/>
          <w:szCs w:val="20"/>
          <w:lang w:val="en-US"/>
        </w:rPr>
        <w:t xml:space="preserve"> bolus</w:t>
      </w:r>
      <w:r w:rsidR="00942519" w:rsidRPr="00476E0E">
        <w:rPr>
          <w:rFonts w:ascii="Calibri" w:hAnsi="Calibri" w:cs="Calibri"/>
          <w:szCs w:val="20"/>
        </w:rPr>
        <w:t>. The minimum and maximum dosages (</w:t>
      </w:r>
      <w:r w:rsidR="00095A8B" w:rsidRPr="00476E0E">
        <w:rPr>
          <w:rFonts w:ascii="Calibri" w:hAnsi="Calibri" w:cs="Calibri"/>
          <w:szCs w:val="20"/>
          <w:lang w:val="en-US"/>
        </w:rPr>
        <w:t>5</w:t>
      </w:r>
      <w:r w:rsidR="00942519" w:rsidRPr="00476E0E">
        <w:rPr>
          <w:rFonts w:ascii="Calibri" w:hAnsi="Calibri" w:cs="Calibri"/>
          <w:szCs w:val="20"/>
        </w:rPr>
        <w:t xml:space="preserve"> - </w:t>
      </w:r>
      <w:r w:rsidR="00095A8B" w:rsidRPr="00476E0E">
        <w:rPr>
          <w:rFonts w:ascii="Calibri" w:hAnsi="Calibri" w:cs="Calibri"/>
          <w:szCs w:val="20"/>
          <w:lang w:val="en-US"/>
        </w:rPr>
        <w:t>50</w:t>
      </w:r>
      <w:r w:rsidR="00942519" w:rsidRPr="00476E0E">
        <w:rPr>
          <w:rFonts w:ascii="Calibri" w:hAnsi="Calibri" w:cs="Calibri"/>
          <w:szCs w:val="20"/>
        </w:rPr>
        <w:t xml:space="preserve"> mg/kg) </w:t>
      </w:r>
      <w:r w:rsidR="00F5582C" w:rsidRPr="00476E0E">
        <w:rPr>
          <w:rFonts w:ascii="Calibri" w:hAnsi="Calibri" w:cs="Calibri"/>
          <w:szCs w:val="20"/>
          <w:lang w:val="en-US"/>
        </w:rPr>
        <w:t>were</w:t>
      </w:r>
      <w:r w:rsidR="00942519" w:rsidRPr="00476E0E">
        <w:rPr>
          <w:rFonts w:ascii="Calibri" w:hAnsi="Calibri" w:cs="Calibri"/>
          <w:szCs w:val="20"/>
        </w:rPr>
        <w:t xml:space="preserve"> administered over 90 minutes without short-term adverse effects</w:t>
      </w:r>
      <w:r w:rsidR="00942519" w:rsidRPr="00476E0E">
        <w:rPr>
          <w:rFonts w:ascii="Calibri" w:hAnsi="Calibri" w:cs="Calibri"/>
          <w:szCs w:val="20"/>
          <w:lang w:val="en-US"/>
        </w:rPr>
        <w:t>.</w:t>
      </w:r>
      <w:r w:rsidR="00DB5ED3" w:rsidRPr="00476E0E">
        <w:rPr>
          <w:rFonts w:ascii="Calibri" w:hAnsi="Calibri" w:cs="Calibri"/>
          <w:szCs w:val="20"/>
          <w:lang w:val="en-US"/>
        </w:rPr>
        <w:t xml:space="preserve"> </w:t>
      </w:r>
      <w:r w:rsidR="00942519" w:rsidRPr="00476E0E">
        <w:rPr>
          <w:rFonts w:ascii="Calibri" w:hAnsi="Calibri" w:cs="Calibri"/>
          <w:szCs w:val="20"/>
          <w:lang w:val="en-US"/>
        </w:rPr>
        <w:t xml:space="preserve">Each study </w:t>
      </w:r>
      <w:r w:rsidR="00F5582C" w:rsidRPr="00476E0E">
        <w:rPr>
          <w:rFonts w:ascii="Calibri" w:hAnsi="Calibri" w:cs="Calibri"/>
          <w:szCs w:val="20"/>
          <w:lang w:val="en-US"/>
        </w:rPr>
        <w:t>was</w:t>
      </w:r>
      <w:r w:rsidR="00942519" w:rsidRPr="00476E0E">
        <w:rPr>
          <w:rFonts w:ascii="Calibri" w:hAnsi="Calibri" w:cs="Calibri"/>
          <w:szCs w:val="20"/>
          <w:lang w:val="en-US"/>
        </w:rPr>
        <w:t xml:space="preserve"> conducted under</w:t>
      </w:r>
      <w:r w:rsidR="00C45A21">
        <w:rPr>
          <w:rFonts w:ascii="Calibri" w:hAnsi="Calibri" w:cs="Calibri"/>
          <w:szCs w:val="20"/>
          <w:lang w:val="en-US"/>
        </w:rPr>
        <w:t xml:space="preserve"> GLP</w:t>
      </w:r>
      <w:r w:rsidR="00942519" w:rsidRPr="00476E0E">
        <w:rPr>
          <w:rFonts w:ascii="Calibri" w:hAnsi="Calibri" w:cs="Calibri"/>
          <w:szCs w:val="20"/>
          <w:lang w:val="en-US"/>
        </w:rPr>
        <w:t xml:space="preserve"> (</w:t>
      </w:r>
      <w:r w:rsidR="006E1AC5" w:rsidRPr="006E1AC5">
        <w:rPr>
          <w:rFonts w:ascii="Calibri" w:hAnsi="Calibri" w:cs="Calibri"/>
          <w:szCs w:val="20"/>
        </w:rPr>
        <w:fldChar w:fldCharType="begin"/>
      </w:r>
      <w:r w:rsidR="006E1AC5">
        <w:rPr>
          <w:rFonts w:ascii="Calibri" w:hAnsi="Calibri" w:cs="Calibri"/>
          <w:szCs w:val="20"/>
        </w:rPr>
        <w:instrText>HYPERLINK "https://www.ema.europa.eu/en/human-regulatory/research-development/compliance/good-laboratory-practice-compliance"</w:instrText>
      </w:r>
      <w:r w:rsidR="006E1AC5" w:rsidRPr="006E1AC5">
        <w:rPr>
          <w:rFonts w:ascii="Calibri" w:hAnsi="Calibri" w:cs="Calibri"/>
          <w:szCs w:val="20"/>
        </w:rPr>
      </w:r>
      <w:r w:rsidR="006E1AC5" w:rsidRPr="006E1AC5">
        <w:rPr>
          <w:rFonts w:ascii="Calibri" w:hAnsi="Calibri" w:cs="Calibri"/>
          <w:szCs w:val="20"/>
        </w:rPr>
        <w:fldChar w:fldCharType="separate"/>
      </w:r>
      <w:r w:rsidR="006E1AC5">
        <w:rPr>
          <w:rStyle w:val="Hyperlink"/>
          <w:rFonts w:ascii="Calibri" w:hAnsi="Calibri" w:cs="Calibri"/>
          <w:szCs w:val="20"/>
        </w:rPr>
        <w:t>ICH GLP</w:t>
      </w:r>
      <w:r w:rsidR="006E1AC5" w:rsidRPr="006E1AC5">
        <w:rPr>
          <w:rFonts w:ascii="Calibri" w:hAnsi="Calibri" w:cs="Calibri"/>
          <w:szCs w:val="20"/>
          <w:lang w:val="en-US"/>
        </w:rPr>
        <w:fldChar w:fldCharType="end"/>
      </w:r>
      <w:r w:rsidR="006E1AC5">
        <w:rPr>
          <w:rFonts w:ascii="Calibri" w:hAnsi="Calibri" w:cs="Calibri"/>
          <w:szCs w:val="20"/>
          <w:lang w:val="en-US"/>
        </w:rPr>
        <w:t>)</w:t>
      </w:r>
      <w:r w:rsidR="00C45A21">
        <w:rPr>
          <w:rFonts w:ascii="Calibri" w:hAnsi="Calibri" w:cs="Calibri"/>
          <w:szCs w:val="20"/>
          <w:lang w:val="en-US"/>
        </w:rPr>
        <w:t>.</w:t>
      </w:r>
      <w:r w:rsidR="00DB5ED3" w:rsidRPr="00476E0E">
        <w:rPr>
          <w:rFonts w:ascii="Calibri" w:hAnsi="Calibri" w:cs="Calibri"/>
          <w:szCs w:val="20"/>
          <w:lang w:val="en-US"/>
        </w:rPr>
        <w:t xml:space="preserve"> </w:t>
      </w:r>
      <w:r w:rsidR="00942519" w:rsidRPr="00476E0E">
        <w:rPr>
          <w:rFonts w:ascii="Calibri" w:hAnsi="Calibri" w:cs="Calibri"/>
          <w:szCs w:val="20"/>
          <w:lang w:val="en-US"/>
        </w:rPr>
        <w:t xml:space="preserve">All subjects </w:t>
      </w:r>
      <w:r w:rsidR="00F5582C" w:rsidRPr="00476E0E">
        <w:rPr>
          <w:rFonts w:ascii="Calibri" w:hAnsi="Calibri" w:cs="Calibri"/>
          <w:szCs w:val="20"/>
          <w:lang w:val="en-US"/>
        </w:rPr>
        <w:t xml:space="preserve">were </w:t>
      </w:r>
      <w:r w:rsidR="00942519" w:rsidRPr="00476E0E">
        <w:rPr>
          <w:rFonts w:ascii="Calibri" w:hAnsi="Calibri" w:cs="Calibri"/>
          <w:szCs w:val="20"/>
          <w:lang w:val="en-US"/>
        </w:rPr>
        <w:t xml:space="preserve">evaluated for antibody production. </w:t>
      </w:r>
      <w:r w:rsidR="00F5582C" w:rsidRPr="00476E0E">
        <w:rPr>
          <w:rFonts w:ascii="Calibri" w:hAnsi="Calibri" w:cs="Calibri"/>
          <w:szCs w:val="20"/>
          <w:lang w:val="en-US"/>
        </w:rPr>
        <w:t>No</w:t>
      </w:r>
      <w:r w:rsidR="00942519" w:rsidRPr="00476E0E">
        <w:rPr>
          <w:rFonts w:ascii="Calibri" w:hAnsi="Calibri" w:cs="Calibri"/>
          <w:szCs w:val="20"/>
          <w:lang w:val="en-US"/>
        </w:rPr>
        <w:t xml:space="preserve"> anti-</w:t>
      </w:r>
      <w:proofErr w:type="spellStart"/>
      <w:r w:rsidR="00942519" w:rsidRPr="00476E0E">
        <w:rPr>
          <w:rFonts w:ascii="Calibri" w:hAnsi="Calibri" w:cs="Calibri"/>
          <w:szCs w:val="20"/>
          <w:lang w:val="en-US"/>
        </w:rPr>
        <w:t>hertumig</w:t>
      </w:r>
      <w:proofErr w:type="spellEnd"/>
      <w:r w:rsidR="00942519" w:rsidRPr="00476E0E">
        <w:rPr>
          <w:rFonts w:ascii="Calibri" w:hAnsi="Calibri" w:cs="Calibri"/>
          <w:szCs w:val="20"/>
          <w:lang w:val="en-US"/>
        </w:rPr>
        <w:t xml:space="preserve"> antibodies </w:t>
      </w:r>
      <w:r w:rsidR="00F5582C" w:rsidRPr="00476E0E">
        <w:rPr>
          <w:rFonts w:ascii="Calibri" w:hAnsi="Calibri" w:cs="Calibri"/>
          <w:szCs w:val="20"/>
          <w:lang w:val="en-US"/>
        </w:rPr>
        <w:t>were detected, precluding</w:t>
      </w:r>
      <w:r w:rsidR="00942519" w:rsidRPr="00476E0E">
        <w:rPr>
          <w:rFonts w:ascii="Calibri" w:hAnsi="Calibri" w:cs="Calibri"/>
          <w:szCs w:val="20"/>
          <w:lang w:val="en-US"/>
        </w:rPr>
        <w:t xml:space="preserve"> subsequent allergic manifestations </w:t>
      </w:r>
      <w:r w:rsidR="00F5582C" w:rsidRPr="00476E0E">
        <w:rPr>
          <w:rFonts w:ascii="Calibri" w:hAnsi="Calibri" w:cs="Calibri"/>
          <w:szCs w:val="20"/>
          <w:lang w:val="en-US"/>
        </w:rPr>
        <w:t>which would be a concern for</w:t>
      </w:r>
      <w:r w:rsidR="00942519" w:rsidRPr="00476E0E">
        <w:rPr>
          <w:rFonts w:ascii="Calibri" w:hAnsi="Calibri" w:cs="Calibri"/>
          <w:szCs w:val="20"/>
          <w:lang w:val="en-US"/>
        </w:rPr>
        <w:t xml:space="preserve"> further clinical testing</w:t>
      </w:r>
      <w:r w:rsidR="00DB5ED3" w:rsidRPr="00476E0E">
        <w:rPr>
          <w:rFonts w:ascii="Calibri" w:hAnsi="Calibri" w:cs="Calibri"/>
          <w:szCs w:val="20"/>
          <w:lang w:val="en-US"/>
        </w:rPr>
        <w:t xml:space="preserve">. </w:t>
      </w:r>
      <w:r w:rsidR="00942519" w:rsidRPr="00476E0E">
        <w:rPr>
          <w:rFonts w:ascii="Calibri" w:hAnsi="Calibri" w:cs="Calibri"/>
          <w:szCs w:val="20"/>
          <w:lang w:val="en-US"/>
        </w:rPr>
        <w:t>Acute toxicity results w</w:t>
      </w:r>
      <w:r w:rsidR="00F5582C" w:rsidRPr="00476E0E">
        <w:rPr>
          <w:rFonts w:ascii="Calibri" w:hAnsi="Calibri" w:cs="Calibri"/>
          <w:szCs w:val="20"/>
          <w:lang w:val="en-US"/>
        </w:rPr>
        <w:t>ill</w:t>
      </w:r>
      <w:r w:rsidR="00942519" w:rsidRPr="00476E0E">
        <w:rPr>
          <w:rFonts w:ascii="Calibri" w:hAnsi="Calibri" w:cs="Calibri"/>
          <w:szCs w:val="20"/>
          <w:lang w:val="en-US"/>
        </w:rPr>
        <w:t xml:space="preserve"> be used in combination with the known toxicity for other </w:t>
      </w:r>
      <w:proofErr w:type="spellStart"/>
      <w:r w:rsidR="00942519" w:rsidRPr="00476E0E">
        <w:rPr>
          <w:rFonts w:ascii="Calibri" w:hAnsi="Calibri" w:cs="Calibri"/>
          <w:szCs w:val="20"/>
          <w:lang w:val="en-US"/>
        </w:rPr>
        <w:t>mAbs</w:t>
      </w:r>
      <w:proofErr w:type="spellEnd"/>
      <w:r w:rsidR="00942519" w:rsidRPr="00476E0E">
        <w:rPr>
          <w:rFonts w:ascii="Calibri" w:hAnsi="Calibri" w:cs="Calibri"/>
          <w:szCs w:val="20"/>
          <w:lang w:val="en-US"/>
        </w:rPr>
        <w:t xml:space="preserve"> to assess the potential consequences of human overdose and will be available to support Phase III.</w:t>
      </w:r>
    </w:p>
    <w:p w14:paraId="79D91416" w14:textId="2C905C75" w:rsidR="00942519" w:rsidRPr="00476E0E" w:rsidRDefault="00942519" w:rsidP="002A29DE">
      <w:pPr>
        <w:spacing w:line="276" w:lineRule="auto"/>
        <w:rPr>
          <w:rFonts w:ascii="Calibri" w:hAnsi="Calibri" w:cs="Calibri"/>
          <w:szCs w:val="20"/>
        </w:rPr>
      </w:pPr>
      <w:r w:rsidRPr="00476E0E">
        <w:rPr>
          <w:rFonts w:ascii="Calibri" w:hAnsi="Calibri" w:cs="Calibri"/>
          <w:szCs w:val="20"/>
          <w:lang w:val="en-US"/>
        </w:rPr>
        <w:t xml:space="preserve"> </w:t>
      </w:r>
    </w:p>
    <w:p w14:paraId="43CA3A8A" w14:textId="3E8B2423" w:rsidR="00942519" w:rsidRPr="00476E0E" w:rsidRDefault="00942519" w:rsidP="002A29DE">
      <w:pPr>
        <w:pStyle w:val="Caption"/>
        <w:keepNext/>
        <w:spacing w:after="0" w:line="276" w:lineRule="auto"/>
        <w:rPr>
          <w:rFonts w:ascii="Calibri" w:hAnsi="Calibri" w:cs="Calibri"/>
          <w:sz w:val="20"/>
          <w:szCs w:val="20"/>
        </w:rPr>
      </w:pPr>
      <w:bookmarkStart w:id="10" w:name="_Toc116750520"/>
      <w:r w:rsidRPr="00476E0E">
        <w:rPr>
          <w:rFonts w:ascii="Calibri" w:hAnsi="Calibri" w:cs="Calibri"/>
          <w:sz w:val="20"/>
          <w:szCs w:val="20"/>
        </w:rPr>
        <w:t xml:space="preserve">Table </w:t>
      </w:r>
      <w:r w:rsidRPr="00476E0E">
        <w:rPr>
          <w:rFonts w:ascii="Calibri" w:hAnsi="Calibri" w:cs="Calibri"/>
          <w:sz w:val="20"/>
          <w:szCs w:val="20"/>
        </w:rPr>
        <w:fldChar w:fldCharType="begin"/>
      </w:r>
      <w:r w:rsidRPr="00476E0E">
        <w:rPr>
          <w:rFonts w:ascii="Calibri" w:hAnsi="Calibri" w:cs="Calibri"/>
          <w:sz w:val="20"/>
          <w:szCs w:val="20"/>
        </w:rPr>
        <w:instrText xml:space="preserve"> SEQ Table \* ARABIC </w:instrText>
      </w:r>
      <w:r w:rsidRPr="00476E0E">
        <w:rPr>
          <w:rFonts w:ascii="Calibri" w:hAnsi="Calibri" w:cs="Calibri"/>
          <w:sz w:val="20"/>
          <w:szCs w:val="20"/>
        </w:rPr>
        <w:fldChar w:fldCharType="separate"/>
      </w:r>
      <w:r w:rsidR="008B56FC" w:rsidRPr="00476E0E">
        <w:rPr>
          <w:rFonts w:ascii="Calibri" w:hAnsi="Calibri" w:cs="Calibri"/>
          <w:noProof/>
          <w:sz w:val="20"/>
          <w:szCs w:val="20"/>
        </w:rPr>
        <w:t>1</w:t>
      </w:r>
      <w:r w:rsidRPr="00476E0E">
        <w:rPr>
          <w:rFonts w:ascii="Calibri" w:hAnsi="Calibri" w:cs="Calibri"/>
          <w:sz w:val="20"/>
          <w:szCs w:val="20"/>
        </w:rPr>
        <w:fldChar w:fldCharType="end"/>
      </w:r>
      <w:r w:rsidRPr="00476E0E">
        <w:rPr>
          <w:rFonts w:ascii="Calibri" w:hAnsi="Calibri" w:cs="Calibri"/>
          <w:b/>
          <w:bCs/>
          <w:sz w:val="20"/>
          <w:szCs w:val="20"/>
        </w:rPr>
        <w:t xml:space="preserve"> </w:t>
      </w:r>
      <w:r w:rsidR="004569CF" w:rsidRPr="00476E0E">
        <w:rPr>
          <w:rFonts w:ascii="Calibri" w:hAnsi="Calibri" w:cs="Calibri"/>
          <w:sz w:val="20"/>
          <w:szCs w:val="20"/>
        </w:rPr>
        <w:t>Overall Summary of Nonclinical Acute Toxicity Studies with Hertumig</w:t>
      </w:r>
      <w:bookmarkEnd w:id="10"/>
    </w:p>
    <w:p w14:paraId="01971CF8" w14:textId="77777777" w:rsidR="00476E0E" w:rsidRPr="00476E0E" w:rsidRDefault="00476E0E" w:rsidP="002A29DE">
      <w:pPr>
        <w:spacing w:line="276" w:lineRule="auto"/>
        <w:rPr>
          <w:rFonts w:ascii="Calibri" w:hAnsi="Calibri" w:cs="Calibri"/>
          <w:i/>
          <w:iCs/>
          <w:color w:val="000000"/>
          <w:szCs w:val="20"/>
        </w:rPr>
      </w:pPr>
      <w:r w:rsidRPr="00476E0E">
        <w:rPr>
          <w:rFonts w:ascii="Calibri" w:hAnsi="Calibri" w:cs="Calibri"/>
          <w:i/>
          <w:iCs/>
          <w:color w:val="000000"/>
          <w:szCs w:val="20"/>
        </w:rPr>
        <w:t>F, female;</w:t>
      </w:r>
      <w:r w:rsidRPr="00476E0E">
        <w:rPr>
          <w:rFonts w:ascii="Calibri" w:hAnsi="Calibri" w:cs="Calibri"/>
          <w:i/>
          <w:iCs/>
          <w:color w:val="000000"/>
          <w:szCs w:val="20"/>
          <w:lang w:val="en-US"/>
        </w:rPr>
        <w:t xml:space="preserve"> GLP, Good laboratory practice;</w:t>
      </w:r>
      <w:r w:rsidRPr="00476E0E">
        <w:rPr>
          <w:rFonts w:ascii="Calibri" w:hAnsi="Calibri" w:cs="Calibri"/>
          <w:i/>
          <w:iCs/>
          <w:color w:val="000000"/>
          <w:szCs w:val="20"/>
        </w:rPr>
        <w:t xml:space="preserve"> M, male.</w:t>
      </w:r>
      <w:r w:rsidRPr="00476E0E">
        <w:rPr>
          <w:rFonts w:ascii="Calibri" w:hAnsi="Calibri" w:cs="Calibri"/>
          <w:i/>
          <w:iCs/>
          <w:color w:val="000000"/>
          <w:szCs w:val="20"/>
          <w:lang w:val="en-US"/>
        </w:rPr>
        <w:t xml:space="preserve"> </w:t>
      </w:r>
      <w:r w:rsidRPr="00476E0E">
        <w:rPr>
          <w:rFonts w:ascii="Calibri" w:hAnsi="Calibri" w:cs="Calibri"/>
          <w:i/>
          <w:iCs/>
          <w:color w:val="000000"/>
          <w:szCs w:val="20"/>
        </w:rPr>
        <w:t>a This study was conducted to support a liquid formulation process change from Hertumig H2 to Hertumig H13.</w:t>
      </w:r>
      <w:r w:rsidRPr="00476E0E">
        <w:rPr>
          <w:rFonts w:ascii="Calibri" w:hAnsi="Calibri" w:cs="Calibri"/>
          <w:i/>
          <w:iCs/>
          <w:color w:val="000000"/>
          <w:szCs w:val="20"/>
          <w:lang w:val="en-US"/>
        </w:rPr>
        <w:t xml:space="preserve"> </w:t>
      </w:r>
      <w:r w:rsidRPr="00476E0E">
        <w:rPr>
          <w:rFonts w:ascii="Calibri" w:hAnsi="Calibri" w:cs="Calibri"/>
          <w:i/>
          <w:iCs/>
          <w:color w:val="000000"/>
          <w:szCs w:val="20"/>
        </w:rPr>
        <w:t>b This study was conducted to support the clinical use of Hertumig produced by a scaled-up manufacturing process, Hertumig (H13-12K)</w:t>
      </w:r>
      <w:r w:rsidRPr="00476E0E">
        <w:rPr>
          <w:rFonts w:ascii="Calibri" w:hAnsi="Calibri" w:cs="Calibri"/>
          <w:i/>
          <w:iCs/>
          <w:color w:val="000000"/>
          <w:szCs w:val="20"/>
          <w:lang w:val="en-US"/>
        </w:rPr>
        <w:t xml:space="preserve">. </w:t>
      </w:r>
      <w:r w:rsidRPr="00476E0E">
        <w:rPr>
          <w:rFonts w:ascii="Calibri" w:hAnsi="Calibri" w:cs="Calibri"/>
          <w:i/>
          <w:iCs/>
          <w:color w:val="000000"/>
          <w:szCs w:val="20"/>
        </w:rPr>
        <w:t>c This study was conducted to support the clinical use of lyophilized Hertumig.</w:t>
      </w:r>
    </w:p>
    <w:p w14:paraId="33ADC3AB" w14:textId="3100E604" w:rsidR="001714AF" w:rsidRPr="00476E0E" w:rsidRDefault="001714AF" w:rsidP="002A29DE">
      <w:pPr>
        <w:spacing w:line="276" w:lineRule="auto"/>
        <w:rPr>
          <w:rFonts w:ascii="Calibri" w:hAnsi="Calibri" w:cs="Calibri"/>
          <w:color w:val="000000"/>
          <w:szCs w:val="20"/>
        </w:rPr>
      </w:pPr>
    </w:p>
    <w:p w14:paraId="794CC049" w14:textId="7B98519C" w:rsidR="001B42EE" w:rsidRPr="00476E0E" w:rsidRDefault="004569CF" w:rsidP="002A29DE">
      <w:pPr>
        <w:spacing w:line="276" w:lineRule="auto"/>
        <w:rPr>
          <w:rFonts w:ascii="Calibri" w:hAnsi="Calibri" w:cs="Calibri"/>
          <w:color w:val="000000"/>
          <w:szCs w:val="20"/>
        </w:rPr>
      </w:pPr>
      <w:r w:rsidRPr="00476E0E">
        <w:rPr>
          <w:rFonts w:ascii="Calibri" w:hAnsi="Calibri" w:cs="Calibri"/>
          <w:noProof/>
          <w:color w:val="000000"/>
          <w:szCs w:val="20"/>
        </w:rPr>
        <w:drawing>
          <wp:inline distT="0" distB="0" distL="0" distR="0" wp14:anchorId="02E6CB5D" wp14:editId="365525CF">
            <wp:extent cx="5982456" cy="1453526"/>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6014769" cy="1461377"/>
                    </a:xfrm>
                    <a:prstGeom prst="rect">
                      <a:avLst/>
                    </a:prstGeom>
                  </pic:spPr>
                </pic:pic>
              </a:graphicData>
            </a:graphic>
          </wp:inline>
        </w:drawing>
      </w:r>
    </w:p>
    <w:p w14:paraId="415FF9FF" w14:textId="1A068568" w:rsidR="00A74EAF" w:rsidRPr="00476E0E" w:rsidRDefault="00A74EAF" w:rsidP="002A29DE">
      <w:pPr>
        <w:spacing w:line="276" w:lineRule="auto"/>
        <w:rPr>
          <w:rFonts w:ascii="Calibri" w:hAnsi="Calibri" w:cs="Calibri"/>
          <w:color w:val="000000"/>
          <w:szCs w:val="20"/>
        </w:rPr>
      </w:pPr>
    </w:p>
    <w:p w14:paraId="5105160B" w14:textId="612EB537" w:rsidR="000B5A95" w:rsidRPr="00476E0E" w:rsidRDefault="00D942A1" w:rsidP="002A29DE">
      <w:pPr>
        <w:pStyle w:val="Heading2"/>
        <w:spacing w:line="276" w:lineRule="auto"/>
        <w:rPr>
          <w:lang w:val="en-US"/>
        </w:rPr>
      </w:pPr>
      <w:bookmarkStart w:id="11" w:name="_Toc116750492"/>
      <w:r w:rsidRPr="00476E0E">
        <w:rPr>
          <w:lang w:val="en-US"/>
        </w:rPr>
        <w:t xml:space="preserve">Section detail: </w:t>
      </w:r>
      <w:r w:rsidR="00A74EAF" w:rsidRPr="00476E0E">
        <w:rPr>
          <w:lang w:val="en-US"/>
        </w:rPr>
        <w:t>Dosage</w:t>
      </w:r>
      <w:bookmarkEnd w:id="11"/>
    </w:p>
    <w:p w14:paraId="73444C59" w14:textId="412DDAE6" w:rsidR="00C9274D" w:rsidRPr="00476E0E" w:rsidRDefault="00B27347" w:rsidP="002A29DE">
      <w:pPr>
        <w:spacing w:line="276" w:lineRule="auto"/>
        <w:rPr>
          <w:rFonts w:ascii="Calibri" w:eastAsia="Calibri" w:hAnsi="Calibri" w:cs="Calibri"/>
          <w:color w:val="141413"/>
          <w:szCs w:val="20"/>
          <w:lang w:val="en-US"/>
        </w:rPr>
      </w:pPr>
      <w:r w:rsidRPr="00476E0E">
        <w:rPr>
          <w:rFonts w:ascii="Calibri" w:hAnsi="Calibri" w:cs="Calibri"/>
          <w:szCs w:val="20"/>
          <w:lang w:val="en-US"/>
        </w:rPr>
        <w:t xml:space="preserve">In accordance with </w:t>
      </w:r>
      <w:hyperlink r:id="rId23" w:history="1">
        <w:r w:rsidR="004C01C5" w:rsidRPr="00476E0E">
          <w:rPr>
            <w:rStyle w:val="Hyperlink"/>
            <w:rFonts w:ascii="Calibri" w:hAnsi="Calibri" w:cs="Calibri"/>
            <w:szCs w:val="20"/>
          </w:rPr>
          <w:t>ICH M3</w:t>
        </w:r>
      </w:hyperlink>
      <w:r w:rsidRPr="00476E0E">
        <w:rPr>
          <w:rFonts w:ascii="Calibri" w:hAnsi="Calibri" w:cs="Calibri"/>
          <w:szCs w:val="20"/>
          <w:lang w:val="en-US"/>
        </w:rPr>
        <w:t xml:space="preserve"> R2 </w:t>
      </w:r>
      <w:r w:rsidRPr="00476E0E">
        <w:rPr>
          <w:rFonts w:ascii="Calibri" w:hAnsi="Calibri" w:cs="Calibri"/>
          <w:szCs w:val="20"/>
          <w:lang w:val="en-US"/>
        </w:rPr>
        <w:fldChar w:fldCharType="begin"/>
      </w:r>
      <w:r w:rsidR="00F37AEF" w:rsidRPr="00476E0E">
        <w:rPr>
          <w:rFonts w:ascii="Calibri" w:hAnsi="Calibri" w:cs="Calibri"/>
          <w:szCs w:val="20"/>
          <w:lang w:val="en-US"/>
        </w:rPr>
        <w:instrText xml:space="preserve"> ADDIN ZOTERO_ITEM CSL_CITATION {"citationID":"XtUoECeQ","properties":{"formattedCitation":"[19]","plainCitation":"[19]","noteIndex":0},"citationItems":[{"id":874,"uris":["http://zotero.org/groups/4760334/items/9W63VRGX"],"itemData":{"id":874,"type":"paper-conference","container-title":"International conference on harmonisation of technical requirements for registration of pharmaceuticals for human use","title":"ICH: M3 (R2) Guidance on nonclinical safety studies for the conduct of human clinical trials and marketing authorization for pharmaceuticals. Version step 4 2009.","URL":"https://database.ich.org/sites/default/files/M3_R2__Guideline.pdf","author":[{"family":"Guideline","given":"International Conference Harmonisation"}],"issued":{"date-parts":[["2009"]]}}}],"schema":"https://github.com/citation-style-language/schema/raw/master/csl-citation.json"} </w:instrText>
      </w:r>
      <w:r w:rsidRPr="00476E0E">
        <w:rPr>
          <w:rFonts w:ascii="Calibri" w:hAnsi="Calibri" w:cs="Calibri"/>
          <w:szCs w:val="20"/>
          <w:lang w:val="en-US"/>
        </w:rPr>
        <w:fldChar w:fldCharType="separate"/>
      </w:r>
      <w:r w:rsidRPr="00476E0E">
        <w:rPr>
          <w:rFonts w:ascii="Calibri" w:hAnsi="Calibri" w:cs="Calibri"/>
          <w:noProof/>
          <w:szCs w:val="20"/>
          <w:lang w:val="en-US"/>
        </w:rPr>
        <w:t>[19]</w:t>
      </w:r>
      <w:r w:rsidRPr="00476E0E">
        <w:rPr>
          <w:rFonts w:ascii="Calibri" w:hAnsi="Calibri" w:cs="Calibri"/>
          <w:szCs w:val="20"/>
          <w:lang w:val="en-US"/>
        </w:rPr>
        <w:fldChar w:fldCharType="end"/>
      </w:r>
      <w:r w:rsidRPr="00476E0E">
        <w:rPr>
          <w:rFonts w:ascii="Calibri" w:hAnsi="Calibri" w:cs="Calibri"/>
          <w:szCs w:val="20"/>
          <w:lang w:val="en-US"/>
        </w:rPr>
        <w:t xml:space="preserve">, </w:t>
      </w:r>
      <w:r w:rsidRPr="00476E0E">
        <w:rPr>
          <w:rFonts w:ascii="Calibri" w:hAnsi="Calibri" w:cs="Calibri"/>
          <w:color w:val="000000"/>
          <w:szCs w:val="20"/>
          <w:lang w:val="en-US"/>
        </w:rPr>
        <w:t>dosage was assessed for non-clinical trials. T</w:t>
      </w:r>
      <w:r w:rsidR="00BA3009" w:rsidRPr="00476E0E">
        <w:rPr>
          <w:rFonts w:ascii="Calibri" w:hAnsi="Calibri" w:cs="Calibri"/>
          <w:color w:val="000000"/>
          <w:szCs w:val="20"/>
          <w:lang w:val="en-US"/>
        </w:rPr>
        <w:t xml:space="preserve">he </w:t>
      </w:r>
      <w:r w:rsidR="00BA3009" w:rsidRPr="00476E0E">
        <w:rPr>
          <w:rFonts w:ascii="Calibri" w:eastAsia="Calibri" w:hAnsi="Calibri" w:cs="Calibri"/>
          <w:color w:val="141413"/>
          <w:szCs w:val="20"/>
          <w:lang w:val="en-US"/>
        </w:rPr>
        <w:t xml:space="preserve">maximum recommended starting dose (MSRD) is required as the first step in </w:t>
      </w:r>
      <w:r w:rsidR="00195117" w:rsidRPr="00476E0E">
        <w:rPr>
          <w:rFonts w:ascii="Calibri" w:eastAsia="Calibri" w:hAnsi="Calibri" w:cs="Calibri"/>
          <w:color w:val="141413"/>
          <w:szCs w:val="20"/>
          <w:lang w:val="en-US"/>
        </w:rPr>
        <w:t>first-in-human (</w:t>
      </w:r>
      <w:r w:rsidR="00BA3009" w:rsidRPr="00476E0E">
        <w:rPr>
          <w:rFonts w:ascii="Calibri" w:eastAsia="Calibri" w:hAnsi="Calibri" w:cs="Calibri"/>
          <w:color w:val="141413"/>
          <w:szCs w:val="20"/>
          <w:lang w:val="en-US"/>
        </w:rPr>
        <w:t>FIH</w:t>
      </w:r>
      <w:r w:rsidR="00195117" w:rsidRPr="00476E0E">
        <w:rPr>
          <w:rFonts w:ascii="Calibri" w:eastAsia="Calibri" w:hAnsi="Calibri" w:cs="Calibri"/>
          <w:color w:val="141413"/>
          <w:szCs w:val="20"/>
          <w:lang w:val="en-US"/>
        </w:rPr>
        <w:t>) testing</w:t>
      </w:r>
      <w:r w:rsidR="00BA3009" w:rsidRPr="00476E0E">
        <w:rPr>
          <w:rFonts w:ascii="Calibri" w:eastAsia="Calibri" w:hAnsi="Calibri" w:cs="Calibri"/>
          <w:color w:val="141413"/>
          <w:szCs w:val="20"/>
          <w:lang w:val="en-US"/>
        </w:rPr>
        <w:t xml:space="preserve">. </w:t>
      </w:r>
      <w:r w:rsidR="009C7702" w:rsidRPr="00476E0E">
        <w:rPr>
          <w:rFonts w:ascii="Calibri" w:eastAsia="Calibri" w:hAnsi="Calibri" w:cs="Calibri"/>
          <w:color w:val="141413"/>
          <w:szCs w:val="20"/>
          <w:lang w:val="en-US"/>
        </w:rPr>
        <w:t xml:space="preserve">This determination is based on </w:t>
      </w:r>
      <w:r w:rsidR="009C7702" w:rsidRPr="00476E0E">
        <w:rPr>
          <w:rFonts w:ascii="Calibri" w:eastAsia="Calibri" w:hAnsi="Calibri" w:cs="Calibri"/>
          <w:i/>
          <w:iCs/>
          <w:color w:val="141413"/>
          <w:szCs w:val="20"/>
          <w:lang w:val="en-US"/>
        </w:rPr>
        <w:t>in vitro</w:t>
      </w:r>
      <w:r w:rsidR="009C7702" w:rsidRPr="00476E0E">
        <w:rPr>
          <w:rFonts w:ascii="Calibri" w:eastAsia="Calibri" w:hAnsi="Calibri" w:cs="Calibri"/>
          <w:color w:val="141413"/>
          <w:szCs w:val="20"/>
          <w:lang w:val="en-US"/>
        </w:rPr>
        <w:t xml:space="preserve"> and </w:t>
      </w:r>
      <w:r w:rsidR="009C7702" w:rsidRPr="00476E0E">
        <w:rPr>
          <w:rFonts w:ascii="Calibri" w:eastAsia="Calibri" w:hAnsi="Calibri" w:cs="Calibri"/>
          <w:i/>
          <w:iCs/>
          <w:color w:val="141413"/>
          <w:szCs w:val="20"/>
          <w:lang w:val="en-US"/>
        </w:rPr>
        <w:t>in vivo</w:t>
      </w:r>
      <w:r w:rsidR="009C7702" w:rsidRPr="00476E0E">
        <w:rPr>
          <w:rFonts w:ascii="Calibri" w:eastAsia="Calibri" w:hAnsi="Calibri" w:cs="Calibri"/>
          <w:color w:val="141413"/>
          <w:szCs w:val="20"/>
          <w:lang w:val="en-US"/>
        </w:rPr>
        <w:t xml:space="preserve"> pharmacological, pharmacodynamic, pharmacokinetic, physiological, and toxicological data.</w:t>
      </w:r>
      <w:r w:rsidR="00DB5ED3" w:rsidRPr="00476E0E">
        <w:rPr>
          <w:rFonts w:ascii="Calibri" w:eastAsia="Calibri" w:hAnsi="Calibri" w:cs="Calibri"/>
          <w:color w:val="141413"/>
          <w:szCs w:val="20"/>
          <w:lang w:val="en-US"/>
        </w:rPr>
        <w:t xml:space="preserve"> </w:t>
      </w:r>
      <w:r w:rsidR="00C9274D" w:rsidRPr="00476E0E">
        <w:rPr>
          <w:rFonts w:ascii="Calibri" w:eastAsia="Calibri" w:hAnsi="Calibri" w:cs="Calibri"/>
          <w:color w:val="141413"/>
          <w:szCs w:val="20"/>
          <w:lang w:val="en-US"/>
        </w:rPr>
        <w:lastRenderedPageBreak/>
        <w:t xml:space="preserve">Preclinical dosages were guided based on functionally similar </w:t>
      </w:r>
      <w:proofErr w:type="spellStart"/>
      <w:r w:rsidR="00C9274D" w:rsidRPr="00476E0E">
        <w:rPr>
          <w:rFonts w:ascii="Calibri" w:eastAsia="Calibri" w:hAnsi="Calibri" w:cs="Calibri"/>
          <w:color w:val="141413"/>
          <w:szCs w:val="20"/>
          <w:lang w:val="en-US"/>
        </w:rPr>
        <w:t>mAb</w:t>
      </w:r>
      <w:proofErr w:type="spellEnd"/>
      <w:r w:rsidRPr="00476E0E">
        <w:rPr>
          <w:rFonts w:ascii="Calibri" w:eastAsia="Calibri" w:hAnsi="Calibri" w:cs="Calibri"/>
          <w:color w:val="141413"/>
          <w:szCs w:val="20"/>
          <w:lang w:val="en-US"/>
        </w:rPr>
        <w:t xml:space="preserve"> </w:t>
      </w:r>
      <w:r w:rsidR="00C9274D" w:rsidRPr="00476E0E">
        <w:rPr>
          <w:rFonts w:ascii="Calibri" w:eastAsia="Calibri" w:hAnsi="Calibri" w:cs="Calibri"/>
          <w:color w:val="000000"/>
          <w:szCs w:val="20"/>
          <w:lang w:val="fr-CH"/>
        </w:rPr>
        <w:fldChar w:fldCharType="begin"/>
      </w:r>
      <w:r w:rsidR="000A0367" w:rsidRPr="00476E0E">
        <w:rPr>
          <w:rFonts w:ascii="Calibri" w:eastAsia="Calibri" w:hAnsi="Calibri" w:cs="Calibri"/>
          <w:color w:val="000000"/>
          <w:szCs w:val="20"/>
          <w:lang w:val="en-US"/>
        </w:rPr>
        <w:instrText xml:space="preserve"> ADDIN ZOTERO_ITEM CSL_CITATION {"citationID":"ZKmQwH05","properties":{"formattedCitation":"[1], [5]\\uc0\\u8211{}[7]","plainCitation":"[1], [5]–[7]","noteIndex":0},"citationItems":[{"id":991,"uris":["http://zotero.org/groups/4760334/items/EW8RTZP8"],"itemData":{"id":991,"type":"article-journal","container-title":"Proceedings of the National Academy of Sciences","issue":"10","note":"ISBN: 0027-8424\npublisher: National Acad Sciences","page":"4285-4289","title":"Humanization of an anti-p185HER2 antibody for human cancer therapy.","volume":"89","author":[{"family":"Carter","given":"Paul"},{"family":"Presta","given":"L. E. N."},{"family":"Gorman","given":"Cornelia M."},{"family":"Ridgway","given":"J. B."},{"family":"Henner","given":"Dennis"},{"family":"Wong","given":"W. L."},{"family":"Rowland","given":"Ann M."},{"family":"Kotts","given":"CMEC"},{"family":"Carver","given":"Monique E."},{"family":"Shepard","given":"H. Michael"}],"issued":{"date-parts":[["1992"]]}}},{"id":982,"uris":["http://zotero.org/groups/4760334/items/FK6HL75K"],"itemData":{"id":982,"type":"article-journal","container-title":"Cancer research","issue":"13","note":"ISBN: 0008-5472\npublisher: AACR","page":"2825-2831","title":"Recombinant humanized anti-HER2 antibody (Herceptin™) enhances the antitumor activity of paclitaxel and doxorubicin against HER2/neu overexpressing human breast cancer xenografts","volume":"58","author":[{"family":"Baselga","given":"Jose"},{"family":"Norton","given":"Larry"},{"family":"Albanell","given":"Joan"},{"family":"Kim","given":"Young-Mee"},{"family":"Mendelsohn","given":"John"}],"issued":{"date-parts":[["1998"]]}}},{"id":992,"uris":["http://zotero.org/groups/4760334/items/NP3MX6ED"],"itemData":{"id":992,"type":"article-journal","container-title":"Cancer Immunology, Immunotherapy","issue":"4","note":"ISBN: 1432-0851\npublisher: Springer","page":"255-263","title":"Differential responses of human tumor cell lines to anti-p185HER2 monoclonal antibodies","volume":"37","author":[{"family":"Lewis","given":"Gail D."},{"family":"Figari","given":"Irene"},{"family":"Fendly","given":"Brian"},{"family":"Lee Wong","given":"Wai"},{"family":"Carter","given":"Paul"},{"family":"Gorman","given":"Cori"},{"family":"Shepard","given":"H. Michael"}],"issued":{"date-parts":[["1993"]]}}},{"id":993,"uris":["http://zotero.org/groups/4760334/items/KSFAUNLL"],"itemData":{"id":993,"type":"article-journal","container-title":"Oncogene","issue":"13","note":"ISBN: 1476-5594\npublisher: Nature Publishing Group","page":"2241-2251","title":"Inhibitory effects of combinations of HER-2/neu antibody and chemotherapeutic agents used for treatment of human breast cancers","volume":"18","author":[{"family":"Pegram","given":"Mark"},{"family":"Hsu","given":"Sheree"},{"family":"Lewis","given":"Gail"},{"family":"Pietras","given":"Richard"},{"family":"Beryt","given":"Malgorzata"},{"family":"Sliwkowski","given":"Mark"},{"family":"Coombs","given":"Daniel"},{"family":"Baly","given":"Deborah"},{"family":"Kabbinavar","given":"Fairooz"},{"family":"Slamon","given":"Dennis"}],"issued":{"date-parts":[["1999"]]}}}],"schema":"https://github.com/citation-style-language/schema/raw/master/csl-citation.json"} </w:instrText>
      </w:r>
      <w:r w:rsidR="00C9274D" w:rsidRPr="00476E0E">
        <w:rPr>
          <w:rFonts w:ascii="Calibri" w:eastAsia="Calibri" w:hAnsi="Calibri" w:cs="Calibri"/>
          <w:color w:val="000000"/>
          <w:szCs w:val="20"/>
          <w:lang w:val="fr-CH"/>
        </w:rPr>
        <w:fldChar w:fldCharType="separate"/>
      </w:r>
      <w:r w:rsidR="00C9274D" w:rsidRPr="00476E0E">
        <w:rPr>
          <w:rFonts w:ascii="Calibri" w:hAnsi="Calibri" w:cs="Calibri"/>
          <w:color w:val="000000"/>
          <w:szCs w:val="20"/>
          <w:lang w:val="en-US"/>
        </w:rPr>
        <w:t>[1], [5]–[7]</w:t>
      </w:r>
      <w:r w:rsidR="00C9274D" w:rsidRPr="00476E0E">
        <w:rPr>
          <w:rFonts w:ascii="Calibri" w:eastAsia="Calibri" w:hAnsi="Calibri" w:cs="Calibri"/>
          <w:color w:val="000000"/>
          <w:szCs w:val="20"/>
          <w:lang w:val="fr-CH"/>
        </w:rPr>
        <w:fldChar w:fldCharType="end"/>
      </w:r>
      <w:r w:rsidR="00C9274D" w:rsidRPr="00476E0E">
        <w:rPr>
          <w:rFonts w:ascii="Calibri" w:eastAsia="Calibri" w:hAnsi="Calibri" w:cs="Calibri"/>
          <w:color w:val="000000"/>
          <w:szCs w:val="20"/>
          <w:lang w:val="en-US"/>
        </w:rPr>
        <w:t xml:space="preserve"> and based on our successful </w:t>
      </w:r>
      <w:r w:rsidR="00C9274D" w:rsidRPr="00476E0E">
        <w:rPr>
          <w:rFonts w:ascii="Calibri" w:eastAsia="Calibri" w:hAnsi="Calibri" w:cs="Calibri"/>
          <w:i/>
          <w:iCs/>
          <w:color w:val="000000"/>
          <w:szCs w:val="20"/>
          <w:lang w:val="en-US"/>
        </w:rPr>
        <w:t>in vitro</w:t>
      </w:r>
      <w:r w:rsidR="00C9274D" w:rsidRPr="00476E0E">
        <w:rPr>
          <w:rFonts w:ascii="Calibri" w:eastAsia="Calibri" w:hAnsi="Calibri" w:cs="Calibri"/>
          <w:color w:val="000000"/>
          <w:szCs w:val="20"/>
          <w:lang w:val="en-US"/>
        </w:rPr>
        <w:t xml:space="preserve"> studies. Additional non-anti-HER2 </w:t>
      </w:r>
      <w:proofErr w:type="spellStart"/>
      <w:r w:rsidR="00C9274D" w:rsidRPr="00476E0E">
        <w:rPr>
          <w:rFonts w:ascii="Calibri" w:eastAsia="Calibri" w:hAnsi="Calibri" w:cs="Calibri"/>
          <w:color w:val="000000"/>
          <w:szCs w:val="20"/>
          <w:lang w:val="en-US"/>
        </w:rPr>
        <w:t>mAb</w:t>
      </w:r>
      <w:proofErr w:type="spellEnd"/>
      <w:r w:rsidR="00C9274D" w:rsidRPr="00476E0E">
        <w:rPr>
          <w:rFonts w:ascii="Calibri" w:eastAsia="Calibri" w:hAnsi="Calibri" w:cs="Calibri"/>
          <w:color w:val="000000"/>
          <w:szCs w:val="20"/>
          <w:lang w:val="en-US"/>
        </w:rPr>
        <w:t xml:space="preserve"> treatments were assessed to estimate potential dosage variations for preclinical testing </w:t>
      </w:r>
      <w:r w:rsidR="00C9274D" w:rsidRPr="00476E0E">
        <w:rPr>
          <w:rFonts w:ascii="Calibri" w:eastAsia="Calibri" w:hAnsi="Calibri" w:cs="Calibri"/>
          <w:color w:val="000000"/>
          <w:szCs w:val="20"/>
          <w:lang w:val="en-US"/>
        </w:rPr>
        <w:fldChar w:fldCharType="begin"/>
      </w:r>
      <w:r w:rsidR="000A0367" w:rsidRPr="00476E0E">
        <w:rPr>
          <w:rFonts w:ascii="Calibri" w:eastAsia="Calibri" w:hAnsi="Calibri" w:cs="Calibri"/>
          <w:color w:val="000000"/>
          <w:szCs w:val="20"/>
          <w:lang w:val="en-US"/>
        </w:rPr>
        <w:instrText xml:space="preserve"> ADDIN ZOTERO_ITEM CSL_CITATION {"citationID":"0LYB9y01","properties":{"formattedCitation":"[2], [3]","plainCitation":"[2], [3]","noteIndex":0},"citationItems":[{"id":860,"uris":["http://zotero.org/groups/4760334/items/4HPTIV3Z"],"itemData":{"id":860,"type":"article-journal","container-title":"Nature reviews. Drug discovery","note":"ISBN: 1474-1776","title":"FDA approves 100th monoclonal antibody product.","author":[{"family":"Mullard","given":"Asher"}],"issued":{"date-parts":[["2021"]]}}},{"id":858,"uris":["http://zotero.org/groups/4760334/items/R3Y6RV9H"],"itemData":{"id":858,"type":"article-journal","container-title":"Antibodies","issue":"3","note":"ISBN: 2073-4468\npublisher: MDPI","page":"34","title":"Monoclonal antibodies in cancer therapy","volume":"9","author":[{"family":"Zahavi","given":"David"},{"family":"Weiner","given":"Louis"}],"issued":{"date-parts":[["2020"]]}}}],"schema":"https://github.com/citation-style-language/schema/raw/master/csl-citation.json"} </w:instrText>
      </w:r>
      <w:r w:rsidR="00C9274D" w:rsidRPr="00476E0E">
        <w:rPr>
          <w:rFonts w:ascii="Calibri" w:eastAsia="Calibri" w:hAnsi="Calibri" w:cs="Calibri"/>
          <w:color w:val="000000"/>
          <w:szCs w:val="20"/>
          <w:lang w:val="en-US"/>
        </w:rPr>
        <w:fldChar w:fldCharType="separate"/>
      </w:r>
      <w:r w:rsidR="00C9274D" w:rsidRPr="00476E0E">
        <w:rPr>
          <w:rFonts w:ascii="Calibri" w:eastAsia="Calibri" w:hAnsi="Calibri" w:cs="Calibri"/>
          <w:noProof/>
          <w:color w:val="000000"/>
          <w:szCs w:val="20"/>
          <w:lang w:val="en-US"/>
        </w:rPr>
        <w:t>[2], [3]</w:t>
      </w:r>
      <w:r w:rsidR="00C9274D" w:rsidRPr="00476E0E">
        <w:rPr>
          <w:rFonts w:ascii="Calibri" w:eastAsia="Calibri" w:hAnsi="Calibri" w:cs="Calibri"/>
          <w:color w:val="000000"/>
          <w:szCs w:val="20"/>
          <w:lang w:val="en-US"/>
        </w:rPr>
        <w:fldChar w:fldCharType="end"/>
      </w:r>
      <w:r w:rsidR="00C9274D" w:rsidRPr="00476E0E">
        <w:rPr>
          <w:rFonts w:ascii="Calibri" w:eastAsia="Calibri" w:hAnsi="Calibri" w:cs="Calibri"/>
          <w:color w:val="000000"/>
          <w:szCs w:val="20"/>
          <w:lang w:val="en-US"/>
        </w:rPr>
        <w:t>,</w:t>
      </w:r>
    </w:p>
    <w:p w14:paraId="74DF4502" w14:textId="77777777" w:rsidR="00C9274D" w:rsidRPr="00476E0E" w:rsidRDefault="00C9274D" w:rsidP="002A29DE">
      <w:pPr>
        <w:spacing w:line="276" w:lineRule="auto"/>
        <w:rPr>
          <w:rFonts w:ascii="Calibri" w:eastAsia="Calibri" w:hAnsi="Calibri" w:cs="Calibri"/>
          <w:color w:val="141413"/>
          <w:szCs w:val="20"/>
          <w:lang w:val="en-US"/>
        </w:rPr>
      </w:pPr>
    </w:p>
    <w:p w14:paraId="15C8928C" w14:textId="3B6509BB" w:rsidR="00DB5ED3" w:rsidRPr="00476E0E" w:rsidRDefault="009C7702" w:rsidP="002A29DE">
      <w:pPr>
        <w:spacing w:line="276" w:lineRule="auto"/>
        <w:rPr>
          <w:rFonts w:ascii="Calibri" w:eastAsia="Calibri" w:hAnsi="Calibri" w:cs="Calibri"/>
          <w:color w:val="141413"/>
          <w:szCs w:val="20"/>
          <w:lang w:val="en-US"/>
        </w:rPr>
      </w:pPr>
      <w:r w:rsidRPr="00476E0E">
        <w:rPr>
          <w:rFonts w:ascii="Calibri" w:eastAsia="Calibri" w:hAnsi="Calibri" w:cs="Calibri"/>
          <w:color w:val="141413"/>
          <w:szCs w:val="20"/>
          <w:lang w:val="en-US"/>
        </w:rPr>
        <w:t xml:space="preserve">The no-observed-adverse-effect level (NOAEL) dose </w:t>
      </w:r>
      <w:r w:rsidR="00195117" w:rsidRPr="00476E0E">
        <w:rPr>
          <w:rFonts w:ascii="Calibri" w:eastAsia="Calibri" w:hAnsi="Calibri" w:cs="Calibri"/>
          <w:color w:val="141413"/>
          <w:szCs w:val="20"/>
          <w:lang w:val="en-US"/>
        </w:rPr>
        <w:t>was</w:t>
      </w:r>
      <w:r w:rsidRPr="00476E0E">
        <w:rPr>
          <w:rFonts w:ascii="Calibri" w:eastAsia="Calibri" w:hAnsi="Calibri" w:cs="Calibri"/>
          <w:color w:val="141413"/>
          <w:szCs w:val="20"/>
          <w:lang w:val="en-US"/>
        </w:rPr>
        <w:t xml:space="preserve"> be determined from the GLP toxicology study. </w:t>
      </w:r>
      <w:r w:rsidR="00195117" w:rsidRPr="00476E0E">
        <w:rPr>
          <w:rFonts w:ascii="Calibri" w:eastAsia="Calibri" w:hAnsi="Calibri" w:cs="Calibri"/>
          <w:color w:val="141413"/>
          <w:szCs w:val="20"/>
          <w:lang w:val="en-US"/>
        </w:rPr>
        <w:t>The p</w:t>
      </w:r>
      <w:r w:rsidRPr="00476E0E">
        <w:rPr>
          <w:rFonts w:ascii="Calibri" w:eastAsia="Calibri" w:hAnsi="Calibri" w:cs="Calibri"/>
          <w:color w:val="141413"/>
          <w:szCs w:val="20"/>
          <w:lang w:val="en-US"/>
        </w:rPr>
        <w:t>harmacologically active dose (PAD)</w:t>
      </w:r>
      <w:r w:rsidR="00CA2B6A" w:rsidRPr="00476E0E">
        <w:rPr>
          <w:rFonts w:ascii="Calibri" w:eastAsia="Calibri" w:hAnsi="Calibri" w:cs="Calibri"/>
          <w:color w:val="141413"/>
          <w:szCs w:val="20"/>
          <w:lang w:val="en-US"/>
        </w:rPr>
        <w:t xml:space="preserve"> </w:t>
      </w:r>
      <w:r w:rsidR="00195117" w:rsidRPr="00476E0E">
        <w:rPr>
          <w:rFonts w:ascii="Calibri" w:eastAsia="Calibri" w:hAnsi="Calibri" w:cs="Calibri"/>
          <w:color w:val="141413"/>
          <w:szCs w:val="20"/>
          <w:lang w:val="en-US"/>
        </w:rPr>
        <w:t>was</w:t>
      </w:r>
      <w:r w:rsidR="00CA2B6A" w:rsidRPr="00476E0E">
        <w:rPr>
          <w:rFonts w:ascii="Calibri" w:eastAsia="Calibri" w:hAnsi="Calibri" w:cs="Calibri"/>
          <w:color w:val="141413"/>
          <w:szCs w:val="20"/>
          <w:lang w:val="en-US"/>
        </w:rPr>
        <w:t xml:space="preserve"> </w:t>
      </w:r>
      <w:r w:rsidR="00833CE8" w:rsidRPr="00476E0E">
        <w:rPr>
          <w:rFonts w:ascii="Calibri" w:eastAsia="Calibri" w:hAnsi="Calibri" w:cs="Calibri"/>
          <w:color w:val="141413"/>
          <w:szCs w:val="20"/>
          <w:lang w:val="en-US"/>
        </w:rPr>
        <w:t>quantified in</w:t>
      </w:r>
      <w:r w:rsidR="00DB5ED3" w:rsidRPr="00476E0E">
        <w:rPr>
          <w:rFonts w:ascii="Calibri" w:eastAsia="Calibri" w:hAnsi="Calibri" w:cs="Calibri"/>
          <w:color w:val="141413"/>
          <w:szCs w:val="20"/>
          <w:lang w:val="en-US"/>
        </w:rPr>
        <w:t xml:space="preserve"> the preclinical trials and based on other similar </w:t>
      </w:r>
      <w:proofErr w:type="spellStart"/>
      <w:r w:rsidR="00DB5ED3" w:rsidRPr="00476E0E">
        <w:rPr>
          <w:rFonts w:ascii="Calibri" w:eastAsia="Calibri" w:hAnsi="Calibri" w:cs="Calibri"/>
          <w:color w:val="141413"/>
          <w:szCs w:val="20"/>
          <w:lang w:val="en-US"/>
        </w:rPr>
        <w:t>mAb</w:t>
      </w:r>
      <w:proofErr w:type="spellEnd"/>
      <w:r w:rsidR="00DB5ED3" w:rsidRPr="00476E0E">
        <w:rPr>
          <w:rFonts w:ascii="Calibri" w:eastAsia="Calibri" w:hAnsi="Calibri" w:cs="Calibri"/>
          <w:color w:val="141413"/>
          <w:szCs w:val="20"/>
          <w:lang w:val="en-US"/>
        </w:rPr>
        <w:t>, defined for the FIH clinical trials</w:t>
      </w:r>
      <w:r w:rsidR="00C9274D" w:rsidRPr="00476E0E">
        <w:rPr>
          <w:rFonts w:ascii="Calibri" w:eastAsia="Calibri" w:hAnsi="Calibri" w:cs="Calibri"/>
          <w:color w:val="141413"/>
          <w:szCs w:val="20"/>
          <w:lang w:val="en-US"/>
        </w:rPr>
        <w:t xml:space="preserve"> </w:t>
      </w:r>
      <w:r w:rsidR="00C9274D" w:rsidRPr="00476E0E">
        <w:rPr>
          <w:rFonts w:ascii="Calibri" w:eastAsia="Calibri" w:hAnsi="Calibri" w:cs="Calibri"/>
          <w:color w:val="000000"/>
          <w:szCs w:val="20"/>
          <w:lang w:val="en-US"/>
        </w:rPr>
        <w:fldChar w:fldCharType="begin"/>
      </w:r>
      <w:r w:rsidR="000A0367" w:rsidRPr="00476E0E">
        <w:rPr>
          <w:rFonts w:ascii="Calibri" w:eastAsia="Calibri" w:hAnsi="Calibri" w:cs="Calibri"/>
          <w:color w:val="000000"/>
          <w:szCs w:val="20"/>
          <w:lang w:val="en-US"/>
        </w:rPr>
        <w:instrText xml:space="preserve"> ADDIN ZOTERO_ITEM CSL_CITATION {"citationID":"Dlw2qw7Z","properties":{"formattedCitation":"[2], [3]","plainCitation":"[2], [3]","noteIndex":0},"citationItems":[{"id":860,"uris":["http://zotero.org/groups/4760334/items/4HPTIV3Z"],"itemData":{"id":860,"type":"article-journal","container-title":"Nature reviews. Drug discovery","note":"ISBN: 1474-1776","title":"FDA approves 100th monoclonal antibody product.","author":[{"family":"Mullard","given":"Asher"}],"issued":{"date-parts":[["2021"]]}}},{"id":858,"uris":["http://zotero.org/groups/4760334/items/R3Y6RV9H"],"itemData":{"id":858,"type":"article-journal","container-title":"Antibodies","issue":"3","note":"ISBN: 2073-4468\npublisher: MDPI","page":"34","title":"Monoclonal antibodies in cancer therapy","volume":"9","author":[{"family":"Zahavi","given":"David"},{"family":"Weiner","given":"Louis"}],"issued":{"date-parts":[["2020"]]}}}],"schema":"https://github.com/citation-style-language/schema/raw/master/csl-citation.json"} </w:instrText>
      </w:r>
      <w:r w:rsidR="00C9274D" w:rsidRPr="00476E0E">
        <w:rPr>
          <w:rFonts w:ascii="Calibri" w:eastAsia="Calibri" w:hAnsi="Calibri" w:cs="Calibri"/>
          <w:color w:val="000000"/>
          <w:szCs w:val="20"/>
          <w:lang w:val="en-US"/>
        </w:rPr>
        <w:fldChar w:fldCharType="separate"/>
      </w:r>
      <w:r w:rsidR="00C9274D" w:rsidRPr="00476E0E">
        <w:rPr>
          <w:rFonts w:ascii="Calibri" w:eastAsia="Calibri" w:hAnsi="Calibri" w:cs="Calibri"/>
          <w:noProof/>
          <w:color w:val="000000"/>
          <w:szCs w:val="20"/>
          <w:lang w:val="en-US"/>
        </w:rPr>
        <w:t>[2], [3]</w:t>
      </w:r>
      <w:r w:rsidR="00C9274D" w:rsidRPr="00476E0E">
        <w:rPr>
          <w:rFonts w:ascii="Calibri" w:eastAsia="Calibri" w:hAnsi="Calibri" w:cs="Calibri"/>
          <w:color w:val="000000"/>
          <w:szCs w:val="20"/>
          <w:lang w:val="en-US"/>
        </w:rPr>
        <w:fldChar w:fldCharType="end"/>
      </w:r>
      <w:r w:rsidR="00DB5ED3" w:rsidRPr="00476E0E">
        <w:rPr>
          <w:rFonts w:ascii="Calibri" w:eastAsia="Calibri" w:hAnsi="Calibri" w:cs="Calibri"/>
          <w:color w:val="141413"/>
          <w:szCs w:val="20"/>
          <w:lang w:val="en-US"/>
        </w:rPr>
        <w:t xml:space="preserve">. </w:t>
      </w:r>
      <w:r w:rsidRPr="00476E0E">
        <w:rPr>
          <w:rFonts w:ascii="Calibri" w:eastAsia="Calibri" w:hAnsi="Calibri" w:cs="Calibri"/>
          <w:color w:val="141413"/>
          <w:szCs w:val="20"/>
          <w:lang w:val="en-US"/>
        </w:rPr>
        <w:t xml:space="preserve">MSRD </w:t>
      </w:r>
      <w:r w:rsidR="00195117" w:rsidRPr="00476E0E">
        <w:rPr>
          <w:rFonts w:ascii="Calibri" w:eastAsia="Calibri" w:hAnsi="Calibri" w:cs="Calibri"/>
          <w:color w:val="141413"/>
          <w:szCs w:val="20"/>
          <w:lang w:val="en-US"/>
        </w:rPr>
        <w:t xml:space="preserve">was </w:t>
      </w:r>
      <w:r w:rsidRPr="00476E0E">
        <w:rPr>
          <w:rFonts w:ascii="Calibri" w:eastAsia="Calibri" w:hAnsi="Calibri" w:cs="Calibri"/>
          <w:color w:val="141413"/>
          <w:szCs w:val="20"/>
          <w:lang w:val="en-US"/>
        </w:rPr>
        <w:t xml:space="preserve">calculated from the NOAEL and </w:t>
      </w:r>
      <w:r w:rsidR="00195117" w:rsidRPr="00476E0E">
        <w:rPr>
          <w:rFonts w:ascii="Calibri" w:eastAsia="Calibri" w:hAnsi="Calibri" w:cs="Calibri"/>
          <w:color w:val="141413"/>
          <w:szCs w:val="20"/>
          <w:lang w:val="en-US"/>
        </w:rPr>
        <w:t xml:space="preserve">additionally </w:t>
      </w:r>
      <w:r w:rsidRPr="00476E0E">
        <w:rPr>
          <w:rFonts w:ascii="Calibri" w:eastAsia="Calibri" w:hAnsi="Calibri" w:cs="Calibri"/>
          <w:color w:val="141413"/>
          <w:szCs w:val="20"/>
          <w:lang w:val="en-US"/>
        </w:rPr>
        <w:t>compared with the PAD and the minimal</w:t>
      </w:r>
      <w:r w:rsidR="00CA2B6A" w:rsidRPr="00476E0E">
        <w:rPr>
          <w:rFonts w:ascii="Calibri" w:eastAsia="Calibri" w:hAnsi="Calibri" w:cs="Calibri"/>
          <w:color w:val="141413"/>
          <w:szCs w:val="20"/>
          <w:lang w:val="en-US"/>
        </w:rPr>
        <w:t xml:space="preserve"> </w:t>
      </w:r>
      <w:r w:rsidRPr="00476E0E">
        <w:rPr>
          <w:rFonts w:ascii="Calibri" w:eastAsia="Calibri" w:hAnsi="Calibri" w:cs="Calibri"/>
          <w:color w:val="141413"/>
          <w:szCs w:val="20"/>
          <w:lang w:val="en-US"/>
        </w:rPr>
        <w:t>anticipated biological-effective</w:t>
      </w:r>
      <w:r w:rsidR="00CA2B6A" w:rsidRPr="00476E0E">
        <w:rPr>
          <w:rFonts w:ascii="Calibri" w:eastAsia="Calibri" w:hAnsi="Calibri" w:cs="Calibri"/>
          <w:color w:val="141413"/>
          <w:szCs w:val="20"/>
          <w:lang w:val="en-US"/>
        </w:rPr>
        <w:t xml:space="preserve"> </w:t>
      </w:r>
      <w:r w:rsidRPr="00476E0E">
        <w:rPr>
          <w:rFonts w:ascii="Calibri" w:eastAsia="Calibri" w:hAnsi="Calibri" w:cs="Calibri"/>
          <w:color w:val="141413"/>
          <w:szCs w:val="20"/>
          <w:lang w:val="en-US"/>
        </w:rPr>
        <w:t>level (MABEL).</w:t>
      </w:r>
      <w:r w:rsidR="00DB5ED3" w:rsidRPr="00476E0E">
        <w:rPr>
          <w:rFonts w:ascii="Calibri" w:eastAsia="Calibri" w:hAnsi="Calibri" w:cs="Calibri"/>
          <w:color w:val="141413"/>
          <w:szCs w:val="20"/>
          <w:lang w:val="en-US"/>
        </w:rPr>
        <w:t xml:space="preserve"> </w:t>
      </w:r>
      <w:r w:rsidR="00833CE8" w:rsidRPr="00476E0E">
        <w:rPr>
          <w:rFonts w:ascii="Calibri" w:eastAsia="Calibri" w:hAnsi="Calibri" w:cs="Calibri"/>
          <w:color w:val="141413"/>
          <w:szCs w:val="20"/>
          <w:lang w:val="en-US"/>
        </w:rPr>
        <w:t>Lastly, based on the multiple measurements (MABEL, PAD, NOAEL) the lowest estimate w</w:t>
      </w:r>
      <w:r w:rsidR="00195117" w:rsidRPr="00476E0E">
        <w:rPr>
          <w:rFonts w:ascii="Calibri" w:eastAsia="Calibri" w:hAnsi="Calibri" w:cs="Calibri"/>
          <w:color w:val="141413"/>
          <w:szCs w:val="20"/>
          <w:lang w:val="en-US"/>
        </w:rPr>
        <w:t>ill</w:t>
      </w:r>
      <w:r w:rsidR="00833CE8" w:rsidRPr="00476E0E">
        <w:rPr>
          <w:rFonts w:ascii="Calibri" w:eastAsia="Calibri" w:hAnsi="Calibri" w:cs="Calibri"/>
          <w:color w:val="141413"/>
          <w:szCs w:val="20"/>
          <w:lang w:val="en-US"/>
        </w:rPr>
        <w:t xml:space="preserve"> used </w:t>
      </w:r>
      <w:r w:rsidR="00195117" w:rsidRPr="00476E0E">
        <w:rPr>
          <w:rFonts w:ascii="Calibri" w:eastAsia="Calibri" w:hAnsi="Calibri" w:cs="Calibri"/>
          <w:color w:val="141413"/>
          <w:szCs w:val="20"/>
          <w:lang w:val="en-US"/>
        </w:rPr>
        <w:t xml:space="preserve">in phase 1 clinical trials </w:t>
      </w:r>
      <w:r w:rsidR="00833CE8" w:rsidRPr="00476E0E">
        <w:rPr>
          <w:rFonts w:ascii="Calibri" w:eastAsia="Calibri" w:hAnsi="Calibri" w:cs="Calibri"/>
          <w:color w:val="141413"/>
          <w:szCs w:val="20"/>
          <w:lang w:val="en-US"/>
        </w:rPr>
        <w:fldChar w:fldCharType="begin"/>
      </w:r>
      <w:r w:rsidR="0002672E" w:rsidRPr="00476E0E">
        <w:rPr>
          <w:rFonts w:ascii="Calibri" w:eastAsia="Calibri" w:hAnsi="Calibri" w:cs="Calibri"/>
          <w:color w:val="141413"/>
          <w:szCs w:val="20"/>
          <w:lang w:val="en-US"/>
        </w:rPr>
        <w:instrText xml:space="preserve"> ADDIN ZOTERO_ITEM CSL_CITATION {"citationID":"6Js0jI2Q","properties":{"formattedCitation":"[20]","plainCitation":"[20]","noteIndex":0},"citationItems":[{"id":879,"uris":["http://zotero.org/groups/4760334/items/MV63F5BT"],"itemData":{"id":879,"type":"chapter","abstract":"The use of monoclonal antibodies (mAbs) as therapeutics has provided patients with targeted and effective medicines to treat numerous diseases. Currently, 44 mAbs are approved by the US FDA, and six of these, infliximab (Remicade), etanercept (Enbrel), bevacizumab (Avastin), rituximab (Rituxan), adalimumab (Humira), and trastuzumab (Herceptin) generated sales of over $6billion in 2013, and global sales for the entire sector surpassed $75billion in the same year. As knowledge and experience in the field has grown, the biopharmaceutical industry has greatly accelerated its pursuit of therapeutic mAb products, and presently over 300 mAbs are in clinical development. As this field of therapeutic molecules has evolved and matured, so has the practice of nonclinical safety evaluation supporting their clinical development. The nonclinical development of mAbs is distinct from that of small-molecule therapeutics, with a greater focus on selecting the appropriate species for testing species that show pharmacological activity with the therapeutic mAb. Guidance documents from international and national regulatory authorities have set the stage for the philosophy and principles behind nonclinical safety evaluation, emphasizing that a case-by-case approach is necessary for mAb development. This case-by-case approach takes into account the disciplines of pharmacology, pharmacokinetics, and toxicology. Following a brief introduction to antibody history, structure and function, this chapter will summarize the general principles and practice of nonclinical safety evaluation of therapeutic mAbs.","container-title":"A Comprehensive Guide to Toxicology in Nonclinical Drug Development (Second Edition)","edition":"Second Edition","event-place":"Boston","ISBN":"978-0-12-803620-4","note":"DOI: https://doi.org/10.1016/B978-0-12-803620-4.00023-2","page":"617-645","publisher":"Academic Press","publisher-place":"Boston","title":"Chapter 23 - Preclinical Development of Monoclonal Antibodies","URL":"https://www.sciencedirect.com/science/article/pii/B9780128036204000232","editor":[{"family":"Faqi","given":"Ali Said"}],"author":[{"family":"Meyer-Tamaki","given":"K. B."}],"issued":{"date-parts":[["2017"]]}}}],"schema":"https://github.com/citation-style-language/schema/raw/master/csl-citation.json"} </w:instrText>
      </w:r>
      <w:r w:rsidR="00833CE8" w:rsidRPr="00476E0E">
        <w:rPr>
          <w:rFonts w:ascii="Calibri" w:eastAsia="Calibri" w:hAnsi="Calibri" w:cs="Calibri"/>
          <w:color w:val="141413"/>
          <w:szCs w:val="20"/>
          <w:lang w:val="en-US"/>
        </w:rPr>
        <w:fldChar w:fldCharType="separate"/>
      </w:r>
      <w:r w:rsidR="0002672E" w:rsidRPr="00476E0E">
        <w:rPr>
          <w:rFonts w:ascii="Calibri" w:eastAsia="Calibri" w:hAnsi="Calibri" w:cs="Calibri"/>
          <w:noProof/>
          <w:color w:val="141413"/>
          <w:szCs w:val="20"/>
          <w:lang w:val="en-US"/>
        </w:rPr>
        <w:t>[20]</w:t>
      </w:r>
      <w:r w:rsidR="00833CE8" w:rsidRPr="00476E0E">
        <w:rPr>
          <w:rFonts w:ascii="Calibri" w:eastAsia="Calibri" w:hAnsi="Calibri" w:cs="Calibri"/>
          <w:color w:val="141413"/>
          <w:szCs w:val="20"/>
          <w:lang w:val="en-US"/>
        </w:rPr>
        <w:fldChar w:fldCharType="end"/>
      </w:r>
      <w:r w:rsidR="00833CE8" w:rsidRPr="00476E0E">
        <w:rPr>
          <w:rFonts w:ascii="Calibri" w:eastAsia="Calibri" w:hAnsi="Calibri" w:cs="Calibri"/>
          <w:color w:val="141413"/>
          <w:szCs w:val="20"/>
          <w:lang w:val="en-US"/>
        </w:rPr>
        <w:t>.</w:t>
      </w:r>
      <w:r w:rsidR="00DB5ED3" w:rsidRPr="00476E0E">
        <w:rPr>
          <w:rFonts w:ascii="Calibri" w:eastAsia="Calibri" w:hAnsi="Calibri" w:cs="Calibri"/>
          <w:color w:val="141413"/>
          <w:szCs w:val="20"/>
          <w:lang w:val="en-US"/>
        </w:rPr>
        <w:t xml:space="preserve"> </w:t>
      </w:r>
      <w:r w:rsidR="00D87F00" w:rsidRPr="00476E0E">
        <w:rPr>
          <w:rFonts w:ascii="Calibri" w:hAnsi="Calibri" w:cs="Calibri"/>
          <w:color w:val="000000"/>
          <w:szCs w:val="20"/>
          <w:lang w:val="en-US"/>
        </w:rPr>
        <w:t xml:space="preserve">After IV administration the initial plasma concentration is typically approximately 50mL/kg. The </w:t>
      </w:r>
      <w:proofErr w:type="spellStart"/>
      <w:r w:rsidR="00D87F00" w:rsidRPr="00476E0E">
        <w:rPr>
          <w:rFonts w:ascii="Calibri" w:hAnsi="Calibri" w:cs="Calibri"/>
          <w:color w:val="000000"/>
          <w:szCs w:val="20"/>
          <w:lang w:val="en-US"/>
        </w:rPr>
        <w:t>mAb</w:t>
      </w:r>
      <w:proofErr w:type="spellEnd"/>
      <w:r w:rsidR="00D87F00" w:rsidRPr="00476E0E">
        <w:rPr>
          <w:rFonts w:ascii="Calibri" w:hAnsi="Calibri" w:cs="Calibri"/>
          <w:color w:val="000000"/>
          <w:szCs w:val="20"/>
          <w:lang w:val="en-US"/>
        </w:rPr>
        <w:t xml:space="preserve"> is initially confined to circulation in the vasculature with eventual extravasation into tissue</w:t>
      </w:r>
      <w:r w:rsidR="000C3424" w:rsidRPr="00476E0E">
        <w:rPr>
          <w:rFonts w:ascii="Calibri" w:hAnsi="Calibri" w:cs="Calibri"/>
          <w:color w:val="000000"/>
          <w:szCs w:val="20"/>
          <w:lang w:val="en-US"/>
        </w:rPr>
        <w:t xml:space="preserve"> </w:t>
      </w:r>
      <w:r w:rsidR="00DB5ED3" w:rsidRPr="00476E0E">
        <w:rPr>
          <w:rFonts w:ascii="Calibri" w:hAnsi="Calibri" w:cs="Calibri"/>
          <w:color w:val="000000"/>
          <w:szCs w:val="20"/>
          <w:lang w:val="en-US"/>
        </w:rPr>
        <w:fldChar w:fldCharType="begin"/>
      </w:r>
      <w:r w:rsidR="0002672E" w:rsidRPr="00476E0E">
        <w:rPr>
          <w:rFonts w:ascii="Calibri" w:hAnsi="Calibri" w:cs="Calibri"/>
          <w:color w:val="000000"/>
          <w:szCs w:val="20"/>
          <w:lang w:val="en-US"/>
        </w:rPr>
        <w:instrText xml:space="preserve"> ADDIN ZOTERO_ITEM CSL_CITATION {"citationID":"ZTdCHa4A","properties":{"formattedCitation":"[20]\\uc0\\u8211{}[22]","plainCitation":"[20]–[22]","noteIndex":0},"citationItems":[{"id":879,"uris":["http://zotero.org/groups/4760334/items/MV63F5BT"],"itemData":{"id":879,"type":"chapter","abstract":"The use of monoclonal antibodies (mAbs) as therapeutics has provided patients with targeted and effective medicines to treat numerous diseases. Currently, 44 mAbs are approved by the US FDA, and six of these, infliximab (Remicade), etanercept (Enbrel), bevacizumab (Avastin), rituximab (Rituxan), adalimumab (Humira), and trastuzumab (Herceptin) generated sales of over $6billion in 2013, and global sales for the entire sector surpassed $75billion in the same year. As knowledge and experience in the field has grown, the biopharmaceutical industry has greatly accelerated its pursuit of therapeutic mAb products, and presently over 300 mAbs are in clinical development. As this field of therapeutic molecules has evolved and matured, so has the practice of nonclinical safety evaluation supporting their clinical development. The nonclinical development of mAbs is distinct from that of small-molecule therapeutics, with a greater focus on selecting the appropriate species for testing species that show pharmacological activity with the therapeutic mAb. Guidance documents from international and national regulatory authorities have set the stage for the philosophy and principles behind nonclinical safety evaluation, emphasizing that a case-by-case approach is necessary for mAb development. This case-by-case approach takes into account the disciplines of pharmacology, pharmacokinetics, and toxicology. Following a brief introduction to antibody history, structure and function, this chapter will summarize the general principles and practice of nonclinical safety evaluation of therapeutic mAbs.","container-title":"A Comprehensive Guide to Toxicology in Nonclinical Drug Development (Second Edition)","edition":"Second Edition","event-place":"Boston","ISBN":"978-0-12-803620-4","note":"DOI: https://doi.org/10.1016/B978-0-12-803620-4.00023-2","page":"617-645","publisher":"Academic Press","publisher-place":"Boston","title":"Chapter 23 - Preclinical Development of Monoclonal Antibodies","URL":"https://www.sciencedirect.com/science/article/pii/B9780128036204000232","editor":[{"family":"Faqi","given":"Ali Said"}],"author":[{"family":"Meyer-Tamaki","given":"K. B."}],"issued":{"date-parts":[["2017"]]}}},{"id":881,"uris":["http://zotero.org/groups/4760334/items/3B9EFSSB"],"itemData":{"id":881,"type":"article-journal","abstract":"The U.S. Food and Drug administration (FDA) has approved several polyclonal antibody preparations and at least 18 monoclonal antibody preparations (antibodies, antibody fragments, antibody fusion proteins, etc.). These drugs, which may be considered as a diverse group of therapeutic proteins, are associated with several interesting pharmacokinetic characteristics. Saturable binding with target antigen may influence antibody disposition, potentially leading to nonlinear distribution and elimination. Independent of antigen interaction, concentration‐dependent elimination may be expected for IgG antibodies, due to the influence of the Brambell receptor, FcRn, which protects IgG from catabolism. Antibody administration may induce the development of an endogenous antibody response, which may alter the pharmacokinetics of the therapeutic antibody. Additionally, the pharmacodynamics of antibodies are also complex; these drugs may be used for a wide array of therapeutic applications, and effects may be achieved by a variety of mechanisms. This article provides an overview of many of the complexities associated with antibody pharmacokinetics and pharmacodynamics. © 2004 Wiley-Liss, Inc. and the American Pharmacists Association J Pharm Sci 93:2645–2668, 2004","container-title":"Journal of Pharmaceutical Sciences","DOI":"https://doi.org/10.1002/jps.20178","ISSN":"0022-3549","issue":"11","page":"2645-2668","title":"Antibody Pharmacokinetics and Pharmacodynamics","volume":"93","author":[{"family":"Lobo","given":"Evelyn D."},{"family":"Hansen","given":"Ryan J."},{"family":"Balthasar","given":"Joseph P."}],"issued":{"date-parts":[["2004"]]}}},{"id":880,"uris":["http://zotero.org/groups/4760334/items/ELDL4D6H"],"itemData":{"id":880,"type":"article-journal","abstract":"Monoclonal antibodies (mAbs) have complex pharmacology; pharmacokinetics and pharmacodynamics depend on mAb structure and target antigen. mAbs targeting soluble antigens often exhibit linear phar-macokinetic behavior, whereas mAbs targeting cell surface antigens frequently exhibit nonlinear behavior due to receptor-mediated clearance. Where nonlinear kinetics exist, clearance can change due to receptor loss following repeated dosing and/or disease severity. mAb pharmacodynamics are often indirect, with delayed clinically relevant outcomes. This behavior provides challenges during clinical development; studies must be carefully planned to account for complexities specific to each agent.","container-title":"BioDrugs","DOI":"10.2165/11530560-000000000-00000","ISSN":"1179-190X","issue":"1","journalAbbreviation":"BioDrugs","page":"23-39","title":"Pharmacokinetics and Pharmacodynamics of Monoclonal Antibodies","volume":"24","author":[{"family":"Mould","given":"Diane R."},{"family":"Green","given":"Bruce"}],"issued":{"date-parts":[["2010",2,1]]}}}],"schema":"https://github.com/citation-style-language/schema/raw/master/csl-citation.json"} </w:instrText>
      </w:r>
      <w:r w:rsidR="00DB5ED3" w:rsidRPr="00476E0E">
        <w:rPr>
          <w:rFonts w:ascii="Calibri" w:hAnsi="Calibri" w:cs="Calibri"/>
          <w:color w:val="000000"/>
          <w:szCs w:val="20"/>
          <w:lang w:val="en-US"/>
        </w:rPr>
        <w:fldChar w:fldCharType="separate"/>
      </w:r>
      <w:r w:rsidR="0002672E" w:rsidRPr="00476E0E">
        <w:rPr>
          <w:rFonts w:ascii="Calibri" w:hAnsi="Calibri" w:cs="Calibri"/>
          <w:color w:val="000000"/>
          <w:szCs w:val="20"/>
          <w:lang w:val="en-US"/>
        </w:rPr>
        <w:t>[20]–[22]</w:t>
      </w:r>
      <w:r w:rsidR="00DB5ED3" w:rsidRPr="00476E0E">
        <w:rPr>
          <w:rFonts w:ascii="Calibri" w:hAnsi="Calibri" w:cs="Calibri"/>
          <w:color w:val="000000"/>
          <w:szCs w:val="20"/>
          <w:lang w:val="en-US"/>
        </w:rPr>
        <w:fldChar w:fldCharType="end"/>
      </w:r>
      <w:r w:rsidR="00DB5ED3" w:rsidRPr="00476E0E">
        <w:rPr>
          <w:rFonts w:ascii="Calibri" w:hAnsi="Calibri" w:cs="Calibri"/>
          <w:color w:val="000000"/>
          <w:szCs w:val="20"/>
          <w:lang w:val="en-US"/>
        </w:rPr>
        <w:t>.</w:t>
      </w:r>
      <w:r w:rsidR="00195117" w:rsidRPr="00476E0E">
        <w:rPr>
          <w:rFonts w:ascii="Calibri" w:hAnsi="Calibri" w:cs="Calibri"/>
          <w:color w:val="000000"/>
          <w:szCs w:val="20"/>
          <w:lang w:val="en-US"/>
        </w:rPr>
        <w:t xml:space="preserve"> </w:t>
      </w:r>
    </w:p>
    <w:p w14:paraId="60BDB665" w14:textId="1D220C88" w:rsidR="007C117D" w:rsidRPr="00476E0E" w:rsidRDefault="007C117D" w:rsidP="002A29DE">
      <w:pPr>
        <w:spacing w:after="120" w:line="276" w:lineRule="auto"/>
        <w:rPr>
          <w:rFonts w:ascii="Calibri" w:hAnsi="Calibri" w:cs="Calibri"/>
          <w:color w:val="000000"/>
          <w:szCs w:val="20"/>
          <w:lang w:val="en-US"/>
        </w:rPr>
      </w:pPr>
      <w:r w:rsidRPr="00476E0E">
        <w:rPr>
          <w:rFonts w:ascii="Calibri" w:hAnsi="Calibri" w:cs="Calibri"/>
          <w:color w:val="000000"/>
          <w:szCs w:val="20"/>
          <w:lang w:val="en-US"/>
        </w:rPr>
        <w:br w:type="page"/>
      </w:r>
    </w:p>
    <w:p w14:paraId="06DD177A" w14:textId="3D41D085" w:rsidR="008110E1" w:rsidRDefault="005836BF" w:rsidP="002A29DE">
      <w:pPr>
        <w:pStyle w:val="Heading1"/>
        <w:spacing w:line="276" w:lineRule="auto"/>
      </w:pPr>
      <w:bookmarkStart w:id="12" w:name="_Toc116750493"/>
      <w:r w:rsidRPr="00476E0E">
        <w:lastRenderedPageBreak/>
        <w:t>Part B: Clinical Plan</w:t>
      </w:r>
      <w:bookmarkEnd w:id="12"/>
    </w:p>
    <w:p w14:paraId="20E962CC" w14:textId="13FB8500" w:rsidR="00476E0E" w:rsidRPr="00476E0E" w:rsidRDefault="00476E0E" w:rsidP="002A29DE">
      <w:pPr>
        <w:pStyle w:val="Heading2"/>
        <w:spacing w:line="276" w:lineRule="auto"/>
        <w:rPr>
          <w:lang w:val="en-US"/>
        </w:rPr>
      </w:pPr>
      <w:bookmarkStart w:id="13" w:name="_Toc116750494"/>
      <w:r>
        <w:rPr>
          <w:lang w:val="en-US"/>
        </w:rPr>
        <w:t xml:space="preserve">Section detail: Trial </w:t>
      </w:r>
      <w:r w:rsidRPr="00476E0E">
        <w:t>design</w:t>
      </w:r>
      <w:bookmarkEnd w:id="13"/>
    </w:p>
    <w:p w14:paraId="10B644F2" w14:textId="604D2B17" w:rsidR="001A1296" w:rsidRPr="00476E0E" w:rsidRDefault="00CB538B" w:rsidP="002A29DE">
      <w:pPr>
        <w:spacing w:line="276" w:lineRule="auto"/>
        <w:jc w:val="both"/>
        <w:rPr>
          <w:rFonts w:ascii="Calibri" w:hAnsi="Calibri" w:cs="Calibri"/>
          <w:iCs/>
          <w:szCs w:val="20"/>
          <w:lang w:val="en-US"/>
        </w:rPr>
      </w:pPr>
      <w:r w:rsidRPr="00476E0E">
        <w:rPr>
          <w:rFonts w:ascii="Calibri" w:hAnsi="Calibri" w:cs="Calibri"/>
          <w:szCs w:val="20"/>
        </w:rPr>
        <w:t xml:space="preserve">Clinical Trial Protocol </w:t>
      </w:r>
      <w:r w:rsidRPr="00476E0E">
        <w:rPr>
          <w:rFonts w:ascii="Calibri" w:hAnsi="Calibri" w:cs="Calibri"/>
          <w:szCs w:val="20"/>
          <w:lang w:val="en-US"/>
        </w:rPr>
        <w:t>was drafte</w:t>
      </w:r>
      <w:r w:rsidR="002A29DE">
        <w:rPr>
          <w:rFonts w:ascii="Calibri" w:hAnsi="Calibri" w:cs="Calibri"/>
          <w:szCs w:val="20"/>
          <w:lang w:val="en-US"/>
        </w:rPr>
        <w:t>d</w:t>
      </w:r>
      <w:r w:rsidRPr="00476E0E">
        <w:rPr>
          <w:rFonts w:ascii="Calibri" w:hAnsi="Calibri" w:cs="Calibri"/>
          <w:szCs w:val="20"/>
        </w:rPr>
        <w:t xml:space="preserve"> for inclusion in the application </w:t>
      </w:r>
      <w:r w:rsidRPr="00476E0E">
        <w:rPr>
          <w:rFonts w:ascii="Calibri" w:hAnsi="Calibri" w:cs="Calibri"/>
          <w:szCs w:val="20"/>
          <w:lang w:val="en-US"/>
        </w:rPr>
        <w:t xml:space="preserve">of </w:t>
      </w:r>
      <w:proofErr w:type="spellStart"/>
      <w:r w:rsidRPr="00476E0E">
        <w:rPr>
          <w:rFonts w:ascii="Calibri" w:hAnsi="Calibri" w:cs="Calibri"/>
          <w:szCs w:val="20"/>
          <w:lang w:val="en-US"/>
        </w:rPr>
        <w:t>Hertumig</w:t>
      </w:r>
      <w:proofErr w:type="spellEnd"/>
      <w:r w:rsidRPr="00476E0E">
        <w:rPr>
          <w:rFonts w:ascii="Calibri" w:hAnsi="Calibri" w:cs="Calibri"/>
          <w:szCs w:val="20"/>
        </w:rPr>
        <w:t xml:space="preserve">. </w:t>
      </w:r>
      <w:r w:rsidRPr="00476E0E">
        <w:rPr>
          <w:rFonts w:ascii="Calibri" w:hAnsi="Calibri" w:cs="Calibri"/>
          <w:iCs/>
          <w:szCs w:val="20"/>
        </w:rPr>
        <w:t xml:space="preserve">In this we define the main points of the clinical trial protocol and consider a master protocol. </w:t>
      </w:r>
      <w:r w:rsidR="001A1296" w:rsidRPr="00476E0E">
        <w:rPr>
          <w:rFonts w:ascii="Calibri" w:hAnsi="Calibri" w:cs="Calibri"/>
          <w:iCs/>
          <w:szCs w:val="20"/>
          <w:lang w:val="en-US"/>
        </w:rPr>
        <w:t xml:space="preserve">In addition to regulatory guidelines, we </w:t>
      </w:r>
    </w:p>
    <w:p w14:paraId="5093D2D0" w14:textId="353B4182" w:rsidR="001A1296" w:rsidRPr="00476E0E" w:rsidRDefault="001A1296" w:rsidP="002A29DE">
      <w:pPr>
        <w:spacing w:line="276" w:lineRule="auto"/>
        <w:jc w:val="both"/>
        <w:rPr>
          <w:rFonts w:ascii="Calibri" w:hAnsi="Calibri" w:cs="Calibri"/>
          <w:iCs/>
          <w:szCs w:val="20"/>
          <w:lang w:val="en-US"/>
        </w:rPr>
      </w:pPr>
      <w:r w:rsidRPr="00476E0E">
        <w:rPr>
          <w:rFonts w:ascii="Calibri" w:hAnsi="Calibri" w:cs="Calibri"/>
          <w:iCs/>
          <w:szCs w:val="20"/>
          <w:lang w:val="en-US"/>
        </w:rPr>
        <w:t>include p</w:t>
      </w:r>
      <w:r w:rsidR="00CB538B" w:rsidRPr="00476E0E">
        <w:rPr>
          <w:rFonts w:ascii="Calibri" w:hAnsi="Calibri" w:cs="Calibri"/>
          <w:iCs/>
          <w:szCs w:val="20"/>
        </w:rPr>
        <w:t xml:space="preserve">rotocol aims </w:t>
      </w:r>
      <w:r w:rsidRPr="00476E0E">
        <w:rPr>
          <w:rFonts w:ascii="Calibri" w:hAnsi="Calibri" w:cs="Calibri"/>
          <w:iCs/>
          <w:szCs w:val="20"/>
          <w:lang w:val="en-US"/>
        </w:rPr>
        <w:t xml:space="preserve">for </w:t>
      </w:r>
      <w:r w:rsidR="00CB538B" w:rsidRPr="00476E0E">
        <w:rPr>
          <w:rFonts w:ascii="Calibri" w:hAnsi="Calibri" w:cs="Calibri"/>
          <w:iCs/>
          <w:szCs w:val="20"/>
        </w:rPr>
        <w:t xml:space="preserve">cancer trials </w:t>
      </w:r>
      <w:r w:rsidRPr="00476E0E">
        <w:rPr>
          <w:rFonts w:ascii="Calibri" w:hAnsi="Calibri" w:cs="Calibri"/>
          <w:iCs/>
          <w:szCs w:val="20"/>
          <w:lang w:val="en-US"/>
        </w:rPr>
        <w:t xml:space="preserve">from </w:t>
      </w:r>
      <w:hyperlink r:id="rId24" w:history="1">
        <w:r w:rsidRPr="00476E0E">
          <w:rPr>
            <w:rStyle w:val="Hyperlink"/>
            <w:rFonts w:ascii="Calibri" w:hAnsi="Calibri" w:cs="Calibri"/>
            <w:iCs/>
            <w:szCs w:val="20"/>
          </w:rPr>
          <w:t>Ledford 2013</w:t>
        </w:r>
      </w:hyperlink>
      <w:r w:rsidRPr="00476E0E">
        <w:rPr>
          <w:rFonts w:ascii="Calibri" w:hAnsi="Calibri" w:cs="Calibri"/>
          <w:iCs/>
          <w:szCs w:val="20"/>
        </w:rPr>
        <w:t xml:space="preserve"> </w:t>
      </w:r>
      <w:r w:rsidR="00CB538B" w:rsidRPr="00476E0E">
        <w:rPr>
          <w:rFonts w:ascii="Calibri" w:hAnsi="Calibri" w:cs="Calibri"/>
          <w:iCs/>
          <w:szCs w:val="20"/>
        </w:rPr>
        <w:fldChar w:fldCharType="begin"/>
      </w:r>
      <w:r w:rsidR="008577E6">
        <w:rPr>
          <w:rFonts w:ascii="Calibri" w:hAnsi="Calibri" w:cs="Calibri"/>
          <w:iCs/>
          <w:szCs w:val="20"/>
        </w:rPr>
        <w:instrText xml:space="preserve"> ADDIN ZOTERO_ITEM CSL_CITATION {"citationID":"lbhTOL2X","properties":{"formattedCitation":"[23]","plainCitation":"[23]","noteIndex":0},"citationItems":[{"id":867,"uris":["http://zotero.org/groups/4760334/items/E7MUWIGJ"],"itemData":{"id":867,"type":"article-journal","container-title":"Nature","DOI":"10.1038/498146a","ISSN":"1476-4687 0028-0836","issue":"7453","journalAbbreviation":"Nature","language":"eng","note":"publisher-place: England\nPMID: 23765467","page":"146-147","title":"'Master protocol' aims to revamp cancer trials.","volume":"498","author":[{"family":"Ledford","given":"Heidi"}],"issued":{"date-parts":[["2013",6,13]]}}}],"schema":"https://github.com/citation-style-language/schema/raw/master/csl-citation.json"} </w:instrText>
      </w:r>
      <w:r w:rsidR="00CB538B" w:rsidRPr="00476E0E">
        <w:rPr>
          <w:rFonts w:ascii="Calibri" w:hAnsi="Calibri" w:cs="Calibri"/>
          <w:iCs/>
          <w:szCs w:val="20"/>
        </w:rPr>
        <w:fldChar w:fldCharType="separate"/>
      </w:r>
      <w:r w:rsidR="008577E6">
        <w:rPr>
          <w:rFonts w:ascii="Calibri" w:hAnsi="Calibri" w:cs="Calibri"/>
          <w:iCs/>
          <w:noProof/>
          <w:szCs w:val="20"/>
        </w:rPr>
        <w:t>[23]</w:t>
      </w:r>
      <w:r w:rsidR="00CB538B" w:rsidRPr="00476E0E">
        <w:rPr>
          <w:rFonts w:ascii="Calibri" w:hAnsi="Calibri" w:cs="Calibri"/>
          <w:iCs/>
          <w:szCs w:val="20"/>
        </w:rPr>
        <w:fldChar w:fldCharType="end"/>
      </w:r>
      <w:r w:rsidR="00CB538B" w:rsidRPr="00476E0E">
        <w:rPr>
          <w:rFonts w:ascii="Calibri" w:hAnsi="Calibri" w:cs="Calibri"/>
          <w:iCs/>
          <w:szCs w:val="20"/>
        </w:rPr>
        <w:t xml:space="preserve"> and </w:t>
      </w:r>
      <w:r w:rsidR="00CB538B" w:rsidRPr="00476E0E">
        <w:rPr>
          <w:rFonts w:ascii="Calibri" w:hAnsi="Calibri"/>
          <w:iCs/>
          <w:szCs w:val="20"/>
        </w:rPr>
        <w:fldChar w:fldCharType="begin"/>
      </w:r>
      <w:r w:rsidR="00CB538B" w:rsidRPr="00476E0E">
        <w:rPr>
          <w:rFonts w:ascii="Calibri" w:hAnsi="Calibri"/>
          <w:iCs/>
          <w:szCs w:val="20"/>
        </w:rPr>
        <w:instrText xml:space="preserve"> HYPERLINK "http://www.nejm.org/doi/full/10.1056/NEJMra1510062" \l "t=article" </w:instrText>
      </w:r>
      <w:r w:rsidR="00CB538B" w:rsidRPr="00476E0E">
        <w:rPr>
          <w:rFonts w:ascii="Calibri" w:hAnsi="Calibri"/>
          <w:iCs/>
          <w:szCs w:val="20"/>
        </w:rPr>
        <w:fldChar w:fldCharType="separate"/>
      </w:r>
      <w:r w:rsidR="00CB538B" w:rsidRPr="00476E0E">
        <w:rPr>
          <w:rStyle w:val="Hyperlink"/>
          <w:rFonts w:ascii="Calibri" w:hAnsi="Calibri" w:cs="Calibri"/>
          <w:iCs/>
          <w:szCs w:val="20"/>
        </w:rPr>
        <w:t>Woodcock and LaVange 2017</w:t>
      </w:r>
      <w:r w:rsidR="00CB538B" w:rsidRPr="00476E0E">
        <w:rPr>
          <w:rStyle w:val="Hyperlink"/>
          <w:rFonts w:ascii="Calibri" w:hAnsi="Calibri" w:cs="Calibri"/>
          <w:iCs/>
          <w:szCs w:val="20"/>
        </w:rPr>
        <w:fldChar w:fldCharType="end"/>
      </w:r>
      <w:r w:rsidRPr="00476E0E">
        <w:rPr>
          <w:rFonts w:ascii="Calibri" w:hAnsi="Calibri" w:cs="Calibri"/>
          <w:iCs/>
          <w:szCs w:val="20"/>
          <w:lang w:val="en-US"/>
        </w:rPr>
        <w:t xml:space="preserve"> </w:t>
      </w:r>
      <w:r w:rsidR="00CB538B" w:rsidRPr="00476E0E">
        <w:rPr>
          <w:rFonts w:ascii="Calibri" w:hAnsi="Calibri" w:cs="Calibri"/>
          <w:iCs/>
          <w:szCs w:val="20"/>
        </w:rPr>
        <w:fldChar w:fldCharType="begin"/>
      </w:r>
      <w:r w:rsidR="008577E6">
        <w:rPr>
          <w:rFonts w:ascii="Calibri" w:hAnsi="Calibri" w:cs="Calibri"/>
          <w:iCs/>
          <w:szCs w:val="20"/>
        </w:rPr>
        <w:instrText xml:space="preserve"> ADDIN ZOTERO_ITEM CSL_CITATION {"citationID":"ccPMnNB8","properties":{"formattedCitation":"[24]","plainCitation":"[24]","noteIndex":0},"citationItems":[{"id":866,"uris":["http://zotero.org/groups/4760334/items/3DHBIWM7"],"itemData":{"id":866,"type":"article-journal","container-title":"The New England journal of medicine","DOI":"10.1056/NEJMra1510062","ISSN":"1533-4406 0028-4793","issue":"1","journalAbbreviation":"N Engl J Med","language":"eng","note":"publisher-place: United States\nPMID: 28679092","page":"62-70","title":"Master Protocols to Study Multiple Therapies, Multiple Diseases, or Both.","volume":"377","author":[{"family":"Woodcock","given":"Janet"},{"family":"LaVange","given":"Lisa M."}],"issued":{"date-parts":[["2017",7,6]]}}}],"schema":"https://github.com/citation-style-language/schema/raw/master/csl-citation.json"} </w:instrText>
      </w:r>
      <w:r w:rsidR="00CB538B" w:rsidRPr="00476E0E">
        <w:rPr>
          <w:rFonts w:ascii="Calibri" w:hAnsi="Calibri" w:cs="Calibri"/>
          <w:iCs/>
          <w:szCs w:val="20"/>
        </w:rPr>
        <w:fldChar w:fldCharType="separate"/>
      </w:r>
      <w:r w:rsidR="008577E6">
        <w:rPr>
          <w:rFonts w:ascii="Calibri" w:hAnsi="Calibri" w:cs="Calibri"/>
          <w:iCs/>
          <w:noProof/>
          <w:szCs w:val="20"/>
        </w:rPr>
        <w:t>[24]</w:t>
      </w:r>
      <w:r w:rsidR="00CB538B" w:rsidRPr="00476E0E">
        <w:rPr>
          <w:rFonts w:ascii="Calibri" w:hAnsi="Calibri" w:cs="Calibri"/>
          <w:iCs/>
          <w:szCs w:val="20"/>
        </w:rPr>
        <w:fldChar w:fldCharType="end"/>
      </w:r>
      <w:r w:rsidR="00CB538B" w:rsidRPr="00476E0E">
        <w:rPr>
          <w:rFonts w:ascii="Calibri" w:hAnsi="Calibri" w:cs="Calibri"/>
          <w:iCs/>
          <w:szCs w:val="20"/>
        </w:rPr>
        <w:t xml:space="preserve">. </w:t>
      </w:r>
      <w:r w:rsidRPr="00476E0E">
        <w:rPr>
          <w:rFonts w:ascii="Calibri" w:hAnsi="Calibri" w:cs="Calibri"/>
          <w:iCs/>
          <w:szCs w:val="20"/>
          <w:lang w:val="en-US"/>
        </w:rPr>
        <w:t>We additionally c</w:t>
      </w:r>
      <w:r w:rsidR="00CB538B" w:rsidRPr="00476E0E">
        <w:rPr>
          <w:rFonts w:ascii="Calibri" w:hAnsi="Calibri" w:cs="Calibri"/>
          <w:iCs/>
          <w:szCs w:val="20"/>
        </w:rPr>
        <w:t>onsider</w:t>
      </w:r>
      <w:r w:rsidRPr="00476E0E">
        <w:rPr>
          <w:rFonts w:ascii="Calibri" w:hAnsi="Calibri" w:cs="Calibri"/>
          <w:iCs/>
          <w:szCs w:val="20"/>
          <w:lang w:val="en-US"/>
        </w:rPr>
        <w:t>ed</w:t>
      </w:r>
      <w:r w:rsidR="00CB538B" w:rsidRPr="00476E0E">
        <w:rPr>
          <w:rFonts w:ascii="Calibri" w:hAnsi="Calibri" w:cs="Calibri"/>
          <w:iCs/>
          <w:szCs w:val="20"/>
        </w:rPr>
        <w:t xml:space="preserve"> </w:t>
      </w:r>
      <w:hyperlink r:id="rId25" w:history="1">
        <w:r w:rsidR="00CB538B" w:rsidRPr="00476E0E">
          <w:rPr>
            <w:rStyle w:val="Hyperlink"/>
            <w:rFonts w:ascii="Calibri" w:hAnsi="Calibri" w:cs="Calibri"/>
            <w:iCs/>
            <w:szCs w:val="20"/>
          </w:rPr>
          <w:t>PR</w:t>
        </w:r>
        <w:r w:rsidR="00CB538B" w:rsidRPr="00476E0E">
          <w:rPr>
            <w:rStyle w:val="Hyperlink"/>
            <w:rFonts w:ascii="Calibri" w:hAnsi="Calibri" w:cs="Calibri"/>
            <w:iCs/>
            <w:szCs w:val="20"/>
          </w:rPr>
          <w:t>I</w:t>
        </w:r>
        <w:r w:rsidR="00CB538B" w:rsidRPr="00476E0E">
          <w:rPr>
            <w:rStyle w:val="Hyperlink"/>
            <w:rFonts w:ascii="Calibri" w:hAnsi="Calibri" w:cs="Calibri"/>
            <w:iCs/>
            <w:szCs w:val="20"/>
          </w:rPr>
          <w:t>ME</w:t>
        </w:r>
      </w:hyperlink>
      <w:r w:rsidR="00CB538B" w:rsidRPr="00476E0E">
        <w:rPr>
          <w:rFonts w:ascii="Calibri" w:hAnsi="Calibri" w:cs="Calibri"/>
          <w:iCs/>
          <w:szCs w:val="20"/>
        </w:rPr>
        <w:t xml:space="preserve"> </w:t>
      </w:r>
      <w:r w:rsidRPr="00476E0E">
        <w:rPr>
          <w:rFonts w:ascii="Calibri" w:hAnsi="Calibri" w:cs="Calibri"/>
          <w:iCs/>
          <w:szCs w:val="20"/>
          <w:lang w:val="en-US"/>
        </w:rPr>
        <w:t xml:space="preserve">(EU) </w:t>
      </w:r>
      <w:r w:rsidR="00CB538B" w:rsidRPr="00476E0E">
        <w:rPr>
          <w:rFonts w:ascii="Calibri" w:hAnsi="Calibri" w:cs="Calibri"/>
          <w:iCs/>
          <w:szCs w:val="20"/>
        </w:rPr>
        <w:t xml:space="preserve">and </w:t>
      </w:r>
      <w:hyperlink r:id="rId26" w:history="1">
        <w:r w:rsidR="00CB538B" w:rsidRPr="00476E0E">
          <w:rPr>
            <w:rStyle w:val="Hyperlink"/>
            <w:rFonts w:ascii="Calibri" w:hAnsi="Calibri" w:cs="Calibri"/>
            <w:iCs/>
            <w:szCs w:val="20"/>
          </w:rPr>
          <w:t>Break</w:t>
        </w:r>
        <w:r w:rsidR="00CB538B" w:rsidRPr="00476E0E">
          <w:rPr>
            <w:rStyle w:val="Hyperlink"/>
            <w:rFonts w:ascii="Calibri" w:hAnsi="Calibri" w:cs="Calibri"/>
            <w:iCs/>
            <w:szCs w:val="20"/>
          </w:rPr>
          <w:t>t</w:t>
        </w:r>
        <w:r w:rsidR="00CB538B" w:rsidRPr="00476E0E">
          <w:rPr>
            <w:rStyle w:val="Hyperlink"/>
            <w:rFonts w:ascii="Calibri" w:hAnsi="Calibri" w:cs="Calibri"/>
            <w:iCs/>
            <w:szCs w:val="20"/>
          </w:rPr>
          <w:t>hrou</w:t>
        </w:r>
        <w:r w:rsidR="00CB538B" w:rsidRPr="00476E0E">
          <w:rPr>
            <w:rStyle w:val="Hyperlink"/>
            <w:rFonts w:ascii="Calibri" w:hAnsi="Calibri" w:cs="Calibri"/>
            <w:iCs/>
            <w:szCs w:val="20"/>
          </w:rPr>
          <w:t>g</w:t>
        </w:r>
        <w:r w:rsidR="00CB538B" w:rsidRPr="00476E0E">
          <w:rPr>
            <w:rStyle w:val="Hyperlink"/>
            <w:rFonts w:ascii="Calibri" w:hAnsi="Calibri" w:cs="Calibri"/>
            <w:iCs/>
            <w:szCs w:val="20"/>
          </w:rPr>
          <w:t>h Designations</w:t>
        </w:r>
      </w:hyperlink>
      <w:r w:rsidR="00CB538B" w:rsidRPr="00476E0E">
        <w:rPr>
          <w:rFonts w:ascii="Calibri" w:hAnsi="Calibri" w:cs="Calibri"/>
          <w:iCs/>
          <w:szCs w:val="20"/>
        </w:rPr>
        <w:t xml:space="preserve"> (</w:t>
      </w:r>
      <w:r w:rsidRPr="00476E0E">
        <w:rPr>
          <w:rFonts w:ascii="Calibri" w:hAnsi="Calibri" w:cs="Calibri"/>
          <w:iCs/>
          <w:szCs w:val="20"/>
          <w:lang w:val="en-US"/>
        </w:rPr>
        <w:t>US</w:t>
      </w:r>
      <w:r w:rsidR="00CB538B" w:rsidRPr="00476E0E">
        <w:rPr>
          <w:rFonts w:ascii="Calibri" w:hAnsi="Calibri" w:cs="Calibri"/>
          <w:iCs/>
          <w:szCs w:val="20"/>
        </w:rPr>
        <w:t>).</w:t>
      </w:r>
      <w:r w:rsidRPr="00476E0E">
        <w:rPr>
          <w:rFonts w:ascii="Calibri" w:hAnsi="Calibri" w:cs="Calibri"/>
          <w:iCs/>
          <w:szCs w:val="20"/>
          <w:lang w:val="en-US"/>
        </w:rPr>
        <w:t xml:space="preserve"> </w:t>
      </w:r>
    </w:p>
    <w:p w14:paraId="1792ECDA" w14:textId="77777777" w:rsidR="001A1296" w:rsidRPr="00476E0E" w:rsidRDefault="001A1296" w:rsidP="002A29DE">
      <w:pPr>
        <w:spacing w:line="276" w:lineRule="auto"/>
        <w:jc w:val="both"/>
        <w:rPr>
          <w:rFonts w:ascii="Calibri" w:hAnsi="Calibri" w:cs="Calibri"/>
          <w:iCs/>
          <w:szCs w:val="20"/>
          <w:lang w:val="en-US"/>
        </w:rPr>
      </w:pPr>
    </w:p>
    <w:p w14:paraId="1990353F" w14:textId="520B5399" w:rsidR="00A5703D" w:rsidRPr="00476E0E" w:rsidRDefault="00A5703D" w:rsidP="002A29DE">
      <w:pPr>
        <w:spacing w:line="276" w:lineRule="auto"/>
        <w:jc w:val="both"/>
        <w:rPr>
          <w:rFonts w:ascii="Calibri" w:hAnsi="Calibri" w:cs="Calibri"/>
          <w:iCs/>
          <w:szCs w:val="20"/>
          <w:lang w:val="en-US"/>
        </w:rPr>
      </w:pPr>
      <w:r w:rsidRPr="00476E0E">
        <w:rPr>
          <w:rFonts w:ascii="Calibri" w:hAnsi="Calibri" w:cs="Calibri"/>
          <w:szCs w:val="20"/>
          <w:lang w:val="en-US"/>
        </w:rPr>
        <w:t xml:space="preserve">In accordance with </w:t>
      </w:r>
      <w:hyperlink r:id="rId27" w:history="1">
        <w:r w:rsidR="00D537E4" w:rsidRPr="00476E0E">
          <w:rPr>
            <w:rStyle w:val="Hyperlink"/>
            <w:rFonts w:ascii="Calibri" w:hAnsi="Calibri" w:cs="Calibri"/>
            <w:szCs w:val="20"/>
          </w:rPr>
          <w:t>IC</w:t>
        </w:r>
        <w:r w:rsidR="00D537E4" w:rsidRPr="00476E0E">
          <w:rPr>
            <w:rStyle w:val="Hyperlink"/>
            <w:rFonts w:ascii="Calibri" w:hAnsi="Calibri" w:cs="Calibri"/>
            <w:szCs w:val="20"/>
          </w:rPr>
          <w:t>H</w:t>
        </w:r>
        <w:r w:rsidR="00D537E4" w:rsidRPr="00476E0E">
          <w:rPr>
            <w:rStyle w:val="Hyperlink"/>
            <w:rFonts w:ascii="Calibri" w:hAnsi="Calibri" w:cs="Calibri"/>
            <w:szCs w:val="20"/>
          </w:rPr>
          <w:t xml:space="preserve"> M3</w:t>
        </w:r>
      </w:hyperlink>
      <w:r w:rsidR="00D537E4" w:rsidRPr="00476E0E">
        <w:rPr>
          <w:rFonts w:ascii="Calibri" w:hAnsi="Calibri" w:cs="Calibri"/>
          <w:szCs w:val="20"/>
          <w:lang w:val="en-US"/>
        </w:rPr>
        <w:t xml:space="preserve"> </w:t>
      </w:r>
      <w:r w:rsidR="00D537E4" w:rsidRPr="00476E0E">
        <w:rPr>
          <w:rFonts w:ascii="Calibri" w:hAnsi="Calibri" w:cs="Calibri"/>
          <w:szCs w:val="20"/>
        </w:rPr>
        <w:t xml:space="preserve">Non-clinical safety studies for the conduct of human clinical trials for pharmaceuticals (R2) </w:t>
      </w:r>
      <w:r w:rsidRPr="00476E0E">
        <w:rPr>
          <w:rFonts w:ascii="Calibri" w:hAnsi="Calibri" w:cs="Calibri"/>
          <w:szCs w:val="20"/>
          <w:lang w:val="en-US"/>
        </w:rPr>
        <w:fldChar w:fldCharType="begin"/>
      </w:r>
      <w:r w:rsidR="000A0367" w:rsidRPr="00476E0E">
        <w:rPr>
          <w:rFonts w:ascii="Calibri" w:hAnsi="Calibri" w:cs="Calibri"/>
          <w:szCs w:val="20"/>
          <w:lang w:val="en-US"/>
        </w:rPr>
        <w:instrText xml:space="preserve"> ADDIN ZOTERO_ITEM CSL_CITATION {"citationID":"qchdnHvK","properties":{"formattedCitation":"[19]","plainCitation":"[19]","noteIndex":0},"citationItems":[{"id":874,"uris":["http://zotero.org/groups/4760334/items/9W63VRGX"],"itemData":{"id":874,"type":"paper-conference","container-title":"International conference on harmonisation of technical requirements for registration of pharmaceuticals for human use","title":"ICH: M3 (R2) Guidance on nonclinical safety studies for the conduct of human clinical trials and marketing authorization for pharmaceuticals. Version step 4 2009.","URL":"https://database.ich.org/sites/default/files/M3_R2__Guideline.pdf","author":[{"family":"Guideline","given":"International Conference Harmonisation"}],"issued":{"date-parts":[["2009"]]}}}],"schema":"https://github.com/citation-style-language/schema/raw/master/csl-citation.json"} </w:instrText>
      </w:r>
      <w:r w:rsidRPr="00476E0E">
        <w:rPr>
          <w:rFonts w:ascii="Calibri" w:hAnsi="Calibri" w:cs="Calibri"/>
          <w:szCs w:val="20"/>
          <w:lang w:val="en-US"/>
        </w:rPr>
        <w:fldChar w:fldCharType="separate"/>
      </w:r>
      <w:r w:rsidRPr="00476E0E">
        <w:rPr>
          <w:rFonts w:ascii="Calibri" w:hAnsi="Calibri" w:cs="Calibri"/>
          <w:noProof/>
          <w:szCs w:val="20"/>
          <w:lang w:val="en-US"/>
        </w:rPr>
        <w:t>[19]</w:t>
      </w:r>
      <w:r w:rsidRPr="00476E0E">
        <w:rPr>
          <w:rFonts w:ascii="Calibri" w:hAnsi="Calibri" w:cs="Calibri"/>
          <w:szCs w:val="20"/>
          <w:lang w:val="en-US"/>
        </w:rPr>
        <w:fldChar w:fldCharType="end"/>
      </w:r>
      <w:r w:rsidRPr="00476E0E">
        <w:rPr>
          <w:rFonts w:ascii="Calibri" w:hAnsi="Calibri" w:cs="Calibri"/>
          <w:szCs w:val="20"/>
          <w:lang w:val="en-US"/>
        </w:rPr>
        <w:t xml:space="preserve"> </w:t>
      </w:r>
      <w:r w:rsidR="00AE588D" w:rsidRPr="00476E0E">
        <w:rPr>
          <w:rFonts w:ascii="Calibri" w:hAnsi="Calibri" w:cs="Calibri"/>
          <w:szCs w:val="20"/>
          <w:lang w:val="en-US"/>
        </w:rPr>
        <w:t xml:space="preserve">and </w:t>
      </w:r>
      <w:hyperlink r:id="rId28" w:history="1">
        <w:r w:rsidR="00AE588D" w:rsidRPr="00476E0E">
          <w:rPr>
            <w:rStyle w:val="Hyperlink"/>
            <w:rFonts w:ascii="Calibri" w:hAnsi="Calibri" w:cs="Calibri"/>
            <w:szCs w:val="20"/>
            <w:lang w:val="en-US"/>
          </w:rPr>
          <w:t>ICH</w:t>
        </w:r>
        <w:r w:rsidR="00AE588D" w:rsidRPr="00476E0E">
          <w:rPr>
            <w:rStyle w:val="Hyperlink"/>
            <w:rFonts w:ascii="Calibri" w:hAnsi="Calibri" w:cs="Calibri"/>
            <w:szCs w:val="20"/>
            <w:lang w:val="en-US"/>
          </w:rPr>
          <w:t xml:space="preserve"> </w:t>
        </w:r>
        <w:r w:rsidR="00AE588D" w:rsidRPr="00476E0E">
          <w:rPr>
            <w:rStyle w:val="Hyperlink"/>
            <w:rFonts w:ascii="Calibri" w:hAnsi="Calibri" w:cs="Calibri"/>
            <w:szCs w:val="20"/>
            <w:lang w:val="en-US"/>
          </w:rPr>
          <w:t>E</w:t>
        </w:r>
        <w:r w:rsidR="00AE588D" w:rsidRPr="00476E0E">
          <w:rPr>
            <w:rStyle w:val="Hyperlink"/>
            <w:rFonts w:ascii="Calibri" w:hAnsi="Calibri" w:cs="Calibri"/>
            <w:szCs w:val="20"/>
            <w:lang w:val="en-US"/>
          </w:rPr>
          <w:t>6</w:t>
        </w:r>
      </w:hyperlink>
      <w:r w:rsidR="00AE588D" w:rsidRPr="00476E0E">
        <w:rPr>
          <w:rFonts w:ascii="Calibri" w:hAnsi="Calibri" w:cs="Calibri"/>
          <w:szCs w:val="20"/>
          <w:lang w:val="en-US"/>
        </w:rPr>
        <w:t xml:space="preserve">: Guideline for good clinical practice (R2) [32], </w:t>
      </w:r>
      <w:r w:rsidR="00FA172F" w:rsidRPr="00476E0E">
        <w:rPr>
          <w:rFonts w:ascii="Calibri" w:hAnsi="Calibri" w:cs="Calibri"/>
          <w:szCs w:val="20"/>
          <w:lang w:val="en-US"/>
        </w:rPr>
        <w:t xml:space="preserve">phase 1 </w:t>
      </w:r>
      <w:r w:rsidRPr="00476E0E">
        <w:rPr>
          <w:rFonts w:ascii="Calibri" w:hAnsi="Calibri" w:cs="Calibri"/>
          <w:szCs w:val="20"/>
          <w:lang w:val="en-US"/>
        </w:rPr>
        <w:t xml:space="preserve">acute </w:t>
      </w:r>
      <w:r w:rsidRPr="00476E0E">
        <w:rPr>
          <w:rFonts w:ascii="Calibri" w:hAnsi="Calibri" w:cs="Calibri"/>
          <w:color w:val="000000" w:themeColor="text1"/>
          <w:szCs w:val="20"/>
          <w:lang w:val="en-US"/>
        </w:rPr>
        <w:t xml:space="preserve">toxicity will be assessed </w:t>
      </w:r>
      <w:r w:rsidRPr="00476E0E">
        <w:rPr>
          <w:rFonts w:ascii="Calibri" w:hAnsi="Calibri" w:cs="Calibri"/>
          <w:szCs w:val="20"/>
          <w:lang w:val="en-US"/>
        </w:rPr>
        <w:t>using single-dose toxicity studies</w:t>
      </w:r>
      <w:r w:rsidR="00FA172F" w:rsidRPr="00476E0E">
        <w:rPr>
          <w:rFonts w:ascii="Calibri" w:hAnsi="Calibri" w:cs="Calibri"/>
          <w:szCs w:val="20"/>
          <w:lang w:val="en-US"/>
        </w:rPr>
        <w:t>. Two studies will be performed:</w:t>
      </w:r>
    </w:p>
    <w:p w14:paraId="132C4016" w14:textId="74284A79" w:rsidR="00A5703D" w:rsidRPr="00476E0E" w:rsidRDefault="00FA172F" w:rsidP="002A29DE">
      <w:pPr>
        <w:numPr>
          <w:ilvl w:val="0"/>
          <w:numId w:val="15"/>
        </w:numPr>
        <w:spacing w:line="276" w:lineRule="auto"/>
        <w:rPr>
          <w:rStyle w:val="Hyperlink"/>
          <w:rFonts w:ascii="Calibri" w:hAnsi="Calibri" w:cs="Calibri"/>
          <w:color w:val="auto"/>
          <w:szCs w:val="20"/>
          <w:u w:val="none"/>
        </w:rPr>
      </w:pPr>
      <w:r w:rsidRPr="00476E0E">
        <w:rPr>
          <w:rFonts w:ascii="Calibri" w:hAnsi="Calibri" w:cs="Calibri"/>
          <w:szCs w:val="20"/>
          <w:lang w:val="en-US"/>
        </w:rPr>
        <w:t>IV</w:t>
      </w:r>
      <w:r w:rsidR="00A5703D" w:rsidRPr="00476E0E">
        <w:rPr>
          <w:rFonts w:ascii="Calibri" w:hAnsi="Calibri" w:cs="Calibri"/>
          <w:szCs w:val="20"/>
          <w:lang w:val="en-US"/>
        </w:rPr>
        <w:t xml:space="preserve"> bolus single dose administration to women who have not received chemotherapy within 30 days at 10, 50, 100, 250 mg</w:t>
      </w:r>
      <w:r w:rsidR="00A5703D" w:rsidRPr="00476E0E">
        <w:rPr>
          <w:rFonts w:ascii="Calibri" w:hAnsi="Calibri" w:cs="Calibri"/>
          <w:szCs w:val="20"/>
        </w:rPr>
        <w:t xml:space="preserve"> </w:t>
      </w:r>
      <w:hyperlink r:id="rId29" w:history="1">
        <w:r w:rsidR="00A5703D" w:rsidRPr="00476E0E">
          <w:rPr>
            <w:rStyle w:val="Hyperlink"/>
            <w:rFonts w:ascii="Calibri" w:hAnsi="Calibri" w:cs="Calibri"/>
            <w:i/>
            <w:iCs/>
            <w:szCs w:val="20"/>
          </w:rPr>
          <w:t>H</w:t>
        </w:r>
        <w:r w:rsidRPr="00476E0E">
          <w:rPr>
            <w:rStyle w:val="Hyperlink"/>
            <w:rFonts w:ascii="Calibri" w:hAnsi="Calibri" w:cs="Calibri"/>
            <w:i/>
            <w:iCs/>
            <w:szCs w:val="20"/>
            <w:lang w:val="en-US"/>
          </w:rPr>
          <w:t>C</w:t>
        </w:r>
        <w:r w:rsidR="00A5703D" w:rsidRPr="00476E0E">
          <w:rPr>
            <w:rStyle w:val="Hyperlink"/>
            <w:rFonts w:ascii="Calibri" w:hAnsi="Calibri" w:cs="Calibri"/>
            <w:i/>
            <w:iCs/>
            <w:szCs w:val="20"/>
            <w:lang w:val="en-US"/>
          </w:rPr>
          <w:t>1</w:t>
        </w:r>
        <w:r w:rsidR="00A5703D" w:rsidRPr="00476E0E">
          <w:rPr>
            <w:rStyle w:val="Hyperlink"/>
            <w:rFonts w:ascii="Calibri" w:hAnsi="Calibri" w:cs="Calibri"/>
            <w:i/>
            <w:iCs/>
            <w:szCs w:val="20"/>
          </w:rPr>
          <w:t>030_</w:t>
        </w:r>
        <w:r w:rsidR="00A5703D" w:rsidRPr="00476E0E">
          <w:rPr>
            <w:rStyle w:val="Hyperlink"/>
            <w:rFonts w:ascii="Calibri" w:hAnsi="Calibri" w:cs="Calibri"/>
            <w:i/>
            <w:iCs/>
            <w:szCs w:val="20"/>
            <w:lang w:val="en-US"/>
          </w:rPr>
          <w:t>clinical_</w:t>
        </w:r>
        <w:r w:rsidR="00A5703D" w:rsidRPr="00476E0E">
          <w:rPr>
            <w:rStyle w:val="Hyperlink"/>
            <w:rFonts w:ascii="Calibri" w:hAnsi="Calibri" w:cs="Calibri"/>
            <w:i/>
            <w:iCs/>
            <w:szCs w:val="20"/>
          </w:rPr>
          <w:t>a</w:t>
        </w:r>
        <w:r w:rsidR="00A5703D" w:rsidRPr="00476E0E">
          <w:rPr>
            <w:rStyle w:val="Hyperlink"/>
            <w:rFonts w:ascii="Calibri" w:hAnsi="Calibri" w:cs="Calibri"/>
            <w:i/>
            <w:iCs/>
            <w:szCs w:val="20"/>
            <w:lang w:val="en-US"/>
          </w:rPr>
          <w:t>cute_tox_study_handbook.pdf</w:t>
        </w:r>
      </w:hyperlink>
      <w:r w:rsidR="00A5703D" w:rsidRPr="00476E0E">
        <w:rPr>
          <w:rStyle w:val="Hyperlink"/>
          <w:rFonts w:ascii="Calibri" w:hAnsi="Calibri" w:cs="Calibri"/>
          <w:i/>
          <w:iCs/>
          <w:szCs w:val="20"/>
          <w:lang w:val="en-US"/>
        </w:rPr>
        <w:t>.</w:t>
      </w:r>
    </w:p>
    <w:p w14:paraId="23A33DAC" w14:textId="0F1F8C5B" w:rsidR="00A5703D" w:rsidRPr="00476E0E" w:rsidRDefault="00FA172F" w:rsidP="002A29DE">
      <w:pPr>
        <w:pStyle w:val="ListParagraph"/>
        <w:numPr>
          <w:ilvl w:val="0"/>
          <w:numId w:val="15"/>
        </w:numPr>
        <w:spacing w:after="0" w:line="276" w:lineRule="auto"/>
        <w:rPr>
          <w:rStyle w:val="Hyperlink"/>
          <w:rFonts w:ascii="Calibri" w:hAnsi="Calibri" w:cs="Calibri"/>
          <w:color w:val="auto"/>
          <w:sz w:val="20"/>
          <w:szCs w:val="20"/>
          <w:u w:val="none"/>
        </w:rPr>
      </w:pPr>
      <w:r w:rsidRPr="00476E0E">
        <w:rPr>
          <w:rFonts w:ascii="Calibri" w:hAnsi="Calibri" w:cs="Calibri"/>
          <w:sz w:val="20"/>
          <w:szCs w:val="20"/>
        </w:rPr>
        <w:t>IV</w:t>
      </w:r>
      <w:r w:rsidR="007C117D" w:rsidRPr="00476E0E">
        <w:rPr>
          <w:rFonts w:ascii="Calibri" w:hAnsi="Calibri" w:cs="Calibri"/>
          <w:sz w:val="20"/>
          <w:szCs w:val="20"/>
        </w:rPr>
        <w:t xml:space="preserve"> bolus single dose administration to women </w:t>
      </w:r>
      <w:r w:rsidRPr="00476E0E">
        <w:rPr>
          <w:rFonts w:ascii="Calibri" w:hAnsi="Calibri" w:cs="Calibri"/>
          <w:sz w:val="20"/>
          <w:szCs w:val="20"/>
        </w:rPr>
        <w:t>are receiving</w:t>
      </w:r>
      <w:r w:rsidR="007C117D" w:rsidRPr="00476E0E">
        <w:rPr>
          <w:rFonts w:ascii="Calibri" w:hAnsi="Calibri" w:cs="Calibri"/>
          <w:sz w:val="20"/>
          <w:szCs w:val="20"/>
        </w:rPr>
        <w:t xml:space="preserve"> chemotherapy at 10, 50, 100, 250 mg </w:t>
      </w:r>
      <w:hyperlink r:id="rId30" w:history="1">
        <w:r w:rsidR="00A5703D" w:rsidRPr="00476E0E">
          <w:rPr>
            <w:rStyle w:val="Hyperlink"/>
            <w:rFonts w:ascii="Calibri" w:hAnsi="Calibri" w:cs="Calibri"/>
            <w:i/>
            <w:iCs/>
            <w:sz w:val="20"/>
            <w:szCs w:val="20"/>
          </w:rPr>
          <w:t>H</w:t>
        </w:r>
        <w:r w:rsidRPr="00476E0E">
          <w:rPr>
            <w:rStyle w:val="Hyperlink"/>
            <w:rFonts w:ascii="Calibri" w:hAnsi="Calibri" w:cs="Calibri"/>
            <w:i/>
            <w:iCs/>
            <w:sz w:val="20"/>
            <w:szCs w:val="20"/>
          </w:rPr>
          <w:t>C1</w:t>
        </w:r>
        <w:r w:rsidR="00A5703D" w:rsidRPr="00476E0E">
          <w:rPr>
            <w:rStyle w:val="Hyperlink"/>
            <w:rFonts w:ascii="Calibri" w:hAnsi="Calibri" w:cs="Calibri"/>
            <w:i/>
            <w:iCs/>
            <w:sz w:val="20"/>
            <w:szCs w:val="20"/>
          </w:rPr>
          <w:t>031_preclinical_acute_tox</w:t>
        </w:r>
        <w:r w:rsidRPr="00476E0E">
          <w:rPr>
            <w:rStyle w:val="Hyperlink"/>
            <w:rFonts w:ascii="Calibri" w:hAnsi="Calibri" w:cs="Calibri"/>
            <w:i/>
            <w:iCs/>
            <w:sz w:val="20"/>
            <w:szCs w:val="20"/>
          </w:rPr>
          <w:t>_with_chemo</w:t>
        </w:r>
        <w:r w:rsidR="00A5703D" w:rsidRPr="00476E0E">
          <w:rPr>
            <w:rStyle w:val="Hyperlink"/>
            <w:rFonts w:ascii="Calibri" w:hAnsi="Calibri" w:cs="Calibri"/>
            <w:i/>
            <w:iCs/>
            <w:sz w:val="20"/>
            <w:szCs w:val="20"/>
          </w:rPr>
          <w:t>_study_handbook.pdf</w:t>
        </w:r>
      </w:hyperlink>
      <w:r w:rsidR="00A5703D" w:rsidRPr="00476E0E">
        <w:rPr>
          <w:rStyle w:val="Hyperlink"/>
          <w:rFonts w:ascii="Calibri" w:hAnsi="Calibri" w:cs="Calibri"/>
          <w:i/>
          <w:iCs/>
          <w:sz w:val="20"/>
          <w:szCs w:val="20"/>
        </w:rPr>
        <w:t>.</w:t>
      </w:r>
    </w:p>
    <w:p w14:paraId="36092156" w14:textId="77777777" w:rsidR="00B75DF3" w:rsidRPr="00476E0E" w:rsidRDefault="00B75DF3" w:rsidP="002A29DE">
      <w:pPr>
        <w:spacing w:line="276" w:lineRule="auto"/>
        <w:rPr>
          <w:rFonts w:ascii="Calibri" w:hAnsi="Calibri" w:cs="Calibri"/>
          <w:szCs w:val="20"/>
          <w:lang w:val="en-US"/>
        </w:rPr>
      </w:pPr>
    </w:p>
    <w:p w14:paraId="6A1F5B2D" w14:textId="59192E11" w:rsidR="00FA172F" w:rsidRPr="00476E0E" w:rsidRDefault="00FA172F" w:rsidP="002A29DE">
      <w:pPr>
        <w:spacing w:line="276" w:lineRule="auto"/>
        <w:rPr>
          <w:rFonts w:ascii="Calibri" w:hAnsi="Calibri" w:cs="Calibri"/>
          <w:szCs w:val="20"/>
          <w:lang w:val="en-US"/>
        </w:rPr>
      </w:pPr>
      <w:r w:rsidRPr="00476E0E">
        <w:rPr>
          <w:rFonts w:ascii="Calibri" w:hAnsi="Calibri" w:cs="Calibri"/>
          <w:szCs w:val="20"/>
          <w:lang w:val="en-US"/>
        </w:rPr>
        <w:t xml:space="preserve">Upon successful outcomes, phase 2 and phase 3 studies are expected </w:t>
      </w:r>
      <w:r w:rsidR="00B75DF3" w:rsidRPr="00476E0E">
        <w:rPr>
          <w:rFonts w:ascii="Calibri" w:hAnsi="Calibri" w:cs="Calibri"/>
          <w:szCs w:val="20"/>
          <w:lang w:val="en-US"/>
        </w:rPr>
        <w:t>to</w:t>
      </w:r>
      <w:r w:rsidRPr="00476E0E">
        <w:rPr>
          <w:rFonts w:ascii="Calibri" w:hAnsi="Calibri" w:cs="Calibri"/>
          <w:szCs w:val="20"/>
          <w:lang w:val="en-US"/>
        </w:rPr>
        <w:t xml:space="preserve"> follow (with duration and dosages to be adjusted as appropriate </w:t>
      </w:r>
      <w:r w:rsidR="00B75DF3" w:rsidRPr="00476E0E">
        <w:rPr>
          <w:rFonts w:ascii="Calibri" w:hAnsi="Calibri" w:cs="Calibri"/>
          <w:szCs w:val="20"/>
          <w:lang w:val="en-US"/>
        </w:rPr>
        <w:t xml:space="preserve">based on </w:t>
      </w:r>
      <w:r w:rsidRPr="00476E0E">
        <w:rPr>
          <w:rFonts w:ascii="Calibri" w:hAnsi="Calibri" w:cs="Calibri"/>
          <w:szCs w:val="20"/>
          <w:lang w:val="en-US"/>
        </w:rPr>
        <w:t xml:space="preserve">outcomes of </w:t>
      </w:r>
      <w:r w:rsidRPr="00476E0E">
        <w:rPr>
          <w:rFonts w:ascii="Calibri" w:eastAsia="Calibri" w:hAnsi="Calibri" w:cs="Calibri"/>
          <w:color w:val="141413"/>
          <w:szCs w:val="20"/>
          <w:lang w:val="en-US"/>
        </w:rPr>
        <w:t>MABEL, PAD, NOAEL in phase 1 trials</w:t>
      </w:r>
      <w:r w:rsidRPr="00476E0E">
        <w:rPr>
          <w:rFonts w:ascii="Calibri" w:hAnsi="Calibri" w:cs="Calibri"/>
          <w:szCs w:val="20"/>
          <w:lang w:val="en-US"/>
        </w:rPr>
        <w:t>:</w:t>
      </w:r>
    </w:p>
    <w:p w14:paraId="7F1B9E4E" w14:textId="37B1ED80" w:rsidR="00FA172F" w:rsidRPr="00476E0E" w:rsidRDefault="00FA172F" w:rsidP="002A29DE">
      <w:pPr>
        <w:numPr>
          <w:ilvl w:val="0"/>
          <w:numId w:val="16"/>
        </w:numPr>
        <w:spacing w:line="276" w:lineRule="auto"/>
        <w:rPr>
          <w:rStyle w:val="Hyperlink"/>
          <w:rFonts w:ascii="Calibri" w:hAnsi="Calibri" w:cs="Calibri"/>
          <w:color w:val="auto"/>
          <w:szCs w:val="20"/>
          <w:u w:val="none"/>
        </w:rPr>
      </w:pPr>
      <w:r w:rsidRPr="00476E0E">
        <w:rPr>
          <w:rFonts w:ascii="Calibri" w:hAnsi="Calibri" w:cs="Calibri"/>
          <w:szCs w:val="20"/>
        </w:rPr>
        <w:t>I</w:t>
      </w:r>
      <w:r w:rsidRPr="00476E0E">
        <w:rPr>
          <w:rFonts w:ascii="Calibri" w:hAnsi="Calibri" w:cs="Calibri"/>
          <w:szCs w:val="20"/>
          <w:lang w:val="en-US"/>
        </w:rPr>
        <w:t xml:space="preserve">V bolus administration initially at 4 mg/kg followed by 1 mg/kg weekly for 9 weeks total to women who have not received chemotherapy </w:t>
      </w:r>
      <w:r w:rsidR="0067720C" w:rsidRPr="00476E0E">
        <w:rPr>
          <w:rFonts w:ascii="Calibri" w:hAnsi="Calibri" w:cs="Calibri"/>
          <w:szCs w:val="20"/>
          <w:lang w:val="en-US"/>
        </w:rPr>
        <w:t xml:space="preserve">within 3 weeks </w:t>
      </w:r>
      <w:hyperlink r:id="rId31" w:history="1">
        <w:r w:rsidRPr="00476E0E">
          <w:rPr>
            <w:rStyle w:val="Hyperlink"/>
            <w:rFonts w:ascii="Calibri" w:hAnsi="Calibri" w:cs="Calibri"/>
            <w:i/>
            <w:iCs/>
            <w:szCs w:val="20"/>
          </w:rPr>
          <w:t>H</w:t>
        </w:r>
        <w:r w:rsidRPr="00476E0E">
          <w:rPr>
            <w:rStyle w:val="Hyperlink"/>
            <w:rFonts w:ascii="Calibri" w:hAnsi="Calibri" w:cs="Calibri"/>
            <w:i/>
            <w:iCs/>
            <w:szCs w:val="20"/>
            <w:lang w:val="en-US"/>
          </w:rPr>
          <w:t>C2</w:t>
        </w:r>
        <w:r w:rsidRPr="00476E0E">
          <w:rPr>
            <w:rStyle w:val="Hyperlink"/>
            <w:rFonts w:ascii="Calibri" w:hAnsi="Calibri" w:cs="Calibri"/>
            <w:i/>
            <w:iCs/>
            <w:szCs w:val="20"/>
          </w:rPr>
          <w:t>030_</w:t>
        </w:r>
        <w:r w:rsidRPr="00476E0E">
          <w:rPr>
            <w:rStyle w:val="Hyperlink"/>
            <w:rFonts w:ascii="Calibri" w:hAnsi="Calibri" w:cs="Calibri"/>
            <w:i/>
            <w:iCs/>
            <w:szCs w:val="20"/>
            <w:lang w:val="en-US"/>
          </w:rPr>
          <w:t>clinical_</w:t>
        </w:r>
        <w:r w:rsidR="0067720C" w:rsidRPr="00476E0E">
          <w:rPr>
            <w:rStyle w:val="Hyperlink"/>
            <w:rFonts w:ascii="Calibri" w:hAnsi="Calibri" w:cs="Calibri"/>
            <w:i/>
            <w:iCs/>
            <w:szCs w:val="20"/>
            <w:lang w:val="en-US"/>
          </w:rPr>
          <w:t>multi</w:t>
        </w:r>
        <w:r w:rsidRPr="00476E0E">
          <w:rPr>
            <w:rStyle w:val="Hyperlink"/>
            <w:rFonts w:ascii="Calibri" w:hAnsi="Calibri" w:cs="Calibri"/>
            <w:i/>
            <w:iCs/>
            <w:szCs w:val="20"/>
            <w:lang w:val="en-US"/>
          </w:rPr>
          <w:t>_study_handbook.pdf</w:t>
        </w:r>
      </w:hyperlink>
      <w:r w:rsidRPr="00476E0E">
        <w:rPr>
          <w:rStyle w:val="Hyperlink"/>
          <w:rFonts w:ascii="Calibri" w:hAnsi="Calibri" w:cs="Calibri"/>
          <w:i/>
          <w:iCs/>
          <w:szCs w:val="20"/>
          <w:lang w:val="en-US"/>
        </w:rPr>
        <w:t>.</w:t>
      </w:r>
    </w:p>
    <w:p w14:paraId="2A022F8F" w14:textId="3806B6DA" w:rsidR="00FA172F" w:rsidRPr="00476E0E" w:rsidRDefault="00FA172F" w:rsidP="002A29DE">
      <w:pPr>
        <w:numPr>
          <w:ilvl w:val="0"/>
          <w:numId w:val="16"/>
        </w:numPr>
        <w:spacing w:line="276" w:lineRule="auto"/>
        <w:rPr>
          <w:rStyle w:val="Hyperlink"/>
          <w:rFonts w:ascii="Calibri" w:hAnsi="Calibri" w:cs="Calibri"/>
          <w:color w:val="auto"/>
          <w:szCs w:val="20"/>
          <w:u w:val="none"/>
        </w:rPr>
      </w:pPr>
      <w:r w:rsidRPr="00476E0E">
        <w:rPr>
          <w:rFonts w:ascii="Calibri" w:hAnsi="Calibri" w:cs="Calibri"/>
          <w:szCs w:val="20"/>
        </w:rPr>
        <w:t>I</w:t>
      </w:r>
      <w:r w:rsidRPr="00476E0E">
        <w:rPr>
          <w:rFonts w:ascii="Calibri" w:hAnsi="Calibri" w:cs="Calibri"/>
          <w:szCs w:val="20"/>
          <w:lang w:val="en-US"/>
        </w:rPr>
        <w:t xml:space="preserve">V bolus administration initially at 250 mg followed by 100 mg weekly for 9 weeks total to women who </w:t>
      </w:r>
      <w:r w:rsidR="0067720C" w:rsidRPr="00476E0E">
        <w:rPr>
          <w:rFonts w:ascii="Calibri" w:hAnsi="Calibri" w:cs="Calibri"/>
          <w:szCs w:val="20"/>
          <w:lang w:val="en-US"/>
        </w:rPr>
        <w:t>will</w:t>
      </w:r>
      <w:r w:rsidRPr="00476E0E">
        <w:rPr>
          <w:rFonts w:ascii="Calibri" w:hAnsi="Calibri" w:cs="Calibri"/>
          <w:szCs w:val="20"/>
          <w:lang w:val="en-US"/>
        </w:rPr>
        <w:t xml:space="preserve"> received chemotherapy</w:t>
      </w:r>
      <w:r w:rsidR="0067720C" w:rsidRPr="00476E0E">
        <w:rPr>
          <w:rFonts w:ascii="Calibri" w:hAnsi="Calibri" w:cs="Calibri"/>
          <w:szCs w:val="20"/>
          <w:lang w:val="en-US"/>
        </w:rPr>
        <w:t xml:space="preserve"> in combination</w:t>
      </w:r>
      <w:r w:rsidRPr="00476E0E">
        <w:rPr>
          <w:rFonts w:ascii="Calibri" w:hAnsi="Calibri" w:cs="Calibri"/>
          <w:szCs w:val="20"/>
          <w:lang w:val="en-US"/>
        </w:rPr>
        <w:t xml:space="preserve"> </w:t>
      </w:r>
      <w:hyperlink r:id="rId32" w:history="1">
        <w:r w:rsidRPr="00476E0E">
          <w:rPr>
            <w:rStyle w:val="Hyperlink"/>
            <w:rFonts w:ascii="Calibri" w:hAnsi="Calibri" w:cs="Calibri"/>
            <w:i/>
            <w:iCs/>
            <w:szCs w:val="20"/>
          </w:rPr>
          <w:t>H</w:t>
        </w:r>
        <w:r w:rsidRPr="00476E0E">
          <w:rPr>
            <w:rStyle w:val="Hyperlink"/>
            <w:rFonts w:ascii="Calibri" w:hAnsi="Calibri" w:cs="Calibri"/>
            <w:i/>
            <w:iCs/>
            <w:szCs w:val="20"/>
            <w:lang w:val="en-US"/>
          </w:rPr>
          <w:t>C2</w:t>
        </w:r>
        <w:r w:rsidRPr="00476E0E">
          <w:rPr>
            <w:rStyle w:val="Hyperlink"/>
            <w:rFonts w:ascii="Calibri" w:hAnsi="Calibri" w:cs="Calibri"/>
            <w:i/>
            <w:iCs/>
            <w:szCs w:val="20"/>
          </w:rPr>
          <w:t>03</w:t>
        </w:r>
        <w:r w:rsidR="0067720C" w:rsidRPr="00476E0E">
          <w:rPr>
            <w:rStyle w:val="Hyperlink"/>
            <w:rFonts w:ascii="Calibri" w:hAnsi="Calibri" w:cs="Calibri"/>
            <w:i/>
            <w:iCs/>
            <w:szCs w:val="20"/>
            <w:lang w:val="en-US"/>
          </w:rPr>
          <w:t>1</w:t>
        </w:r>
        <w:r w:rsidRPr="00476E0E">
          <w:rPr>
            <w:rStyle w:val="Hyperlink"/>
            <w:rFonts w:ascii="Calibri" w:hAnsi="Calibri" w:cs="Calibri"/>
            <w:i/>
            <w:iCs/>
            <w:szCs w:val="20"/>
          </w:rPr>
          <w:t>_</w:t>
        </w:r>
        <w:r w:rsidRPr="00476E0E">
          <w:rPr>
            <w:rStyle w:val="Hyperlink"/>
            <w:rFonts w:ascii="Calibri" w:hAnsi="Calibri" w:cs="Calibri"/>
            <w:i/>
            <w:iCs/>
            <w:szCs w:val="20"/>
            <w:lang w:val="en-US"/>
          </w:rPr>
          <w:t>clinical_</w:t>
        </w:r>
        <w:r w:rsidR="0067720C" w:rsidRPr="00476E0E">
          <w:rPr>
            <w:rStyle w:val="Hyperlink"/>
            <w:rFonts w:ascii="Calibri" w:hAnsi="Calibri" w:cs="Calibri"/>
            <w:i/>
            <w:iCs/>
            <w:szCs w:val="20"/>
            <w:lang w:val="en-US"/>
          </w:rPr>
          <w:t>multi_with_chemo</w:t>
        </w:r>
        <w:r w:rsidRPr="00476E0E">
          <w:rPr>
            <w:rStyle w:val="Hyperlink"/>
            <w:rFonts w:ascii="Calibri" w:hAnsi="Calibri" w:cs="Calibri"/>
            <w:i/>
            <w:iCs/>
            <w:szCs w:val="20"/>
            <w:lang w:val="en-US"/>
          </w:rPr>
          <w:t>_study_handbook.pdf</w:t>
        </w:r>
      </w:hyperlink>
      <w:r w:rsidRPr="00476E0E">
        <w:rPr>
          <w:rStyle w:val="Hyperlink"/>
          <w:rFonts w:ascii="Calibri" w:hAnsi="Calibri" w:cs="Calibri"/>
          <w:i/>
          <w:iCs/>
          <w:szCs w:val="20"/>
          <w:lang w:val="en-US"/>
        </w:rPr>
        <w:t>.</w:t>
      </w:r>
    </w:p>
    <w:p w14:paraId="0BC41FD1" w14:textId="4FC1C018" w:rsidR="0067720C" w:rsidRPr="00476E0E" w:rsidRDefault="0067720C" w:rsidP="002A29DE">
      <w:pPr>
        <w:numPr>
          <w:ilvl w:val="0"/>
          <w:numId w:val="16"/>
        </w:numPr>
        <w:spacing w:line="276" w:lineRule="auto"/>
        <w:rPr>
          <w:rStyle w:val="Hyperlink"/>
          <w:rFonts w:ascii="Calibri" w:hAnsi="Calibri" w:cs="Calibri"/>
          <w:color w:val="auto"/>
          <w:szCs w:val="20"/>
          <w:u w:val="none"/>
        </w:rPr>
      </w:pPr>
      <w:r w:rsidRPr="00476E0E">
        <w:rPr>
          <w:rFonts w:ascii="Calibri" w:hAnsi="Calibri" w:cs="Calibri"/>
          <w:szCs w:val="20"/>
        </w:rPr>
        <w:t>I</w:t>
      </w:r>
      <w:r w:rsidRPr="00476E0E">
        <w:rPr>
          <w:rFonts w:ascii="Calibri" w:hAnsi="Calibri" w:cs="Calibri"/>
          <w:szCs w:val="20"/>
          <w:lang w:val="en-US"/>
        </w:rPr>
        <w:t xml:space="preserve">V bolus administration initially at 4 mg/kg followed by 2 mg/kg weekly for 9 weeks total to women who initially received chemotherapy and have incurred relapse of disease </w:t>
      </w:r>
      <w:hyperlink r:id="rId33" w:history="1">
        <w:r w:rsidRPr="00476E0E">
          <w:rPr>
            <w:rStyle w:val="Hyperlink"/>
            <w:rFonts w:ascii="Calibri" w:hAnsi="Calibri" w:cs="Calibri"/>
            <w:i/>
            <w:iCs/>
            <w:szCs w:val="20"/>
          </w:rPr>
          <w:t>H</w:t>
        </w:r>
        <w:r w:rsidRPr="00476E0E">
          <w:rPr>
            <w:rStyle w:val="Hyperlink"/>
            <w:rFonts w:ascii="Calibri" w:hAnsi="Calibri" w:cs="Calibri"/>
            <w:i/>
            <w:iCs/>
            <w:szCs w:val="20"/>
            <w:lang w:val="en-US"/>
          </w:rPr>
          <w:t>C2</w:t>
        </w:r>
        <w:r w:rsidRPr="00476E0E">
          <w:rPr>
            <w:rStyle w:val="Hyperlink"/>
            <w:rFonts w:ascii="Calibri" w:hAnsi="Calibri" w:cs="Calibri"/>
            <w:i/>
            <w:iCs/>
            <w:szCs w:val="20"/>
          </w:rPr>
          <w:t>03</w:t>
        </w:r>
        <w:r w:rsidRPr="00476E0E">
          <w:rPr>
            <w:rStyle w:val="Hyperlink"/>
            <w:rFonts w:ascii="Calibri" w:hAnsi="Calibri" w:cs="Calibri"/>
            <w:i/>
            <w:iCs/>
            <w:szCs w:val="20"/>
            <w:lang w:val="en-US"/>
          </w:rPr>
          <w:t>2</w:t>
        </w:r>
        <w:r w:rsidRPr="00476E0E">
          <w:rPr>
            <w:rStyle w:val="Hyperlink"/>
            <w:rFonts w:ascii="Calibri" w:hAnsi="Calibri" w:cs="Calibri"/>
            <w:i/>
            <w:iCs/>
            <w:szCs w:val="20"/>
          </w:rPr>
          <w:t>_</w:t>
        </w:r>
        <w:r w:rsidRPr="00476E0E">
          <w:rPr>
            <w:rStyle w:val="Hyperlink"/>
            <w:rFonts w:ascii="Calibri" w:hAnsi="Calibri" w:cs="Calibri"/>
            <w:i/>
            <w:iCs/>
            <w:szCs w:val="20"/>
            <w:lang w:val="en-US"/>
          </w:rPr>
          <w:t>clinical_mutli_with_chemo_study_handbook.pdf</w:t>
        </w:r>
      </w:hyperlink>
      <w:r w:rsidRPr="00476E0E">
        <w:rPr>
          <w:rStyle w:val="Hyperlink"/>
          <w:rFonts w:ascii="Calibri" w:hAnsi="Calibri" w:cs="Calibri"/>
          <w:i/>
          <w:iCs/>
          <w:szCs w:val="20"/>
          <w:lang w:val="en-US"/>
        </w:rPr>
        <w:t>.</w:t>
      </w:r>
    </w:p>
    <w:p w14:paraId="3DC42D14" w14:textId="38B68A59" w:rsidR="00FA172F" w:rsidRPr="00476E0E" w:rsidRDefault="00B75DF3" w:rsidP="002A29DE">
      <w:pPr>
        <w:numPr>
          <w:ilvl w:val="0"/>
          <w:numId w:val="16"/>
        </w:numPr>
        <w:spacing w:line="276" w:lineRule="auto"/>
        <w:rPr>
          <w:rFonts w:ascii="Calibri" w:hAnsi="Calibri" w:cs="Calibri"/>
          <w:szCs w:val="20"/>
        </w:rPr>
      </w:pPr>
      <w:r w:rsidRPr="00476E0E">
        <w:rPr>
          <w:rFonts w:ascii="Calibri" w:hAnsi="Calibri" w:cs="Calibri"/>
          <w:szCs w:val="20"/>
          <w:lang w:val="en-US"/>
        </w:rPr>
        <w:t>W</w:t>
      </w:r>
      <w:r w:rsidR="0067720C" w:rsidRPr="00476E0E">
        <w:rPr>
          <w:rFonts w:ascii="Calibri" w:hAnsi="Calibri" w:cs="Calibri"/>
          <w:szCs w:val="20"/>
          <w:lang w:val="en-US"/>
        </w:rPr>
        <w:t>omen will receive</w:t>
      </w:r>
      <w:r w:rsidRPr="00476E0E">
        <w:rPr>
          <w:rFonts w:ascii="Calibri" w:hAnsi="Calibri" w:cs="Calibri"/>
          <w:szCs w:val="20"/>
          <w:lang w:val="en-US"/>
        </w:rPr>
        <w:t xml:space="preserve"> </w:t>
      </w:r>
      <w:r w:rsidR="0067720C" w:rsidRPr="00476E0E">
        <w:rPr>
          <w:rFonts w:ascii="Calibri" w:hAnsi="Calibri" w:cs="Calibri"/>
          <w:szCs w:val="20"/>
          <w:lang w:val="en-US"/>
        </w:rPr>
        <w:t xml:space="preserve">chemotherapy with or without </w:t>
      </w:r>
      <w:r w:rsidR="0067720C" w:rsidRPr="00476E0E">
        <w:rPr>
          <w:rFonts w:ascii="Calibri" w:hAnsi="Calibri" w:cs="Calibri"/>
          <w:szCs w:val="20"/>
        </w:rPr>
        <w:t>I</w:t>
      </w:r>
      <w:r w:rsidR="0067720C" w:rsidRPr="00476E0E">
        <w:rPr>
          <w:rFonts w:ascii="Calibri" w:hAnsi="Calibri" w:cs="Calibri"/>
          <w:szCs w:val="20"/>
          <w:lang w:val="en-US"/>
        </w:rPr>
        <w:t xml:space="preserve">V bolus administration of initially 4 mg/kg followed by 2 mg/kg weekly </w:t>
      </w:r>
      <w:hyperlink r:id="rId34" w:history="1">
        <w:r w:rsidR="0067720C" w:rsidRPr="00476E0E">
          <w:rPr>
            <w:rStyle w:val="Hyperlink"/>
            <w:rFonts w:ascii="Calibri" w:hAnsi="Calibri" w:cs="Calibri"/>
            <w:i/>
            <w:iCs/>
            <w:szCs w:val="20"/>
          </w:rPr>
          <w:t>H</w:t>
        </w:r>
        <w:r w:rsidR="0067720C" w:rsidRPr="00476E0E">
          <w:rPr>
            <w:rStyle w:val="Hyperlink"/>
            <w:rFonts w:ascii="Calibri" w:hAnsi="Calibri" w:cs="Calibri"/>
            <w:i/>
            <w:iCs/>
            <w:szCs w:val="20"/>
            <w:lang w:val="en-US"/>
          </w:rPr>
          <w:t>C3</w:t>
        </w:r>
        <w:r w:rsidR="0067720C" w:rsidRPr="00476E0E">
          <w:rPr>
            <w:rStyle w:val="Hyperlink"/>
            <w:rFonts w:ascii="Calibri" w:hAnsi="Calibri" w:cs="Calibri"/>
            <w:i/>
            <w:iCs/>
            <w:szCs w:val="20"/>
          </w:rPr>
          <w:t>03</w:t>
        </w:r>
        <w:r w:rsidR="0067720C" w:rsidRPr="00476E0E">
          <w:rPr>
            <w:rStyle w:val="Hyperlink"/>
            <w:rFonts w:ascii="Calibri" w:hAnsi="Calibri" w:cs="Calibri"/>
            <w:i/>
            <w:iCs/>
            <w:szCs w:val="20"/>
            <w:lang w:val="en-US"/>
          </w:rPr>
          <w:t>0</w:t>
        </w:r>
        <w:r w:rsidR="0067720C" w:rsidRPr="00476E0E">
          <w:rPr>
            <w:rStyle w:val="Hyperlink"/>
            <w:rFonts w:ascii="Calibri" w:hAnsi="Calibri" w:cs="Calibri"/>
            <w:i/>
            <w:iCs/>
            <w:szCs w:val="20"/>
          </w:rPr>
          <w:t>_</w:t>
        </w:r>
        <w:r w:rsidR="0067720C" w:rsidRPr="00476E0E">
          <w:rPr>
            <w:rStyle w:val="Hyperlink"/>
            <w:rFonts w:ascii="Calibri" w:hAnsi="Calibri" w:cs="Calibri"/>
            <w:i/>
            <w:iCs/>
            <w:szCs w:val="20"/>
            <w:lang w:val="en-US"/>
          </w:rPr>
          <w:t>clinical_multi_with_chemo_study_handbook.pdf</w:t>
        </w:r>
      </w:hyperlink>
      <w:r w:rsidR="0067720C" w:rsidRPr="00476E0E">
        <w:rPr>
          <w:rStyle w:val="Hyperlink"/>
          <w:rFonts w:ascii="Calibri" w:hAnsi="Calibri" w:cs="Calibri"/>
          <w:i/>
          <w:iCs/>
          <w:szCs w:val="20"/>
          <w:lang w:val="en-US"/>
        </w:rPr>
        <w:t>.</w:t>
      </w:r>
    </w:p>
    <w:p w14:paraId="77056A5D" w14:textId="77777777" w:rsidR="00B75DF3" w:rsidRPr="00476E0E" w:rsidRDefault="00B75DF3" w:rsidP="002A29DE">
      <w:pPr>
        <w:spacing w:line="276" w:lineRule="auto"/>
        <w:rPr>
          <w:rFonts w:ascii="Calibri" w:hAnsi="Calibri" w:cs="Calibri"/>
          <w:szCs w:val="20"/>
          <w:lang w:val="en-US"/>
        </w:rPr>
      </w:pPr>
    </w:p>
    <w:p w14:paraId="708194E6" w14:textId="390C836B" w:rsidR="002B0263" w:rsidRPr="00476E0E" w:rsidRDefault="00476E0E" w:rsidP="002A29DE">
      <w:pPr>
        <w:pStyle w:val="Heading2"/>
        <w:spacing w:line="276" w:lineRule="auto"/>
        <w:rPr>
          <w:lang w:val="en-US"/>
        </w:rPr>
      </w:pPr>
      <w:bookmarkStart w:id="14" w:name="_Toc116750495"/>
      <w:r>
        <w:rPr>
          <w:lang w:val="en-US"/>
        </w:rPr>
        <w:t xml:space="preserve">Section detail: </w:t>
      </w:r>
      <w:r w:rsidR="002B0263" w:rsidRPr="00476E0E">
        <w:rPr>
          <w:lang w:val="en-US"/>
        </w:rPr>
        <w:t>Dosage</w:t>
      </w:r>
      <w:bookmarkEnd w:id="14"/>
    </w:p>
    <w:p w14:paraId="7BBD432B" w14:textId="0266E4B1" w:rsidR="002B0263" w:rsidRPr="00476E0E" w:rsidRDefault="00B27347" w:rsidP="002A29DE">
      <w:pPr>
        <w:spacing w:line="276" w:lineRule="auto"/>
        <w:rPr>
          <w:rFonts w:ascii="Calibri" w:eastAsia="Calibri" w:hAnsi="Calibri" w:cs="Calibri"/>
          <w:color w:val="141413"/>
          <w:szCs w:val="20"/>
          <w:lang w:val="en-US"/>
        </w:rPr>
      </w:pPr>
      <w:r w:rsidRPr="00476E0E">
        <w:rPr>
          <w:rFonts w:ascii="Calibri" w:hAnsi="Calibri"/>
          <w:szCs w:val="20"/>
          <w:lang w:val="en-US"/>
        </w:rPr>
        <w:t xml:space="preserve">Accurate dosages for our FIH studies are </w:t>
      </w:r>
      <w:r w:rsidR="00F37AEF" w:rsidRPr="00476E0E">
        <w:rPr>
          <w:rFonts w:ascii="Calibri" w:hAnsi="Calibri"/>
          <w:szCs w:val="20"/>
          <w:lang w:val="en-US"/>
        </w:rPr>
        <w:t xml:space="preserve">required to measure a true therapeutic effect. The initial studies will assess the tolerance for the </w:t>
      </w:r>
      <w:r w:rsidR="00F37AEF" w:rsidRPr="00476E0E">
        <w:rPr>
          <w:rFonts w:ascii="Calibri" w:eastAsia="Calibri" w:hAnsi="Calibri" w:cs="Calibri"/>
          <w:color w:val="141413"/>
          <w:szCs w:val="20"/>
          <w:lang w:val="en-US"/>
        </w:rPr>
        <w:t xml:space="preserve">MABEL, PAD, </w:t>
      </w:r>
      <w:r w:rsidR="00F37AEF" w:rsidRPr="00476E0E">
        <w:rPr>
          <w:rFonts w:ascii="Calibri" w:eastAsia="Calibri" w:hAnsi="Calibri" w:cs="Calibri"/>
          <w:color w:val="141413"/>
          <w:szCs w:val="20"/>
          <w:lang w:val="en-US"/>
        </w:rPr>
        <w:t xml:space="preserve">and aim to stay below the </w:t>
      </w:r>
      <w:r w:rsidR="00F37AEF" w:rsidRPr="00476E0E">
        <w:rPr>
          <w:rFonts w:ascii="Calibri" w:eastAsia="Calibri" w:hAnsi="Calibri" w:cs="Calibri"/>
          <w:color w:val="141413"/>
          <w:szCs w:val="20"/>
          <w:lang w:val="en-US"/>
        </w:rPr>
        <w:t>NOAEL</w:t>
      </w:r>
      <w:r w:rsidR="00F37AEF" w:rsidRPr="00476E0E">
        <w:rPr>
          <w:rFonts w:ascii="Calibri" w:eastAsia="Calibri" w:hAnsi="Calibri" w:cs="Calibri"/>
          <w:color w:val="141413"/>
          <w:szCs w:val="20"/>
          <w:lang w:val="en-US"/>
        </w:rPr>
        <w:t xml:space="preserve">. Severe adverse outcomes have be reported in published cases of </w:t>
      </w:r>
      <w:proofErr w:type="spellStart"/>
      <w:r w:rsidR="00F37AEF" w:rsidRPr="00476E0E">
        <w:rPr>
          <w:rFonts w:ascii="Calibri" w:eastAsia="Calibri" w:hAnsi="Calibri" w:cs="Calibri"/>
          <w:color w:val="141413"/>
          <w:szCs w:val="20"/>
          <w:lang w:val="en-US"/>
        </w:rPr>
        <w:t>mAb</w:t>
      </w:r>
      <w:proofErr w:type="spellEnd"/>
      <w:r w:rsidR="00F37AEF" w:rsidRPr="00476E0E">
        <w:rPr>
          <w:rFonts w:ascii="Calibri" w:eastAsia="Calibri" w:hAnsi="Calibri" w:cs="Calibri"/>
          <w:color w:val="141413"/>
          <w:szCs w:val="20"/>
          <w:lang w:val="en-US"/>
        </w:rPr>
        <w:t xml:space="preserve"> therapies, which have been blamed on poor adherence to regulatory guideline such as </w:t>
      </w:r>
      <w:hyperlink r:id="rId35" w:history="1">
        <w:r w:rsidR="00F37AEF" w:rsidRPr="00476E0E">
          <w:rPr>
            <w:rStyle w:val="Hyperlink"/>
            <w:rFonts w:ascii="Calibri" w:hAnsi="Calibri" w:cs="Calibri"/>
            <w:szCs w:val="20"/>
            <w:lang w:val="en-US"/>
          </w:rPr>
          <w:t>ICH E6</w:t>
        </w:r>
      </w:hyperlink>
      <w:r w:rsidR="00F37AEF" w:rsidRPr="00476E0E">
        <w:rPr>
          <w:rFonts w:ascii="Calibri" w:hAnsi="Calibri" w:cs="Calibri"/>
          <w:szCs w:val="20"/>
          <w:lang w:val="en-US"/>
        </w:rPr>
        <w:t xml:space="preserve"> </w:t>
      </w:r>
      <w:r w:rsidR="00F37AEF" w:rsidRPr="00476E0E">
        <w:rPr>
          <w:rFonts w:ascii="Calibri" w:hAnsi="Calibri" w:cs="Calibri"/>
          <w:szCs w:val="20"/>
          <w:lang w:val="en-US"/>
        </w:rPr>
        <w:t>(R2) [32]</w:t>
      </w:r>
      <w:r w:rsidR="00F37AEF" w:rsidRPr="00476E0E">
        <w:rPr>
          <w:rFonts w:ascii="Calibri" w:hAnsi="Calibri" w:cs="Calibri"/>
          <w:szCs w:val="20"/>
          <w:lang w:val="en-US"/>
        </w:rPr>
        <w:t xml:space="preserve">, as seen in the </w:t>
      </w:r>
      <w:r w:rsidR="00F37AEF" w:rsidRPr="00476E0E">
        <w:rPr>
          <w:rFonts w:ascii="Calibri" w:hAnsi="Calibri" w:cs="Calibri"/>
          <w:szCs w:val="20"/>
          <w:lang w:val="en-US"/>
        </w:rPr>
        <w:t>TGN1412</w:t>
      </w:r>
      <w:r w:rsidR="00F37AEF" w:rsidRPr="00476E0E">
        <w:rPr>
          <w:rFonts w:ascii="Calibri" w:hAnsi="Calibri" w:cs="Calibri"/>
          <w:szCs w:val="20"/>
          <w:lang w:val="en-US"/>
        </w:rPr>
        <w:t xml:space="preserve"> study </w:t>
      </w:r>
      <w:r w:rsidR="00F37AEF" w:rsidRPr="00476E0E">
        <w:rPr>
          <w:rFonts w:ascii="Calibri" w:hAnsi="Calibri" w:cs="Calibri"/>
          <w:szCs w:val="20"/>
          <w:lang w:val="en-US"/>
        </w:rPr>
        <w:fldChar w:fldCharType="begin"/>
      </w:r>
      <w:r w:rsidR="008577E6">
        <w:rPr>
          <w:rFonts w:ascii="Calibri" w:hAnsi="Calibri" w:cs="Calibri"/>
          <w:szCs w:val="20"/>
          <w:lang w:val="en-US"/>
        </w:rPr>
        <w:instrText xml:space="preserve"> ADDIN ZOTERO_ITEM CSL_CITATION {"citationID":"71Q3QT3g","properties":{"formattedCitation":"[25]","plainCitation":"[25]","noteIndex":0},"citationItems":[{"id":865,"uris":["http://zotero.org/groups/4760334/items/EL3X2BD8"],"itemData":{"id":865,"type":"article-journal","abstract":"Six healthy young male volunteers at a contract research organization were enrolled in the first phase 1 clinical trial of TGN1412, a novel superagonist  anti-CD28 monoclonal antibody that directly stimulates T cells. Within 90 minutes  after receiving a single intravenous dose of the drug, all six volunteers had a  systemic inflammatory response characterized by a rapid induction of  proinflammatory cytokines and accompanied by headache, myalgias, nausea,  diarrhea, erythema, vasodilatation, and hypotension. Within 12 to 16 hours after  infusion, they became critically ill, with pulmonary infiltrates and lung injury,  renal failure, and disseminated intravascular coagulation. Severe and unexpected  depletion of lymphocytes and monocytes occurred within 24 hours after infusion.  All six patients were transferred to the care of the authors at an intensive care  unit at a public hospital, where they received intensive cardiopulmonary support  (including dialysis), high-dose methylprednisolone, and an anti-interleukin-2  receptor antagonist antibody. Prolonged cardiovascular shock and acute  respiratory distress syndrome developed in two patients, who required intensive  organ support for 8 and 16 days. Despite evidence of the multiple  cytokine-release syndrome, all six patients survived. Documentation of the  clinical course occurring over the 30 days after infusion offers insight into the  systemic inflammatory response syndrome in the absence of contaminating  pathogens, endotoxin, or underlying disease.","container-title":"The New England journal of medicine","DOI":"10.1056/NEJMoa063842","ISSN":"1533-4406 0028-4793","issue":"10","journalAbbreviation":"N Engl J Med","language":"eng","license":"Copyright 2006 Massachusetts Medical Society.","note":"publisher-place: United States\nPMID: 16908486","page":"1018-1028","title":"Cytokine storm in a phase 1 trial of the anti-CD28 monoclonal antibody TGN1412.","volume":"355","author":[{"family":"Suntharalingam","given":"Ganesh"},{"family":"Perry","given":"Meghan R."},{"family":"Ward","given":"Stephen"},{"family":"Brett","given":"Stephen J."},{"family":"Castello-Cortes","given":"Andrew"},{"family":"Brunner","given":"Michael D."},{"family":"Panoskaltsis","given":"Nicki"}],"issued":{"date-parts":[["2006",9,7]]}}}],"schema":"https://github.com/citation-style-language/schema/raw/master/csl-citation.json"} </w:instrText>
      </w:r>
      <w:r w:rsidR="00F37AEF" w:rsidRPr="00476E0E">
        <w:rPr>
          <w:rFonts w:ascii="Calibri" w:hAnsi="Calibri" w:cs="Calibri"/>
          <w:szCs w:val="20"/>
          <w:lang w:val="en-US"/>
        </w:rPr>
        <w:fldChar w:fldCharType="separate"/>
      </w:r>
      <w:r w:rsidR="008577E6">
        <w:rPr>
          <w:rFonts w:ascii="Calibri" w:hAnsi="Calibri" w:cs="Calibri"/>
          <w:noProof/>
          <w:szCs w:val="20"/>
          <w:lang w:val="en-US"/>
        </w:rPr>
        <w:t>[25]</w:t>
      </w:r>
      <w:r w:rsidR="00F37AEF" w:rsidRPr="00476E0E">
        <w:rPr>
          <w:rFonts w:ascii="Calibri" w:hAnsi="Calibri" w:cs="Calibri"/>
          <w:szCs w:val="20"/>
          <w:lang w:val="en-US"/>
        </w:rPr>
        <w:fldChar w:fldCharType="end"/>
      </w:r>
      <w:r w:rsidR="00F37AEF" w:rsidRPr="00476E0E">
        <w:rPr>
          <w:rFonts w:ascii="Calibri" w:hAnsi="Calibri" w:cs="Calibri"/>
          <w:szCs w:val="20"/>
          <w:lang w:val="en-US"/>
        </w:rPr>
        <w:t>. Therefore</w:t>
      </w:r>
      <w:r w:rsidR="00C37275">
        <w:rPr>
          <w:rFonts w:ascii="Calibri" w:hAnsi="Calibri" w:cs="Calibri"/>
          <w:szCs w:val="20"/>
          <w:lang w:val="en-US"/>
        </w:rPr>
        <w:t>,</w:t>
      </w:r>
      <w:r w:rsidR="00F37AEF" w:rsidRPr="00476E0E">
        <w:rPr>
          <w:rFonts w:ascii="Calibri" w:hAnsi="Calibri" w:cs="Calibri"/>
          <w:szCs w:val="20"/>
          <w:lang w:val="en-US"/>
        </w:rPr>
        <w:t xml:space="preserve"> we have followed the regulatory guidelines closely in design of our protocol. We have included information on </w:t>
      </w:r>
      <w:r w:rsidR="00F37AEF" w:rsidRPr="00476E0E">
        <w:rPr>
          <w:rFonts w:ascii="Calibri" w:eastAsia="Calibri" w:hAnsi="Calibri" w:cs="Calibri"/>
          <w:color w:val="141413"/>
          <w:szCs w:val="20"/>
          <w:lang w:val="en-US"/>
        </w:rPr>
        <w:t>r</w:t>
      </w:r>
      <w:r w:rsidR="002B0263" w:rsidRPr="00476E0E">
        <w:rPr>
          <w:rFonts w:ascii="Calibri" w:hAnsi="Calibri" w:cs="Calibri"/>
          <w:color w:val="000000"/>
          <w:szCs w:val="20"/>
        </w:rPr>
        <w:t>easons why dosage will vary</w:t>
      </w:r>
      <w:r w:rsidR="00F37AEF" w:rsidRPr="00476E0E">
        <w:rPr>
          <w:rFonts w:ascii="Calibri" w:hAnsi="Calibri" w:cs="Calibri"/>
          <w:color w:val="000000"/>
          <w:szCs w:val="20"/>
        </w:rPr>
        <w:t xml:space="preserve"> for mAb </w:t>
      </w:r>
      <w:r w:rsidR="00F37AEF" w:rsidRPr="00476E0E">
        <w:rPr>
          <w:rFonts w:ascii="Calibri" w:hAnsi="Calibri" w:cs="Calibri"/>
          <w:color w:val="000000"/>
          <w:szCs w:val="20"/>
        </w:rPr>
        <w:fldChar w:fldCharType="begin"/>
      </w:r>
      <w:r w:rsidR="008577E6">
        <w:rPr>
          <w:rFonts w:ascii="Calibri" w:hAnsi="Calibri" w:cs="Calibri"/>
          <w:color w:val="000000"/>
          <w:szCs w:val="20"/>
        </w:rPr>
        <w:instrText xml:space="preserve"> ADDIN ZOTERO_ITEM CSL_CITATION {"citationID":"8zTwKpXL","properties":{"formattedCitation":"[26]","plainCitation":"[26]","noteIndex":0},"citationItems":[{"id":857,"uris":["http://zotero.org/groups/4760334/items/S3VH9ZEP"],"itemData":{"id":857,"type":"article-journal","container-title":"CPT: pharmacometrics &amp; systems pharmacology","issue":"9","note":"ISBN: 2163-8306\npublisher: Wiley Online Library","page":"576-588","title":"Pharmacokinetics of monoclonal antibodies","volume":"6","author":[{"family":"Ryman","given":"Josiah T."},{"family":"Meibohm","given":"Bernd"}],"issued":{"date-parts":[["2017"]]}}}],"schema":"https://github.com/citation-style-language/schema/raw/master/csl-citation.json"} </w:instrText>
      </w:r>
      <w:r w:rsidR="00F37AEF" w:rsidRPr="00476E0E">
        <w:rPr>
          <w:rFonts w:ascii="Calibri" w:hAnsi="Calibri" w:cs="Calibri"/>
          <w:color w:val="000000"/>
          <w:szCs w:val="20"/>
        </w:rPr>
        <w:fldChar w:fldCharType="separate"/>
      </w:r>
      <w:r w:rsidR="008577E6">
        <w:rPr>
          <w:rFonts w:ascii="Calibri" w:hAnsi="Calibri" w:cs="Calibri"/>
          <w:noProof/>
          <w:color w:val="000000"/>
          <w:szCs w:val="20"/>
        </w:rPr>
        <w:t>[26]</w:t>
      </w:r>
      <w:r w:rsidR="00F37AEF" w:rsidRPr="00476E0E">
        <w:rPr>
          <w:rFonts w:ascii="Calibri" w:hAnsi="Calibri" w:cs="Calibri"/>
          <w:color w:val="000000"/>
          <w:szCs w:val="20"/>
        </w:rPr>
        <w:fldChar w:fldCharType="end"/>
      </w:r>
      <w:r w:rsidR="00F37AEF" w:rsidRPr="00476E0E">
        <w:rPr>
          <w:rFonts w:ascii="Calibri" w:hAnsi="Calibri" w:cs="Calibri"/>
          <w:color w:val="000000"/>
          <w:szCs w:val="20"/>
          <w:lang w:val="en-US"/>
        </w:rPr>
        <w:t>,</w:t>
      </w:r>
      <w:r w:rsidR="00F37AEF" w:rsidRPr="00476E0E">
        <w:rPr>
          <w:rFonts w:ascii="Calibri" w:eastAsia="Calibri" w:hAnsi="Calibri" w:cs="Calibri"/>
          <w:color w:val="141413"/>
          <w:szCs w:val="20"/>
          <w:lang w:val="en-US"/>
        </w:rPr>
        <w:t xml:space="preserve"> c</w:t>
      </w:r>
      <w:r w:rsidR="002B0263" w:rsidRPr="00476E0E">
        <w:rPr>
          <w:rFonts w:ascii="Calibri" w:hAnsi="Calibri" w:cs="Calibri"/>
          <w:color w:val="000000"/>
          <w:szCs w:val="20"/>
        </w:rPr>
        <w:t>onsiderations</w:t>
      </w:r>
      <w:r w:rsidR="00F37AEF" w:rsidRPr="00476E0E">
        <w:rPr>
          <w:rFonts w:ascii="Calibri" w:hAnsi="Calibri" w:cs="Calibri"/>
          <w:color w:val="000000"/>
          <w:szCs w:val="20"/>
          <w:lang w:val="en-US"/>
        </w:rPr>
        <w:t xml:space="preserve"> on t</w:t>
      </w:r>
      <w:r w:rsidR="002B0263" w:rsidRPr="00476E0E">
        <w:rPr>
          <w:rFonts w:ascii="Calibri" w:hAnsi="Calibri" w:cs="Calibri"/>
          <w:color w:val="000000"/>
          <w:szCs w:val="20"/>
        </w:rPr>
        <w:t>he safety and side effects of monoclonal antibodies</w:t>
      </w:r>
      <w:r w:rsidR="00F37AEF" w:rsidRPr="00476E0E">
        <w:rPr>
          <w:rFonts w:ascii="Calibri" w:hAnsi="Calibri" w:cs="Calibri"/>
          <w:color w:val="000000"/>
          <w:szCs w:val="20"/>
        </w:rPr>
        <w:t xml:space="preserve"> </w:t>
      </w:r>
      <w:r w:rsidR="00F37AEF" w:rsidRPr="00476E0E">
        <w:rPr>
          <w:rFonts w:ascii="Calibri" w:hAnsi="Calibri" w:cs="Calibri"/>
          <w:color w:val="000000"/>
          <w:szCs w:val="20"/>
        </w:rPr>
        <w:fldChar w:fldCharType="begin"/>
      </w:r>
      <w:r w:rsidR="008577E6">
        <w:rPr>
          <w:rFonts w:ascii="Calibri" w:hAnsi="Calibri" w:cs="Calibri"/>
          <w:color w:val="000000"/>
          <w:szCs w:val="20"/>
        </w:rPr>
        <w:instrText xml:space="preserve"> ADDIN ZOTERO_ITEM CSL_CITATION {"citationID":"HYLAEbcj","properties":{"formattedCitation":"[27]","plainCitation":"[27]","noteIndex":0},"citationItems":[{"id":859,"uris":["http://zotero.org/groups/4760334/items/TFCSS3PZ"],"itemData":{"id":859,"type":"article-journal","container-title":"Nature reviews Drug discovery","issue":"4","note":"ISBN: 1474-1784\npublisher: Nature Publishing Group","page":"325-338","title":"The safety and side effects of monoclonal antibodies","volume":"9","author":[{"family":"Hansel","given":"Trevor T."},{"family":"Kropshofer","given":"Harald"},{"family":"Singer","given":"Thomas"},{"family":"Mitchell","given":"Jane A."},{"family":"George","given":"Andrew JT"}],"issued":{"date-parts":[["2010"]]}}}],"schema":"https://github.com/citation-style-language/schema/raw/master/csl-citation.json"} </w:instrText>
      </w:r>
      <w:r w:rsidR="00F37AEF" w:rsidRPr="00476E0E">
        <w:rPr>
          <w:rFonts w:ascii="Calibri" w:hAnsi="Calibri" w:cs="Calibri"/>
          <w:color w:val="000000"/>
          <w:szCs w:val="20"/>
        </w:rPr>
        <w:fldChar w:fldCharType="separate"/>
      </w:r>
      <w:r w:rsidR="008577E6">
        <w:rPr>
          <w:rFonts w:ascii="Calibri" w:hAnsi="Calibri" w:cs="Calibri"/>
          <w:noProof/>
          <w:color w:val="000000"/>
          <w:szCs w:val="20"/>
        </w:rPr>
        <w:t>[27]</w:t>
      </w:r>
      <w:r w:rsidR="00F37AEF" w:rsidRPr="00476E0E">
        <w:rPr>
          <w:rFonts w:ascii="Calibri" w:hAnsi="Calibri" w:cs="Calibri"/>
          <w:color w:val="000000"/>
          <w:szCs w:val="20"/>
        </w:rPr>
        <w:fldChar w:fldCharType="end"/>
      </w:r>
      <w:r w:rsidR="00F37AEF" w:rsidRPr="00476E0E">
        <w:rPr>
          <w:rFonts w:ascii="Calibri" w:eastAsia="Calibri" w:hAnsi="Calibri" w:cs="Calibri"/>
          <w:color w:val="141413"/>
          <w:szCs w:val="20"/>
          <w:lang w:val="en-US"/>
        </w:rPr>
        <w:t>, r</w:t>
      </w:r>
      <w:r w:rsidR="002B0263" w:rsidRPr="00476E0E">
        <w:rPr>
          <w:rFonts w:ascii="Calibri" w:hAnsi="Calibri" w:cs="Calibri"/>
          <w:color w:val="000000"/>
          <w:szCs w:val="20"/>
        </w:rPr>
        <w:t xml:space="preserve">isk </w:t>
      </w:r>
      <w:r w:rsidR="00F37AEF" w:rsidRPr="00476E0E">
        <w:rPr>
          <w:rFonts w:ascii="Calibri" w:hAnsi="Calibri" w:cs="Calibri"/>
          <w:color w:val="000000"/>
          <w:szCs w:val="20"/>
        </w:rPr>
        <w:t>of c</w:t>
      </w:r>
      <w:r w:rsidR="002B0263" w:rsidRPr="00476E0E">
        <w:rPr>
          <w:rFonts w:ascii="Calibri" w:hAnsi="Calibri" w:cs="Calibri"/>
          <w:color w:val="000000"/>
          <w:szCs w:val="20"/>
        </w:rPr>
        <w:t xml:space="preserve">ytokine </w:t>
      </w:r>
      <w:r w:rsidR="00F37AEF" w:rsidRPr="00476E0E">
        <w:rPr>
          <w:rFonts w:ascii="Calibri" w:hAnsi="Calibri" w:cs="Calibri"/>
          <w:color w:val="000000"/>
          <w:szCs w:val="20"/>
        </w:rPr>
        <w:t>s</w:t>
      </w:r>
      <w:r w:rsidR="002B0263" w:rsidRPr="00476E0E">
        <w:rPr>
          <w:rFonts w:ascii="Calibri" w:hAnsi="Calibri" w:cs="Calibri"/>
          <w:color w:val="000000"/>
          <w:szCs w:val="20"/>
        </w:rPr>
        <w:t>torm in</w:t>
      </w:r>
      <w:r w:rsidR="00F37AEF" w:rsidRPr="00476E0E">
        <w:rPr>
          <w:rFonts w:ascii="Calibri" w:hAnsi="Calibri" w:cs="Calibri"/>
          <w:color w:val="000000"/>
          <w:szCs w:val="20"/>
        </w:rPr>
        <w:t xml:space="preserve"> FIH </w:t>
      </w:r>
      <w:r w:rsidR="00F37AEF" w:rsidRPr="00476E0E">
        <w:rPr>
          <w:rFonts w:ascii="Calibri" w:hAnsi="Calibri" w:cs="Calibri"/>
          <w:szCs w:val="20"/>
          <w:lang w:val="en-US"/>
        </w:rPr>
        <w:t xml:space="preserve">study </w:t>
      </w:r>
      <w:r w:rsidR="00F37AEF" w:rsidRPr="00476E0E">
        <w:rPr>
          <w:rFonts w:ascii="Calibri" w:hAnsi="Calibri" w:cs="Calibri"/>
          <w:szCs w:val="20"/>
          <w:lang w:val="en-US"/>
        </w:rPr>
        <w:fldChar w:fldCharType="begin"/>
      </w:r>
      <w:r w:rsidR="008577E6">
        <w:rPr>
          <w:rFonts w:ascii="Calibri" w:hAnsi="Calibri" w:cs="Calibri"/>
          <w:szCs w:val="20"/>
        </w:rPr>
        <w:instrText xml:space="preserve"> ADDIN ZOTERO_ITEM CSL_CITATION {"citationID":"VRxl42vQ","properties":{"formattedCitation":"[25]","plainCitation":"[25]","noteIndex":0},"citationItems":[{"id":865,"uris":["http://zotero.org/groups/4760334/items/EL3X2BD8"],"itemData":{"id":865,"type":"article-journal","abstract":"Six healthy young male volunteers at a contract research organization were enrolled in the first phase 1 clinical trial of TGN1412, a novel superagonist  anti-CD28 monoclonal antibody that directly stimulates T cells. Within 90 minutes  after receiving a single intravenous dose of the drug, all six volunteers had a  systemic inflammatory response characterized by a rapid induction of  proinflammatory cytokines and accompanied by headache, myalgias, nausea,  diarrhea, erythema, vasodilatation, and hypotension. Within 12 to 16 hours after  infusion, they became critically ill, with pulmonary infiltrates and lung injury,  renal failure, and disseminated intravascular coagulation. Severe and unexpected  depletion of lymphocytes and monocytes occurred within 24 hours after infusion.  All six patients were transferred to the care of the authors at an intensive care  unit at a public hospital, where they received intensive cardiopulmonary support  (including dialysis), high-dose methylprednisolone, and an anti-interleukin-2  receptor antagonist antibody. Prolonged cardiovascular shock and acute  respiratory distress syndrome developed in two patients, who required intensive  organ support for 8 and 16 days. Despite evidence of the multiple  cytokine-release syndrome, all six patients survived. Documentation of the  clinical course occurring over the 30 days after infusion offers insight into the  systemic inflammatory response syndrome in the absence of contaminating  pathogens, endotoxin, or underlying disease.","container-title":"The New England journal of medicine","DOI":"10.1056/NEJMoa063842","ISSN":"1533-4406 0028-4793","issue":"10","journalAbbreviation":"N Engl J Med","language":"eng","license":"Copyright 2006 Massachusetts Medical Society.","note":"publisher-place: United States\nPMID: 16908486","page":"1018-1028","title":"Cytokine storm in a phase 1 trial of the anti-CD28 monoclonal antibody TGN1412.","volume":"355","author":[{"family":"Suntharalingam","given":"Ganesh"},{"family":"Perry","given":"Meghan R."},{"family":"Ward","given":"Stephen"},{"family":"Brett","given":"Stephen J."},{"family":"Castello-Cortes","given":"Andrew"},{"family":"Brunner","given":"Michael D."},{"family":"Panoskaltsis","given":"Nicki"}],"issued":{"date-parts":[["2006",9,7]]}}}],"schema":"https://github.com/citation-style-language/schema/raw/master/csl-citation.json"} </w:instrText>
      </w:r>
      <w:r w:rsidR="00F37AEF" w:rsidRPr="00476E0E">
        <w:rPr>
          <w:rFonts w:ascii="Calibri" w:hAnsi="Calibri" w:cs="Calibri"/>
          <w:szCs w:val="20"/>
          <w:lang w:val="en-US"/>
        </w:rPr>
        <w:fldChar w:fldCharType="separate"/>
      </w:r>
      <w:r w:rsidR="008577E6">
        <w:rPr>
          <w:rFonts w:ascii="Calibri" w:hAnsi="Calibri" w:cs="Calibri"/>
          <w:noProof/>
          <w:szCs w:val="20"/>
          <w:lang w:val="en-US"/>
        </w:rPr>
        <w:t>[25]</w:t>
      </w:r>
      <w:r w:rsidR="00F37AEF" w:rsidRPr="00476E0E">
        <w:rPr>
          <w:rFonts w:ascii="Calibri" w:hAnsi="Calibri" w:cs="Calibri"/>
          <w:szCs w:val="20"/>
          <w:lang w:val="en-US"/>
        </w:rPr>
        <w:fldChar w:fldCharType="end"/>
      </w:r>
      <w:r w:rsidR="00F37AEF" w:rsidRPr="00476E0E">
        <w:rPr>
          <w:rFonts w:ascii="Calibri" w:hAnsi="Calibri" w:cs="Calibri"/>
          <w:szCs w:val="20"/>
          <w:lang w:val="en-US"/>
        </w:rPr>
        <w:t>, and p</w:t>
      </w:r>
      <w:r w:rsidR="00F37AEF" w:rsidRPr="00476E0E">
        <w:rPr>
          <w:rFonts w:ascii="Calibri" w:hAnsi="Calibri" w:cs="Calibri"/>
          <w:color w:val="000000"/>
          <w:szCs w:val="20"/>
        </w:rPr>
        <w:t xml:space="preserve">rotocols in development of mAb for therapeutic use </w:t>
      </w:r>
      <w:r w:rsidR="00F37AEF" w:rsidRPr="00476E0E">
        <w:rPr>
          <w:rFonts w:ascii="Calibri" w:hAnsi="Calibri" w:cs="Calibri"/>
          <w:color w:val="000000"/>
          <w:szCs w:val="20"/>
        </w:rPr>
        <w:fldChar w:fldCharType="begin"/>
      </w:r>
      <w:r w:rsidR="00F37AEF" w:rsidRPr="00476E0E">
        <w:rPr>
          <w:rFonts w:ascii="Calibri" w:hAnsi="Calibri" w:cs="Calibri"/>
          <w:color w:val="000000"/>
          <w:szCs w:val="20"/>
        </w:rPr>
        <w:instrText xml:space="preserve"> ADDIN ZOTERO_ITEM CSL_CITATION {"citationID":"8Coc2IqD","properties":{"formattedCitation":"[20]","plainCitation":"[20]","noteIndex":0},"citationItems":[{"id":879,"uris":["http://zotero.org/groups/4760334/items/MV63F5BT"],"itemData":{"id":879,"type":"chapter","abstract":"The use of monoclonal antibodies (mAbs) as therapeutics has provided patients with targeted and effective medicines to treat numerous diseases. Currently, 44 mAbs are approved by the US FDA, and six of these, infliximab (Remicade), etanercept (Enbrel), bevacizumab (Avastin), rituximab (Rituxan), adalimumab (Humira), and trastuzumab (Herceptin) generated sales of over $6billion in 2013, and global sales for the entire sector surpassed $75billion in the same year. As knowledge and experience in the field has grown, the biopharmaceutical industry has greatly accelerated its pursuit of therapeutic mAb products, and presently over 300 mAbs are in clinical development. As this field of therapeutic molecules has evolved and matured, so has the practice of nonclinical safety evaluation supporting their clinical development. The nonclinical development of mAbs is distinct from that of small-molecule therapeutics, with a greater focus on selecting the appropriate species for testing species that show pharmacological activity with the therapeutic mAb. Guidance documents from international and national regulatory authorities have set the stage for the philosophy and principles behind nonclinical safety evaluation, emphasizing that a case-by-case approach is necessary for mAb development. This case-by-case approach takes into account the disciplines of pharmacology, pharmacokinetics, and toxicology. Following a brief introduction to antibody history, structure and function, this chapter will summarize the general principles and practice of nonclinical safety evaluation of therapeutic mAbs.","container-title":"A Comprehensive Guide to Toxicology in Nonclinical Drug Development (Second Edition)","edition":"Second Edition","event-place":"Boston","ISBN":"978-0-12-803620-4","note":"DOI: https://doi.org/10.1016/B978-0-12-803620-4.00023-2","page":"617-645","publisher":"Academic Press","publisher-place":"Boston","title":"Chapter 23 - Preclinical Development of Monoclonal Antibodies","URL":"https://www.sciencedirect.com/science/article/pii/B9780128036204000232","editor":[{"family":"Faqi","given":"Ali Said"}],"author":[{"family":"Meyer-Tamaki","given":"K. B."}],"issued":{"date-parts":[["2017"]]}}}],"schema":"https://github.com/citation-style-language/schema/raw/master/csl-citation.json"} </w:instrText>
      </w:r>
      <w:r w:rsidR="00F37AEF" w:rsidRPr="00476E0E">
        <w:rPr>
          <w:rFonts w:ascii="Calibri" w:hAnsi="Calibri" w:cs="Calibri"/>
          <w:color w:val="000000"/>
          <w:szCs w:val="20"/>
        </w:rPr>
        <w:fldChar w:fldCharType="separate"/>
      </w:r>
      <w:r w:rsidR="00F37AEF" w:rsidRPr="00476E0E">
        <w:rPr>
          <w:rFonts w:ascii="Calibri" w:hAnsi="Calibri" w:cs="Calibri"/>
          <w:noProof/>
          <w:color w:val="000000"/>
          <w:szCs w:val="20"/>
        </w:rPr>
        <w:t>[20]</w:t>
      </w:r>
      <w:r w:rsidR="00F37AEF" w:rsidRPr="00476E0E">
        <w:rPr>
          <w:rFonts w:ascii="Calibri" w:hAnsi="Calibri" w:cs="Calibri"/>
          <w:color w:val="000000"/>
          <w:szCs w:val="20"/>
        </w:rPr>
        <w:fldChar w:fldCharType="end"/>
      </w:r>
      <w:r w:rsidR="00F37AEF" w:rsidRPr="00476E0E">
        <w:rPr>
          <w:rFonts w:ascii="Calibri" w:hAnsi="Calibri" w:cs="Calibri"/>
          <w:color w:val="000000"/>
          <w:szCs w:val="20"/>
          <w:lang w:val="en-US"/>
        </w:rPr>
        <w:t>.</w:t>
      </w:r>
    </w:p>
    <w:p w14:paraId="26536D08" w14:textId="77777777" w:rsidR="00F37AEF" w:rsidRPr="00476E0E" w:rsidRDefault="00F37AEF" w:rsidP="002A29DE">
      <w:pPr>
        <w:spacing w:line="276" w:lineRule="auto"/>
        <w:ind w:left="360"/>
        <w:rPr>
          <w:rFonts w:ascii="Calibri" w:hAnsi="Calibri" w:cs="Calibri"/>
          <w:color w:val="000000"/>
          <w:szCs w:val="20"/>
        </w:rPr>
      </w:pPr>
    </w:p>
    <w:p w14:paraId="567C0F50" w14:textId="77777777" w:rsidR="00B02C98" w:rsidRDefault="00B02C98" w:rsidP="002A29DE">
      <w:pPr>
        <w:spacing w:after="120" w:line="276" w:lineRule="auto"/>
        <w:rPr>
          <w:rFonts w:ascii="Calibri" w:hAnsi="Calibri"/>
          <w:i/>
          <w:iCs/>
          <w:color w:val="44546A" w:themeColor="text2"/>
          <w:szCs w:val="20"/>
        </w:rPr>
      </w:pPr>
      <w:r>
        <w:rPr>
          <w:rFonts w:ascii="Calibri" w:hAnsi="Calibri"/>
          <w:szCs w:val="20"/>
        </w:rPr>
        <w:br w:type="page"/>
      </w:r>
    </w:p>
    <w:p w14:paraId="75A86816" w14:textId="566E09D5" w:rsidR="00A52954" w:rsidRPr="00476E0E" w:rsidRDefault="008544B8" w:rsidP="002A29DE">
      <w:pPr>
        <w:pStyle w:val="Caption"/>
        <w:spacing w:line="276" w:lineRule="auto"/>
        <w:rPr>
          <w:rFonts w:ascii="Calibri" w:hAnsi="Calibri"/>
          <w:sz w:val="20"/>
          <w:szCs w:val="20"/>
        </w:rPr>
      </w:pPr>
      <w:bookmarkStart w:id="15" w:name="_Toc116750521"/>
      <w:r w:rsidRPr="00476E0E">
        <w:rPr>
          <w:rFonts w:ascii="Calibri" w:hAnsi="Calibri"/>
          <w:sz w:val="20"/>
          <w:szCs w:val="20"/>
        </w:rPr>
        <w:lastRenderedPageBreak/>
        <w:t xml:space="preserve">Table </w:t>
      </w:r>
      <w:r w:rsidRPr="00476E0E">
        <w:rPr>
          <w:rFonts w:ascii="Calibri" w:hAnsi="Calibri"/>
          <w:sz w:val="20"/>
          <w:szCs w:val="20"/>
        </w:rPr>
        <w:fldChar w:fldCharType="begin"/>
      </w:r>
      <w:r w:rsidRPr="00476E0E">
        <w:rPr>
          <w:rFonts w:ascii="Calibri" w:hAnsi="Calibri"/>
          <w:sz w:val="20"/>
          <w:szCs w:val="20"/>
        </w:rPr>
        <w:instrText xml:space="preserve"> SEQ Table \* ARABIC </w:instrText>
      </w:r>
      <w:r w:rsidRPr="00476E0E">
        <w:rPr>
          <w:rFonts w:ascii="Calibri" w:hAnsi="Calibri"/>
          <w:sz w:val="20"/>
          <w:szCs w:val="20"/>
        </w:rPr>
        <w:fldChar w:fldCharType="separate"/>
      </w:r>
      <w:r w:rsidR="008B56FC" w:rsidRPr="00476E0E">
        <w:rPr>
          <w:rFonts w:ascii="Calibri" w:hAnsi="Calibri"/>
          <w:noProof/>
          <w:sz w:val="20"/>
          <w:szCs w:val="20"/>
        </w:rPr>
        <w:t>2</w:t>
      </w:r>
      <w:r w:rsidRPr="00476E0E">
        <w:rPr>
          <w:rFonts w:ascii="Calibri" w:hAnsi="Calibri"/>
          <w:sz w:val="20"/>
          <w:szCs w:val="20"/>
        </w:rPr>
        <w:fldChar w:fldCharType="end"/>
      </w:r>
      <w:r w:rsidRPr="00476E0E">
        <w:rPr>
          <w:rFonts w:ascii="Calibri" w:hAnsi="Calibri"/>
          <w:sz w:val="20"/>
          <w:szCs w:val="20"/>
          <w:lang w:val="en-US"/>
        </w:rPr>
        <w:t xml:space="preserve"> Overall Summary of Planned Clinical Studies with </w:t>
      </w:r>
      <w:proofErr w:type="spellStart"/>
      <w:r w:rsidRPr="00476E0E">
        <w:rPr>
          <w:rFonts w:ascii="Calibri" w:hAnsi="Calibri"/>
          <w:sz w:val="20"/>
          <w:szCs w:val="20"/>
          <w:lang w:val="en-US"/>
        </w:rPr>
        <w:t>Hertumig</w:t>
      </w:r>
      <w:bookmarkEnd w:id="15"/>
      <w:proofErr w:type="spellEnd"/>
    </w:p>
    <w:p w14:paraId="549B1676" w14:textId="36FE4270" w:rsidR="001F04BE" w:rsidRPr="00476E0E" w:rsidRDefault="0067720C" w:rsidP="002A29DE">
      <w:pPr>
        <w:spacing w:line="276" w:lineRule="auto"/>
        <w:rPr>
          <w:rFonts w:ascii="Calibri" w:hAnsi="Calibri"/>
          <w:szCs w:val="20"/>
        </w:rPr>
      </w:pPr>
      <w:r w:rsidRPr="00476E0E">
        <w:rPr>
          <w:rFonts w:ascii="Calibri" w:hAnsi="Calibri"/>
          <w:noProof/>
          <w:szCs w:val="20"/>
        </w:rPr>
        <w:drawing>
          <wp:inline distT="0" distB="0" distL="0" distR="0" wp14:anchorId="7BAB8933" wp14:editId="0E872E45">
            <wp:extent cx="5563423" cy="1683944"/>
            <wp:effectExtent l="0" t="0" r="0" b="5715"/>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5580929" cy="1689243"/>
                    </a:xfrm>
                    <a:prstGeom prst="rect">
                      <a:avLst/>
                    </a:prstGeom>
                  </pic:spPr>
                </pic:pic>
              </a:graphicData>
            </a:graphic>
          </wp:inline>
        </w:drawing>
      </w:r>
    </w:p>
    <w:p w14:paraId="406CF14D" w14:textId="77777777" w:rsidR="00124BAD" w:rsidRPr="00476E0E" w:rsidRDefault="00124BAD" w:rsidP="002A29DE">
      <w:pPr>
        <w:spacing w:after="120" w:line="276" w:lineRule="auto"/>
        <w:rPr>
          <w:rFonts w:ascii="Calibri" w:eastAsiaTheme="majorEastAsia" w:hAnsi="Calibri" w:cs="Calibri"/>
          <w:color w:val="2F5496" w:themeColor="accent1" w:themeShade="BF"/>
          <w:szCs w:val="20"/>
        </w:rPr>
      </w:pPr>
      <w:r w:rsidRPr="00476E0E">
        <w:rPr>
          <w:rFonts w:ascii="Calibri" w:hAnsi="Calibri" w:cs="Calibri"/>
          <w:szCs w:val="20"/>
        </w:rPr>
        <w:br w:type="page"/>
      </w:r>
    </w:p>
    <w:p w14:paraId="7C236CDB" w14:textId="301A7404" w:rsidR="005836BF" w:rsidRDefault="005836BF" w:rsidP="002A29DE">
      <w:pPr>
        <w:pStyle w:val="Heading1"/>
        <w:spacing w:line="276" w:lineRule="auto"/>
      </w:pPr>
      <w:bookmarkStart w:id="16" w:name="_Toc116750496"/>
      <w:r w:rsidRPr="00476E0E">
        <w:lastRenderedPageBreak/>
        <w:t>Part C: Chemistry, Manufacturing and Controls, CMC</w:t>
      </w:r>
      <w:bookmarkEnd w:id="16"/>
    </w:p>
    <w:p w14:paraId="01E1969F" w14:textId="77777777" w:rsidR="00476E0E" w:rsidRPr="00476E0E" w:rsidRDefault="00476E0E" w:rsidP="00C37275">
      <w:pPr>
        <w:spacing w:line="276" w:lineRule="auto"/>
      </w:pPr>
    </w:p>
    <w:p w14:paraId="3BB95ECB" w14:textId="35202E73" w:rsidR="00E40A94" w:rsidRPr="006E1AC5" w:rsidRDefault="002E7546" w:rsidP="00C37275">
      <w:pPr>
        <w:spacing w:line="276" w:lineRule="auto"/>
        <w:rPr>
          <w:rFonts w:ascii="Calibri" w:hAnsi="Calibri" w:cs="Calibri"/>
          <w:szCs w:val="20"/>
          <w:lang w:val="en-US"/>
        </w:rPr>
      </w:pPr>
      <w:r w:rsidRPr="00476E0E">
        <w:rPr>
          <w:rFonts w:ascii="Calibri" w:hAnsi="Calibri" w:cs="Calibri"/>
          <w:szCs w:val="20"/>
          <w:lang w:val="en-US"/>
        </w:rPr>
        <w:t xml:space="preserve">Our </w:t>
      </w:r>
      <w:r w:rsidR="005836BF" w:rsidRPr="00476E0E">
        <w:rPr>
          <w:rFonts w:ascii="Calibri" w:hAnsi="Calibri" w:cs="Calibri"/>
          <w:szCs w:val="20"/>
        </w:rPr>
        <w:t xml:space="preserve">CMC plan on the work that needs to be done and included in the application </w:t>
      </w:r>
      <w:r w:rsidR="00643C0D" w:rsidRPr="00476E0E">
        <w:rPr>
          <w:rFonts w:ascii="Calibri" w:hAnsi="Calibri" w:cs="Calibri"/>
          <w:szCs w:val="20"/>
          <w:lang w:val="en-US"/>
        </w:rPr>
        <w:t>for</w:t>
      </w:r>
      <w:r w:rsidR="005836BF" w:rsidRPr="00476E0E">
        <w:rPr>
          <w:rFonts w:ascii="Calibri" w:hAnsi="Calibri" w:cs="Calibri"/>
          <w:szCs w:val="20"/>
        </w:rPr>
        <w:t xml:space="preserve"> </w:t>
      </w:r>
      <w:proofErr w:type="spellStart"/>
      <w:r w:rsidR="00643C0D" w:rsidRPr="00476E0E">
        <w:rPr>
          <w:rFonts w:ascii="Calibri" w:hAnsi="Calibri" w:cs="Calibri"/>
          <w:szCs w:val="20"/>
          <w:lang w:val="en-US"/>
        </w:rPr>
        <w:t>Hertumig</w:t>
      </w:r>
      <w:proofErr w:type="spellEnd"/>
      <w:r w:rsidRPr="00476E0E">
        <w:rPr>
          <w:rFonts w:ascii="Calibri" w:hAnsi="Calibri" w:cs="Calibri"/>
          <w:szCs w:val="20"/>
          <w:lang w:val="en-US"/>
        </w:rPr>
        <w:t xml:space="preserve"> is summarized</w:t>
      </w:r>
      <w:r w:rsidR="005836BF" w:rsidRPr="00476E0E">
        <w:rPr>
          <w:rFonts w:ascii="Calibri" w:hAnsi="Calibri" w:cs="Calibri"/>
          <w:szCs w:val="20"/>
        </w:rPr>
        <w:t xml:space="preserve">. </w:t>
      </w:r>
      <w:r w:rsidRPr="00476E0E">
        <w:rPr>
          <w:rFonts w:ascii="Calibri" w:hAnsi="Calibri" w:cs="Calibri"/>
          <w:szCs w:val="20"/>
          <w:lang w:val="en-US"/>
        </w:rPr>
        <w:t xml:space="preserve">Regulations were followed according to </w:t>
      </w:r>
      <w:r w:rsidR="00E40A94" w:rsidRPr="00476E0E">
        <w:rPr>
          <w:rFonts w:ascii="Calibri" w:hAnsi="Calibri" w:cs="Calibri"/>
          <w:szCs w:val="20"/>
        </w:rPr>
        <w:t>European Commission:</w:t>
      </w:r>
      <w:r w:rsidR="00E40A94" w:rsidRPr="00476E0E">
        <w:rPr>
          <w:rFonts w:ascii="Calibri" w:hAnsi="Calibri" w:cs="Calibri"/>
          <w:b/>
          <w:i/>
          <w:szCs w:val="20"/>
        </w:rPr>
        <w:t xml:space="preserve"> </w:t>
      </w:r>
      <w:r w:rsidR="00E40A94" w:rsidRPr="00476E0E">
        <w:rPr>
          <w:rFonts w:ascii="Calibri" w:hAnsi="Calibri" w:cs="Calibri"/>
          <w:szCs w:val="20"/>
        </w:rPr>
        <w:t>(</w:t>
      </w:r>
      <w:r w:rsidR="00E40A94" w:rsidRPr="00476E0E">
        <w:rPr>
          <w:rFonts w:ascii="Calibri" w:hAnsi="Calibri"/>
          <w:szCs w:val="20"/>
        </w:rPr>
        <w:fldChar w:fldCharType="begin"/>
      </w:r>
      <w:r w:rsidR="00E40A94" w:rsidRPr="00476E0E">
        <w:rPr>
          <w:rFonts w:ascii="Calibri" w:hAnsi="Calibri"/>
          <w:szCs w:val="20"/>
        </w:rPr>
        <w:instrText>HYPERLINK "https://ec.europa.eu/health/documents/eudralex/vol-10_en"</w:instrText>
      </w:r>
      <w:r w:rsidR="00E40A94" w:rsidRPr="00476E0E">
        <w:rPr>
          <w:rFonts w:ascii="Calibri" w:hAnsi="Calibri"/>
          <w:szCs w:val="20"/>
        </w:rPr>
      </w:r>
      <w:r w:rsidR="00E40A94" w:rsidRPr="00476E0E">
        <w:rPr>
          <w:rFonts w:ascii="Calibri" w:hAnsi="Calibri"/>
          <w:szCs w:val="20"/>
        </w:rPr>
        <w:fldChar w:fldCharType="separate"/>
      </w:r>
      <w:r w:rsidR="00E40A94" w:rsidRPr="00476E0E">
        <w:rPr>
          <w:rStyle w:val="Hyperlink"/>
          <w:rFonts w:ascii="Calibri" w:hAnsi="Calibri" w:cs="Calibri"/>
          <w:szCs w:val="20"/>
        </w:rPr>
        <w:t>EudraLex Volume 10 clinical trials guidelines</w:t>
      </w:r>
      <w:r w:rsidR="00E40A94" w:rsidRPr="00476E0E">
        <w:rPr>
          <w:rStyle w:val="Hyperlink"/>
          <w:rFonts w:ascii="Calibri" w:hAnsi="Calibri" w:cs="Calibri"/>
          <w:szCs w:val="20"/>
        </w:rPr>
        <w:fldChar w:fldCharType="end"/>
      </w:r>
      <w:r w:rsidR="00E40A94" w:rsidRPr="00476E0E">
        <w:rPr>
          <w:rFonts w:ascii="Calibri" w:hAnsi="Calibri" w:cs="Calibri"/>
          <w:szCs w:val="20"/>
        </w:rPr>
        <w:t xml:space="preserve">) </w:t>
      </w:r>
      <w:r w:rsidR="00E40A94" w:rsidRPr="00476E0E">
        <w:rPr>
          <w:rFonts w:ascii="Calibri" w:hAnsi="Calibri" w:cs="Calibri"/>
          <w:szCs w:val="20"/>
        </w:rPr>
        <w:fldChar w:fldCharType="begin"/>
      </w:r>
      <w:r w:rsidR="008577E6">
        <w:rPr>
          <w:rFonts w:ascii="Calibri" w:hAnsi="Calibri" w:cs="Calibri"/>
          <w:szCs w:val="20"/>
        </w:rPr>
        <w:instrText xml:space="preserve"> ADDIN ZOTERO_ITEM CSL_CITATION {"citationID":"71XpCmgX","properties":{"formattedCitation":"[28]","plainCitation":"[28]","noteIndex":0},"citationItems":[{"id":870,"uris":["http://zotero.org/groups/4760334/items/NQR5PXJZ"],"itemData":{"id":870,"type":"document","title":"EudraLex Volume 10 Clinical trials guidelines.","URL":"https://health.ec.europa.eu/medicinal-products/eudralex/eudralex-volume-10_en","issued":{"date-parts":[["2014"]]}}}],"schema":"https://github.com/citation-style-language/schema/raw/master/csl-citation.json"} </w:instrText>
      </w:r>
      <w:r w:rsidR="00E40A94" w:rsidRPr="00476E0E">
        <w:rPr>
          <w:rFonts w:ascii="Calibri" w:hAnsi="Calibri" w:cs="Calibri"/>
          <w:szCs w:val="20"/>
        </w:rPr>
        <w:fldChar w:fldCharType="separate"/>
      </w:r>
      <w:r w:rsidR="008577E6">
        <w:rPr>
          <w:rFonts w:ascii="Calibri" w:hAnsi="Calibri" w:cs="Calibri"/>
          <w:noProof/>
          <w:szCs w:val="20"/>
        </w:rPr>
        <w:t>[28]</w:t>
      </w:r>
      <w:r w:rsidR="00E40A94" w:rsidRPr="00476E0E">
        <w:rPr>
          <w:rFonts w:ascii="Calibri" w:hAnsi="Calibri" w:cs="Calibri"/>
          <w:szCs w:val="20"/>
        </w:rPr>
        <w:fldChar w:fldCharType="end"/>
      </w:r>
      <w:r w:rsidR="00E40A94" w:rsidRPr="00476E0E">
        <w:rPr>
          <w:rFonts w:ascii="Calibri" w:hAnsi="Calibri" w:cs="Calibri"/>
          <w:szCs w:val="20"/>
        </w:rPr>
        <w:t>.</w:t>
      </w:r>
      <w:r w:rsidRPr="00476E0E">
        <w:rPr>
          <w:rFonts w:ascii="Calibri" w:hAnsi="Calibri" w:cs="Calibri"/>
          <w:szCs w:val="20"/>
          <w:lang w:val="en-US"/>
        </w:rPr>
        <w:t xml:space="preserve"> Multiple ICH guidelines are followed as referenced throughout.</w:t>
      </w:r>
      <w:r w:rsidR="006E1AC5">
        <w:rPr>
          <w:rFonts w:ascii="Calibri" w:hAnsi="Calibri" w:cs="Calibri"/>
          <w:szCs w:val="20"/>
          <w:lang w:val="en-US"/>
        </w:rPr>
        <w:t xml:space="preserve"> </w:t>
      </w:r>
      <w:r w:rsidR="006E1AC5" w:rsidRPr="006E1AC5">
        <w:rPr>
          <w:rFonts w:ascii="Calibri" w:hAnsi="Calibri" w:cs="Calibri"/>
          <w:szCs w:val="20"/>
          <w:lang w:val="en-US"/>
        </w:rPr>
        <w:t>Good manufacturing practice (GMP)</w:t>
      </w:r>
      <w:r w:rsidRPr="006E1AC5">
        <w:rPr>
          <w:rFonts w:ascii="Calibri" w:hAnsi="Calibri" w:cs="Calibri"/>
          <w:szCs w:val="20"/>
          <w:lang w:val="en-US"/>
        </w:rPr>
        <w:t xml:space="preserve"> </w:t>
      </w:r>
      <w:hyperlink r:id="rId37" w:tgtFrame="_blank" w:history="1">
        <w:r w:rsidR="006E1AC5" w:rsidRPr="006E1AC5">
          <w:rPr>
            <w:rFonts w:ascii="Calibri" w:hAnsi="Calibri"/>
            <w:color w:val="75197C"/>
            <w:u w:val="single"/>
          </w:rPr>
          <w:t>(ICH GMP)</w:t>
        </w:r>
      </w:hyperlink>
      <w:r w:rsidR="006E1AC5" w:rsidRPr="006E1AC5">
        <w:rPr>
          <w:rFonts w:ascii="Calibri" w:hAnsi="Calibri" w:cs="Calibri"/>
          <w:szCs w:val="20"/>
          <w:lang w:val="en-US"/>
        </w:rPr>
        <w:t xml:space="preserve"> </w:t>
      </w:r>
      <w:r w:rsidR="006E1AC5">
        <w:rPr>
          <w:rFonts w:ascii="Calibri" w:hAnsi="Calibri" w:cs="Calibri"/>
          <w:szCs w:val="20"/>
          <w:lang w:val="en-US"/>
        </w:rPr>
        <w:t>was followed.</w:t>
      </w:r>
    </w:p>
    <w:p w14:paraId="212FEEB4" w14:textId="64590445" w:rsidR="00E40A94" w:rsidRPr="00476E0E" w:rsidRDefault="00E40A94" w:rsidP="00C37275">
      <w:pPr>
        <w:pStyle w:val="Heading2"/>
        <w:spacing w:line="276" w:lineRule="auto"/>
      </w:pPr>
      <w:bookmarkStart w:id="17" w:name="_Toc116750497"/>
      <w:r w:rsidRPr="00476E0E">
        <w:t>Description of Manufacturing Process and Process Controls</w:t>
      </w:r>
      <w:bookmarkEnd w:id="17"/>
    </w:p>
    <w:p w14:paraId="7173FBFF" w14:textId="0EDAA398" w:rsidR="00124BAD" w:rsidRPr="00476E0E" w:rsidRDefault="00124BAD" w:rsidP="00C37275">
      <w:pPr>
        <w:spacing w:line="276" w:lineRule="auto"/>
        <w:rPr>
          <w:rFonts w:ascii="Calibri" w:hAnsi="Calibri" w:cs="Calibri"/>
          <w:szCs w:val="20"/>
          <w:lang w:val="en-US"/>
        </w:rPr>
      </w:pPr>
      <w:proofErr w:type="spellStart"/>
      <w:r w:rsidRPr="00476E0E">
        <w:rPr>
          <w:rFonts w:ascii="Calibri" w:hAnsi="Calibri" w:cs="Calibri"/>
          <w:szCs w:val="20"/>
          <w:lang w:val="en-US"/>
        </w:rPr>
        <w:t>Hertumig</w:t>
      </w:r>
      <w:proofErr w:type="spellEnd"/>
      <w:r w:rsidRPr="00476E0E">
        <w:rPr>
          <w:rFonts w:ascii="Calibri" w:hAnsi="Calibri" w:cs="Calibri"/>
          <w:szCs w:val="20"/>
          <w:lang w:val="en-US"/>
        </w:rPr>
        <w:t xml:space="preserve"> is produced using a mammalian cell line expanded in bioreactor cultures followed by a drug substance purification process that includes various steps designed to isolate and purify the protein product. Residual levels of process-related impurities (e.g., host cell proteins [HCP], host cell DNA [HCD], and those specific to the </w:t>
      </w:r>
      <w:proofErr w:type="spellStart"/>
      <w:r w:rsidRPr="00476E0E">
        <w:rPr>
          <w:rFonts w:ascii="Calibri" w:hAnsi="Calibri" w:cs="Calibri"/>
          <w:szCs w:val="20"/>
          <w:lang w:val="en-US"/>
        </w:rPr>
        <w:t>Hertumig</w:t>
      </w:r>
      <w:proofErr w:type="spellEnd"/>
      <w:r w:rsidRPr="00476E0E">
        <w:rPr>
          <w:rFonts w:ascii="Calibri" w:hAnsi="Calibri" w:cs="Calibri"/>
          <w:szCs w:val="20"/>
          <w:lang w:val="en-US"/>
        </w:rPr>
        <w:t xml:space="preserve"> manufacturing process) were evaluated as part of the </w:t>
      </w:r>
      <w:proofErr w:type="spellStart"/>
      <w:r w:rsidRPr="00476E0E">
        <w:rPr>
          <w:rFonts w:ascii="Calibri" w:hAnsi="Calibri" w:cs="Calibri"/>
          <w:szCs w:val="20"/>
          <w:lang w:val="en-US"/>
        </w:rPr>
        <w:t>Hertumig</w:t>
      </w:r>
      <w:proofErr w:type="spellEnd"/>
      <w:r w:rsidRPr="00476E0E">
        <w:rPr>
          <w:rFonts w:ascii="Calibri" w:hAnsi="Calibri" w:cs="Calibri"/>
          <w:szCs w:val="20"/>
          <w:lang w:val="en-US"/>
        </w:rPr>
        <w:t xml:space="preserve"> drug substance in-process and release testing. The data provided demonstrated that the </w:t>
      </w:r>
      <w:proofErr w:type="spellStart"/>
      <w:r w:rsidRPr="00476E0E">
        <w:rPr>
          <w:rFonts w:ascii="Calibri" w:hAnsi="Calibri" w:cs="Calibri"/>
          <w:szCs w:val="20"/>
          <w:lang w:val="en-US"/>
        </w:rPr>
        <w:t>Hertumig</w:t>
      </w:r>
      <w:proofErr w:type="spellEnd"/>
      <w:r w:rsidRPr="00476E0E">
        <w:rPr>
          <w:rFonts w:ascii="Calibri" w:hAnsi="Calibri" w:cs="Calibri"/>
          <w:szCs w:val="20"/>
          <w:lang w:val="en-US"/>
        </w:rPr>
        <w:t xml:space="preserve"> drug substance manufacturing process sufficiently reduces the impurities to very low levels (e.g., ppm for HCP and </w:t>
      </w:r>
      <w:proofErr w:type="spellStart"/>
      <w:r w:rsidRPr="00476E0E">
        <w:rPr>
          <w:rFonts w:ascii="Calibri" w:hAnsi="Calibri" w:cs="Calibri"/>
          <w:szCs w:val="20"/>
          <w:lang w:val="en-US"/>
        </w:rPr>
        <w:t>pg</w:t>
      </w:r>
      <w:proofErr w:type="spellEnd"/>
      <w:r w:rsidRPr="00476E0E">
        <w:rPr>
          <w:rFonts w:ascii="Calibri" w:hAnsi="Calibri" w:cs="Calibri"/>
          <w:szCs w:val="20"/>
          <w:lang w:val="en-US"/>
        </w:rPr>
        <w:t>/ml for HCD).</w:t>
      </w:r>
      <w:r w:rsidR="00E40A94" w:rsidRPr="00476E0E">
        <w:rPr>
          <w:rFonts w:ascii="Calibri" w:hAnsi="Calibri" w:cs="Calibri"/>
          <w:szCs w:val="20"/>
          <w:lang w:val="en-US"/>
        </w:rPr>
        <w:t xml:space="preserve"> </w:t>
      </w:r>
      <w:r w:rsidRPr="00476E0E">
        <w:rPr>
          <w:rFonts w:ascii="Calibri" w:hAnsi="Calibri" w:cs="Calibri"/>
          <w:szCs w:val="20"/>
          <w:lang w:val="en-US"/>
        </w:rPr>
        <w:t xml:space="preserve">The </w:t>
      </w:r>
      <w:proofErr w:type="spellStart"/>
      <w:r w:rsidRPr="00476E0E">
        <w:rPr>
          <w:rFonts w:ascii="Calibri" w:hAnsi="Calibri" w:cs="Calibri"/>
          <w:szCs w:val="20"/>
          <w:lang w:val="en-US"/>
        </w:rPr>
        <w:t>Hertumig</w:t>
      </w:r>
      <w:proofErr w:type="spellEnd"/>
      <w:r w:rsidRPr="00476E0E">
        <w:rPr>
          <w:rFonts w:ascii="Calibri" w:hAnsi="Calibri" w:cs="Calibri"/>
          <w:szCs w:val="20"/>
          <w:lang w:val="en-US"/>
        </w:rPr>
        <w:t xml:space="preserve"> drug product was developed as a multi-dose vial containing 440 mg of lyophilized powder, to reflect the same strength, presentation and route of administration as EU-Herceptin (440 mg).</w:t>
      </w:r>
      <w:r w:rsidR="00E40A94" w:rsidRPr="00476E0E">
        <w:rPr>
          <w:rFonts w:ascii="Calibri" w:hAnsi="Calibri" w:cs="Calibri"/>
          <w:szCs w:val="20"/>
          <w:lang w:val="en-US"/>
        </w:rPr>
        <w:t xml:space="preserve"> </w:t>
      </w:r>
      <w:r w:rsidRPr="00476E0E">
        <w:rPr>
          <w:rFonts w:ascii="Calibri" w:hAnsi="Calibri" w:cs="Calibri"/>
          <w:szCs w:val="20"/>
          <w:lang w:val="en-US"/>
        </w:rPr>
        <w:t xml:space="preserve">The manufacturing process for </w:t>
      </w:r>
      <w:proofErr w:type="spellStart"/>
      <w:r w:rsidRPr="00476E0E">
        <w:rPr>
          <w:rFonts w:ascii="Calibri" w:hAnsi="Calibri" w:cs="Calibri"/>
          <w:szCs w:val="20"/>
          <w:lang w:val="en-US"/>
        </w:rPr>
        <w:t>Hertumig</w:t>
      </w:r>
      <w:proofErr w:type="spellEnd"/>
      <w:r w:rsidRPr="00476E0E">
        <w:rPr>
          <w:rFonts w:ascii="Calibri" w:hAnsi="Calibri" w:cs="Calibri"/>
          <w:szCs w:val="20"/>
          <w:lang w:val="en-US"/>
        </w:rPr>
        <w:t xml:space="preserve"> drug substance was scaled-up over the course of development, and comparability studies between the scales demonstrated consistency of the product. The drug product manufacturing process remained essentially the same. The drug product intended for commercial use was demonstrated to be analytically comparable to the drug product manufactured for clinical use, and combined data were included in the analytical similarity assessment.</w:t>
      </w:r>
      <w:r w:rsidR="008B56FC" w:rsidRPr="00476E0E">
        <w:rPr>
          <w:rFonts w:ascii="Calibri" w:hAnsi="Calibri" w:cs="Calibri"/>
          <w:szCs w:val="20"/>
          <w:lang w:val="en-US"/>
        </w:rPr>
        <w:t xml:space="preserve"> Analytical assessments have been carried out as listed in </w:t>
      </w:r>
      <w:r w:rsidR="008B56FC" w:rsidRPr="00476E0E">
        <w:rPr>
          <w:rFonts w:ascii="Calibri" w:hAnsi="Calibri" w:cs="Calibri"/>
          <w:szCs w:val="20"/>
          <w:lang w:val="en-US"/>
        </w:rPr>
        <w:fldChar w:fldCharType="begin"/>
      </w:r>
      <w:r w:rsidR="008B56FC" w:rsidRPr="00476E0E">
        <w:rPr>
          <w:rFonts w:ascii="Calibri" w:hAnsi="Calibri" w:cs="Calibri"/>
          <w:szCs w:val="20"/>
          <w:lang w:val="en-US"/>
        </w:rPr>
        <w:instrText xml:space="preserve"> REF _Ref116738300 \h </w:instrText>
      </w:r>
      <w:r w:rsidR="008B56FC" w:rsidRPr="00476E0E">
        <w:rPr>
          <w:rFonts w:ascii="Calibri" w:hAnsi="Calibri" w:cs="Calibri"/>
          <w:szCs w:val="20"/>
          <w:lang w:val="en-US"/>
        </w:rPr>
      </w:r>
      <w:r w:rsidR="00476E0E" w:rsidRPr="00476E0E">
        <w:rPr>
          <w:rFonts w:ascii="Calibri" w:hAnsi="Calibri" w:cs="Calibri"/>
          <w:szCs w:val="20"/>
          <w:lang w:val="en-US"/>
        </w:rPr>
        <w:instrText xml:space="preserve"> \* MERGEFORMAT </w:instrText>
      </w:r>
      <w:r w:rsidR="008B56FC" w:rsidRPr="00476E0E">
        <w:rPr>
          <w:rFonts w:ascii="Calibri" w:hAnsi="Calibri" w:cs="Calibri"/>
          <w:szCs w:val="20"/>
          <w:lang w:val="en-US"/>
        </w:rPr>
        <w:fldChar w:fldCharType="separate"/>
      </w:r>
      <w:r w:rsidR="008B56FC" w:rsidRPr="00476E0E">
        <w:rPr>
          <w:rFonts w:ascii="Calibri" w:hAnsi="Calibri"/>
          <w:szCs w:val="20"/>
        </w:rPr>
        <w:t xml:space="preserve">Table </w:t>
      </w:r>
      <w:r w:rsidR="008B56FC" w:rsidRPr="00476E0E">
        <w:rPr>
          <w:rFonts w:ascii="Calibri" w:hAnsi="Calibri"/>
          <w:noProof/>
          <w:szCs w:val="20"/>
        </w:rPr>
        <w:t>3</w:t>
      </w:r>
      <w:r w:rsidR="008B56FC" w:rsidRPr="00476E0E">
        <w:rPr>
          <w:rFonts w:ascii="Calibri" w:hAnsi="Calibri" w:cs="Calibri"/>
          <w:szCs w:val="20"/>
          <w:lang w:val="en-US"/>
        </w:rPr>
        <w:fldChar w:fldCharType="end"/>
      </w:r>
      <w:r w:rsidR="008B56FC" w:rsidRPr="00476E0E">
        <w:rPr>
          <w:rFonts w:ascii="Calibri" w:hAnsi="Calibri" w:cs="Calibri"/>
          <w:szCs w:val="20"/>
          <w:lang w:val="en-US"/>
        </w:rPr>
        <w:t>.</w:t>
      </w:r>
    </w:p>
    <w:p w14:paraId="37DA213C" w14:textId="4639C3ED" w:rsidR="008B56FC" w:rsidRPr="00476E0E" w:rsidRDefault="008B56FC" w:rsidP="002A29DE">
      <w:pPr>
        <w:spacing w:line="276" w:lineRule="auto"/>
        <w:jc w:val="both"/>
        <w:rPr>
          <w:rFonts w:ascii="Calibri" w:hAnsi="Calibri" w:cs="Calibri"/>
          <w:szCs w:val="20"/>
          <w:lang w:val="en-US"/>
        </w:rPr>
      </w:pPr>
    </w:p>
    <w:p w14:paraId="311E3FBA" w14:textId="70109497" w:rsidR="008B56FC" w:rsidRPr="00476E0E" w:rsidRDefault="008B56FC" w:rsidP="002A29DE">
      <w:pPr>
        <w:pStyle w:val="Caption"/>
        <w:spacing w:line="276" w:lineRule="auto"/>
        <w:rPr>
          <w:rFonts w:ascii="Calibri" w:hAnsi="Calibri" w:cs="Calibri"/>
          <w:sz w:val="20"/>
          <w:szCs w:val="20"/>
          <w:lang w:val="en-US"/>
        </w:rPr>
      </w:pPr>
      <w:bookmarkStart w:id="18" w:name="_Ref116738300"/>
      <w:bookmarkStart w:id="19" w:name="_Toc116750522"/>
      <w:r w:rsidRPr="00476E0E">
        <w:rPr>
          <w:rFonts w:ascii="Calibri" w:hAnsi="Calibri"/>
          <w:sz w:val="20"/>
          <w:szCs w:val="20"/>
        </w:rPr>
        <w:t xml:space="preserve">Table </w:t>
      </w:r>
      <w:r w:rsidRPr="00476E0E">
        <w:rPr>
          <w:rFonts w:ascii="Calibri" w:hAnsi="Calibri"/>
          <w:sz w:val="20"/>
          <w:szCs w:val="20"/>
        </w:rPr>
        <w:fldChar w:fldCharType="begin"/>
      </w:r>
      <w:r w:rsidRPr="00476E0E">
        <w:rPr>
          <w:rFonts w:ascii="Calibri" w:hAnsi="Calibri"/>
          <w:sz w:val="20"/>
          <w:szCs w:val="20"/>
        </w:rPr>
        <w:instrText xml:space="preserve"> SEQ Table \* ARABIC </w:instrText>
      </w:r>
      <w:r w:rsidRPr="00476E0E">
        <w:rPr>
          <w:rFonts w:ascii="Calibri" w:hAnsi="Calibri"/>
          <w:sz w:val="20"/>
          <w:szCs w:val="20"/>
        </w:rPr>
        <w:fldChar w:fldCharType="separate"/>
      </w:r>
      <w:r w:rsidRPr="00476E0E">
        <w:rPr>
          <w:rFonts w:ascii="Calibri" w:hAnsi="Calibri"/>
          <w:noProof/>
          <w:sz w:val="20"/>
          <w:szCs w:val="20"/>
        </w:rPr>
        <w:t>3</w:t>
      </w:r>
      <w:r w:rsidRPr="00476E0E">
        <w:rPr>
          <w:rFonts w:ascii="Calibri" w:hAnsi="Calibri"/>
          <w:sz w:val="20"/>
          <w:szCs w:val="20"/>
        </w:rPr>
        <w:fldChar w:fldCharType="end"/>
      </w:r>
      <w:bookmarkEnd w:id="18"/>
      <w:r w:rsidRPr="00476E0E">
        <w:rPr>
          <w:rFonts w:ascii="Calibri" w:hAnsi="Calibri"/>
          <w:sz w:val="20"/>
          <w:szCs w:val="20"/>
          <w:lang w:val="en-US"/>
        </w:rPr>
        <w:t xml:space="preserve"> Quality attributes and methods used to evaluate </w:t>
      </w:r>
      <w:proofErr w:type="spellStart"/>
      <w:r w:rsidRPr="00476E0E">
        <w:rPr>
          <w:rFonts w:ascii="Calibri" w:hAnsi="Calibri"/>
          <w:sz w:val="20"/>
          <w:szCs w:val="20"/>
          <w:lang w:val="en-US"/>
        </w:rPr>
        <w:t>Hertumic</w:t>
      </w:r>
      <w:proofErr w:type="spellEnd"/>
      <w:r w:rsidRPr="00476E0E">
        <w:rPr>
          <w:rFonts w:ascii="Calibri" w:hAnsi="Calibri"/>
          <w:sz w:val="20"/>
          <w:szCs w:val="20"/>
          <w:lang w:val="en-US"/>
        </w:rPr>
        <w:t xml:space="preserve"> production</w:t>
      </w:r>
      <w:bookmarkEnd w:id="19"/>
    </w:p>
    <w:p w14:paraId="4764D70B" w14:textId="70644F38" w:rsidR="0091249F" w:rsidRPr="00B02C98" w:rsidRDefault="008B56FC" w:rsidP="002A29DE">
      <w:pPr>
        <w:spacing w:line="276" w:lineRule="auto"/>
        <w:jc w:val="both"/>
        <w:rPr>
          <w:rFonts w:ascii="Calibri" w:hAnsi="Calibri" w:cs="Calibri"/>
          <w:szCs w:val="20"/>
          <w:lang w:val="en-US"/>
        </w:rPr>
      </w:pPr>
      <w:r w:rsidRPr="00476E0E">
        <w:rPr>
          <w:rFonts w:ascii="Calibri" w:hAnsi="Calibri" w:cs="Calibri"/>
          <w:noProof/>
          <w:szCs w:val="20"/>
          <w:lang w:val="en-US"/>
        </w:rPr>
        <w:drawing>
          <wp:inline distT="0" distB="0" distL="0" distR="0" wp14:anchorId="52734124" wp14:editId="68B6FB32">
            <wp:extent cx="5344616" cy="3928820"/>
            <wp:effectExtent l="0" t="0" r="254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5363790" cy="3942915"/>
                    </a:xfrm>
                    <a:prstGeom prst="rect">
                      <a:avLst/>
                    </a:prstGeom>
                  </pic:spPr>
                </pic:pic>
              </a:graphicData>
            </a:graphic>
          </wp:inline>
        </w:drawing>
      </w:r>
    </w:p>
    <w:p w14:paraId="4B746F16" w14:textId="77777777" w:rsidR="006A6DD3" w:rsidRPr="00476E0E" w:rsidRDefault="006A6DD3" w:rsidP="002A29DE">
      <w:pPr>
        <w:pStyle w:val="Heading2"/>
        <w:spacing w:line="276" w:lineRule="auto"/>
        <w:rPr>
          <w:shd w:val="clear" w:color="auto" w:fill="FFFFFF"/>
          <w:lang w:val="en-US"/>
        </w:rPr>
      </w:pPr>
      <w:bookmarkStart w:id="20" w:name="_Toc116750498"/>
      <w:r w:rsidRPr="00476E0E">
        <w:rPr>
          <w:shd w:val="clear" w:color="auto" w:fill="FFFFFF"/>
          <w:lang w:val="en-US"/>
        </w:rPr>
        <w:lastRenderedPageBreak/>
        <w:t>Design spaces</w:t>
      </w:r>
      <w:bookmarkEnd w:id="20"/>
      <w:r w:rsidRPr="00476E0E">
        <w:rPr>
          <w:shd w:val="clear" w:color="auto" w:fill="FFFFFF"/>
          <w:lang w:val="en-US"/>
        </w:rPr>
        <w:t xml:space="preserve"> </w:t>
      </w:r>
    </w:p>
    <w:p w14:paraId="4AF08BA4" w14:textId="103281D2" w:rsidR="0091249F" w:rsidRPr="00476E0E" w:rsidRDefault="00865DD1" w:rsidP="002A29DE">
      <w:pPr>
        <w:spacing w:line="276" w:lineRule="auto"/>
        <w:rPr>
          <w:rFonts w:ascii="Calibri" w:hAnsi="Calibri"/>
          <w:szCs w:val="20"/>
          <w:shd w:val="clear" w:color="auto" w:fill="FFFFFF"/>
        </w:rPr>
      </w:pPr>
      <w:r w:rsidRPr="00476E0E">
        <w:rPr>
          <w:rFonts w:ascii="Calibri" w:hAnsi="Calibri"/>
          <w:szCs w:val="20"/>
          <w:shd w:val="clear" w:color="auto" w:fill="FFFFFF"/>
          <w:lang w:val="en-US"/>
        </w:rPr>
        <w:t>Based on similar drugs (Herceptin, Perjeta), w</w:t>
      </w:r>
      <w:r w:rsidR="0091249F" w:rsidRPr="00476E0E">
        <w:rPr>
          <w:rFonts w:ascii="Calibri" w:hAnsi="Calibri"/>
          <w:szCs w:val="20"/>
          <w:shd w:val="clear" w:color="auto" w:fill="FFFFFF"/>
          <w:lang w:val="en-US"/>
        </w:rPr>
        <w:t>e have proposed the d</w:t>
      </w:r>
      <w:r w:rsidR="0091249F" w:rsidRPr="00476E0E">
        <w:rPr>
          <w:rFonts w:ascii="Calibri" w:hAnsi="Calibri"/>
          <w:szCs w:val="20"/>
          <w:shd w:val="clear" w:color="auto" w:fill="FFFFFF"/>
        </w:rPr>
        <w:t>esign space</w:t>
      </w:r>
      <w:r w:rsidR="0091249F" w:rsidRPr="00476E0E">
        <w:rPr>
          <w:rFonts w:ascii="Calibri" w:hAnsi="Calibri"/>
          <w:szCs w:val="20"/>
          <w:shd w:val="clear" w:color="auto" w:fill="FFFFFF"/>
          <w:lang w:val="en-US"/>
        </w:rPr>
        <w:t xml:space="preserve"> (</w:t>
      </w:r>
      <w:r w:rsidR="0091249F" w:rsidRPr="00476E0E">
        <w:rPr>
          <w:rFonts w:ascii="Calibri" w:hAnsi="Calibri"/>
          <w:szCs w:val="20"/>
          <w:shd w:val="clear" w:color="auto" w:fill="FFFFFF"/>
        </w:rPr>
        <w:t xml:space="preserve">input variables </w:t>
      </w:r>
      <w:r w:rsidR="0091249F" w:rsidRPr="00476E0E">
        <w:rPr>
          <w:rFonts w:ascii="Calibri" w:hAnsi="Calibri"/>
          <w:szCs w:val="20"/>
          <w:shd w:val="clear" w:color="auto" w:fill="FFFFFF"/>
          <w:lang w:val="en-US"/>
        </w:rPr>
        <w:t>[</w:t>
      </w:r>
      <w:r w:rsidR="0091249F" w:rsidRPr="00476E0E">
        <w:rPr>
          <w:rFonts w:ascii="Calibri" w:hAnsi="Calibri"/>
          <w:szCs w:val="20"/>
          <w:shd w:val="clear" w:color="auto" w:fill="FFFFFF"/>
        </w:rPr>
        <w:t>e.g., material attributes</w:t>
      </w:r>
      <w:r w:rsidR="0091249F" w:rsidRPr="00476E0E">
        <w:rPr>
          <w:rFonts w:ascii="Calibri" w:hAnsi="Calibri"/>
          <w:szCs w:val="20"/>
          <w:shd w:val="clear" w:color="auto" w:fill="FFFFFF"/>
          <w:lang w:val="en-US"/>
        </w:rPr>
        <w:t>]</w:t>
      </w:r>
      <w:r w:rsidR="0091249F" w:rsidRPr="00476E0E">
        <w:rPr>
          <w:rFonts w:ascii="Calibri" w:hAnsi="Calibri"/>
          <w:szCs w:val="20"/>
          <w:shd w:val="clear" w:color="auto" w:fill="FFFFFF"/>
        </w:rPr>
        <w:t xml:space="preserve"> and process parameters that have been demonstrated to provide assurance of quality</w:t>
      </w:r>
      <w:r w:rsidR="0091249F" w:rsidRPr="00476E0E">
        <w:rPr>
          <w:rFonts w:ascii="Calibri" w:hAnsi="Calibri"/>
          <w:szCs w:val="20"/>
          <w:shd w:val="clear" w:color="auto" w:fill="FFFFFF"/>
          <w:lang w:val="en-US"/>
        </w:rPr>
        <w:t>)</w:t>
      </w:r>
      <w:r w:rsidR="0091249F" w:rsidRPr="00476E0E">
        <w:rPr>
          <w:rFonts w:ascii="Calibri" w:hAnsi="Calibri"/>
          <w:szCs w:val="20"/>
          <w:shd w:val="clear" w:color="auto" w:fill="FFFFFF"/>
        </w:rPr>
        <w:t xml:space="preserve"> </w:t>
      </w:r>
      <w:r w:rsidR="0091249F" w:rsidRPr="00476E0E">
        <w:rPr>
          <w:rFonts w:ascii="Calibri" w:hAnsi="Calibri"/>
          <w:szCs w:val="20"/>
          <w:shd w:val="clear" w:color="auto" w:fill="FFFFFF"/>
          <w:lang w:val="en-US"/>
        </w:rPr>
        <w:t>which</w:t>
      </w:r>
      <w:r w:rsidR="0091249F" w:rsidRPr="00476E0E">
        <w:rPr>
          <w:rFonts w:ascii="Calibri" w:hAnsi="Calibri"/>
          <w:szCs w:val="20"/>
          <w:shd w:val="clear" w:color="auto" w:fill="FFFFFF"/>
        </w:rPr>
        <w:t xml:space="preserve"> is subject to regulatory assessment and approval</w:t>
      </w:r>
      <w:r w:rsidR="002E7546" w:rsidRPr="00476E0E">
        <w:rPr>
          <w:rFonts w:ascii="Calibri" w:hAnsi="Calibri"/>
          <w:szCs w:val="20"/>
          <w:shd w:val="clear" w:color="auto" w:fill="FFFFFF"/>
          <w:lang w:val="en-US"/>
        </w:rPr>
        <w:t>, as advised by</w:t>
      </w:r>
      <w:r w:rsidR="00BE4861" w:rsidRPr="00476E0E">
        <w:rPr>
          <w:rFonts w:ascii="Calibri" w:hAnsi="Calibri"/>
          <w:szCs w:val="20"/>
          <w:shd w:val="clear" w:color="auto" w:fill="FFFFFF"/>
          <w:lang w:val="en-US"/>
        </w:rPr>
        <w:t xml:space="preserve"> </w:t>
      </w:r>
      <w:hyperlink r:id="rId39" w:history="1">
        <w:r w:rsidR="00BE4861" w:rsidRPr="00476E0E">
          <w:rPr>
            <w:rStyle w:val="Hyperlink"/>
            <w:rFonts w:ascii="Calibri" w:hAnsi="Calibri"/>
            <w:szCs w:val="20"/>
            <w:shd w:val="clear" w:color="auto" w:fill="FFFFFF"/>
            <w:lang w:val="en-US"/>
          </w:rPr>
          <w:t>ICH Q8</w:t>
        </w:r>
      </w:hyperlink>
      <w:r w:rsidR="002E7546" w:rsidRPr="00476E0E">
        <w:rPr>
          <w:rFonts w:ascii="Calibri" w:hAnsi="Calibri"/>
          <w:szCs w:val="20"/>
          <w:shd w:val="clear" w:color="auto" w:fill="FFFFFF"/>
          <w:lang w:val="en-US"/>
        </w:rPr>
        <w:t xml:space="preserve"> </w:t>
      </w:r>
      <w:r w:rsidR="00BE4861" w:rsidRPr="00476E0E">
        <w:rPr>
          <w:rFonts w:ascii="Calibri" w:hAnsi="Calibri"/>
          <w:szCs w:val="20"/>
          <w:shd w:val="clear" w:color="auto" w:fill="FFFFFF"/>
          <w:lang w:val="en-US"/>
        </w:rPr>
        <w:fldChar w:fldCharType="begin"/>
      </w:r>
      <w:r w:rsidR="008577E6">
        <w:rPr>
          <w:rFonts w:ascii="Calibri" w:hAnsi="Calibri"/>
          <w:szCs w:val="20"/>
          <w:shd w:val="clear" w:color="auto" w:fill="FFFFFF"/>
          <w:lang w:val="en-US"/>
        </w:rPr>
        <w:instrText xml:space="preserve"> ADDIN ZOTERO_ITEM CSL_CITATION {"citationID":"khUI8nsj","properties":{"formattedCitation":"[29, p. 8]","plainCitation":"[29, p. 8]","noteIndex":0},"citationItems":[{"id":999,"uris":["http://zotero.org/groups/4760334/items/JJR97LQA"],"itemData":{"id":999,"type":"paper-conference","container-title":"International conference on harmonisation of technical requirements for registration of pharmaceuticals for human use","title":"ICH: Q8 Pharmaceutical development (R2)","URL":"https://database.ich.org/","author":[{"family":"Guideline","given":"International Conference Harmonisation"}],"issued":{"date-parts":[["2009"]]}},"locator":"8"}],"schema":"https://github.com/citation-style-language/schema/raw/master/csl-citation.json"} </w:instrText>
      </w:r>
      <w:r w:rsidR="00BE4861" w:rsidRPr="00476E0E">
        <w:rPr>
          <w:rFonts w:ascii="Calibri" w:hAnsi="Calibri"/>
          <w:szCs w:val="20"/>
          <w:shd w:val="clear" w:color="auto" w:fill="FFFFFF"/>
          <w:lang w:val="en-US"/>
        </w:rPr>
        <w:fldChar w:fldCharType="separate"/>
      </w:r>
      <w:r w:rsidR="008577E6">
        <w:rPr>
          <w:rFonts w:ascii="Calibri" w:hAnsi="Calibri"/>
          <w:noProof/>
          <w:szCs w:val="20"/>
          <w:shd w:val="clear" w:color="auto" w:fill="FFFFFF"/>
          <w:lang w:val="en-US"/>
        </w:rPr>
        <w:t>[29, p. 8]</w:t>
      </w:r>
      <w:r w:rsidR="00BE4861" w:rsidRPr="00476E0E">
        <w:rPr>
          <w:rFonts w:ascii="Calibri" w:hAnsi="Calibri"/>
          <w:szCs w:val="20"/>
          <w:shd w:val="clear" w:color="auto" w:fill="FFFFFF"/>
          <w:lang w:val="en-US"/>
        </w:rPr>
        <w:fldChar w:fldCharType="end"/>
      </w:r>
      <w:r w:rsidR="00BE4861" w:rsidRPr="00476E0E">
        <w:rPr>
          <w:rFonts w:ascii="Calibri" w:hAnsi="Calibri"/>
          <w:szCs w:val="20"/>
          <w:shd w:val="clear" w:color="auto" w:fill="FFFFFF"/>
          <w:lang w:val="en-US"/>
        </w:rPr>
        <w:t xml:space="preserve">. </w:t>
      </w:r>
      <w:r w:rsidR="0091249F" w:rsidRPr="00476E0E">
        <w:rPr>
          <w:rFonts w:ascii="Calibri" w:hAnsi="Calibri"/>
          <w:szCs w:val="20"/>
          <w:shd w:val="clear" w:color="auto" w:fill="FFFFFF"/>
        </w:rPr>
        <w:t>Working within the design spac</w:t>
      </w:r>
      <w:r w:rsidR="0081738F">
        <w:rPr>
          <w:rFonts w:ascii="Calibri" w:hAnsi="Calibri"/>
          <w:szCs w:val="20"/>
          <w:shd w:val="clear" w:color="auto" w:fill="FFFFFF"/>
          <w:lang w:val="en-US"/>
        </w:rPr>
        <w:t>e is n</w:t>
      </w:r>
      <w:r w:rsidR="0091249F" w:rsidRPr="00476E0E">
        <w:rPr>
          <w:rFonts w:ascii="Calibri" w:hAnsi="Calibri"/>
          <w:szCs w:val="20"/>
          <w:shd w:val="clear" w:color="auto" w:fill="FFFFFF"/>
        </w:rPr>
        <w:t>ot considered as a change</w:t>
      </w:r>
      <w:r w:rsidR="0091249F" w:rsidRPr="00476E0E">
        <w:rPr>
          <w:rFonts w:ascii="Calibri" w:hAnsi="Calibri"/>
          <w:szCs w:val="20"/>
          <w:lang w:val="en-US"/>
        </w:rPr>
        <w:t xml:space="preserve"> but any additional changes will </w:t>
      </w:r>
      <w:r w:rsidR="0091249F" w:rsidRPr="00476E0E">
        <w:rPr>
          <w:rFonts w:ascii="Calibri" w:hAnsi="Calibri"/>
          <w:szCs w:val="20"/>
          <w:shd w:val="clear" w:color="auto" w:fill="FFFFFF"/>
        </w:rPr>
        <w:t xml:space="preserve">initiate a regulatory postapproval change </w:t>
      </w:r>
      <w:r w:rsidR="006A6DD3" w:rsidRPr="00476E0E">
        <w:rPr>
          <w:rFonts w:ascii="Calibri" w:hAnsi="Calibri"/>
          <w:szCs w:val="20"/>
          <w:shd w:val="clear" w:color="auto" w:fill="FFFFFF"/>
        </w:rPr>
        <w:t>proces</w:t>
      </w:r>
      <w:r w:rsidR="006A6DD3" w:rsidRPr="00476E0E">
        <w:rPr>
          <w:rFonts w:ascii="Calibri" w:hAnsi="Calibri"/>
          <w:szCs w:val="20"/>
          <w:shd w:val="clear" w:color="auto" w:fill="FFFFFF"/>
          <w:lang w:val="en-US"/>
        </w:rPr>
        <w:t xml:space="preserve">s. </w:t>
      </w:r>
      <w:r w:rsidR="00366DDE" w:rsidRPr="00476E0E">
        <w:rPr>
          <w:rFonts w:ascii="Calibri" w:hAnsi="Calibri"/>
          <w:szCs w:val="20"/>
          <w:shd w:val="clear" w:color="auto" w:fill="FFFFFF"/>
          <w:lang w:val="en-US"/>
        </w:rPr>
        <w:t>C</w:t>
      </w:r>
      <w:r w:rsidR="006A6DD3" w:rsidRPr="00476E0E">
        <w:rPr>
          <w:rFonts w:ascii="Calibri" w:hAnsi="Calibri"/>
          <w:szCs w:val="20"/>
          <w:shd w:val="clear" w:color="auto" w:fill="FFFFFF"/>
        </w:rPr>
        <w:t>ritical quality attributes (CQAs)</w:t>
      </w:r>
      <w:r w:rsidR="006A6DD3" w:rsidRPr="00476E0E">
        <w:rPr>
          <w:rFonts w:ascii="Calibri" w:hAnsi="Calibri"/>
          <w:szCs w:val="20"/>
          <w:shd w:val="clear" w:color="auto" w:fill="FFFFFF"/>
          <w:lang w:val="en-US"/>
        </w:rPr>
        <w:t xml:space="preserve"> have be</w:t>
      </w:r>
      <w:r w:rsidR="002E7546" w:rsidRPr="00476E0E">
        <w:rPr>
          <w:rFonts w:ascii="Calibri" w:hAnsi="Calibri"/>
          <w:szCs w:val="20"/>
          <w:shd w:val="clear" w:color="auto" w:fill="FFFFFF"/>
          <w:lang w:val="en-US"/>
        </w:rPr>
        <w:t>en</w:t>
      </w:r>
      <w:r w:rsidR="006A6DD3" w:rsidRPr="00476E0E">
        <w:rPr>
          <w:rFonts w:ascii="Calibri" w:hAnsi="Calibri"/>
          <w:szCs w:val="20"/>
          <w:shd w:val="clear" w:color="auto" w:fill="FFFFFF"/>
          <w:lang w:val="en-US"/>
        </w:rPr>
        <w:t xml:space="preserve"> assigned t</w:t>
      </w:r>
      <w:r w:rsidR="00366DDE" w:rsidRPr="00476E0E">
        <w:rPr>
          <w:rFonts w:ascii="Calibri" w:hAnsi="Calibri"/>
          <w:szCs w:val="20"/>
          <w:shd w:val="clear" w:color="auto" w:fill="FFFFFF"/>
          <w:lang w:val="en-US"/>
        </w:rPr>
        <w:t xml:space="preserve">o </w:t>
      </w:r>
      <w:r w:rsidR="00366DDE" w:rsidRPr="00476E0E">
        <w:rPr>
          <w:rFonts w:ascii="Calibri" w:hAnsi="Calibri"/>
          <w:szCs w:val="20"/>
          <w:shd w:val="clear" w:color="auto" w:fill="FFFFFF"/>
        </w:rPr>
        <w:t xml:space="preserve">control </w:t>
      </w:r>
      <w:r w:rsidR="00366DDE" w:rsidRPr="00476E0E">
        <w:rPr>
          <w:rFonts w:ascii="Calibri" w:hAnsi="Calibri"/>
          <w:szCs w:val="20"/>
          <w:shd w:val="clear" w:color="auto" w:fill="FFFFFF"/>
          <w:lang w:val="en-US"/>
        </w:rPr>
        <w:t>the</w:t>
      </w:r>
      <w:r w:rsidR="00366DDE" w:rsidRPr="00476E0E">
        <w:rPr>
          <w:rFonts w:ascii="Calibri" w:hAnsi="Calibri"/>
          <w:szCs w:val="20"/>
          <w:shd w:val="clear" w:color="auto" w:fill="FFFFFF"/>
        </w:rPr>
        <w:t xml:space="preserve"> impact</w:t>
      </w:r>
      <w:r w:rsidR="00366DDE" w:rsidRPr="00476E0E">
        <w:rPr>
          <w:rFonts w:ascii="Calibri" w:hAnsi="Calibri"/>
          <w:szCs w:val="20"/>
          <w:shd w:val="clear" w:color="auto" w:fill="FFFFFF"/>
          <w:lang w:val="en-US"/>
        </w:rPr>
        <w:t xml:space="preserve"> of each </w:t>
      </w:r>
      <w:r w:rsidR="00366DDE" w:rsidRPr="00476E0E">
        <w:rPr>
          <w:rFonts w:ascii="Calibri" w:hAnsi="Calibri"/>
          <w:szCs w:val="20"/>
          <w:shd w:val="clear" w:color="auto" w:fill="FFFFFF"/>
        </w:rPr>
        <w:t>unit operation</w:t>
      </w:r>
      <w:r w:rsidR="00366DDE" w:rsidRPr="00476E0E">
        <w:rPr>
          <w:rFonts w:ascii="Calibri" w:hAnsi="Calibri"/>
          <w:szCs w:val="20"/>
          <w:shd w:val="clear" w:color="auto" w:fill="FFFFFF"/>
          <w:lang w:val="en-US"/>
        </w:rPr>
        <w:t>.</w:t>
      </w:r>
    </w:p>
    <w:p w14:paraId="55AF029E" w14:textId="77777777" w:rsidR="0091249F" w:rsidRPr="00476E0E" w:rsidRDefault="0091249F" w:rsidP="002A29DE">
      <w:pPr>
        <w:spacing w:line="276" w:lineRule="auto"/>
        <w:rPr>
          <w:rStyle w:val="Strong"/>
          <w:rFonts w:ascii="Calibri" w:hAnsi="Calibri"/>
          <w:color w:val="585858"/>
          <w:szCs w:val="20"/>
        </w:rPr>
      </w:pPr>
    </w:p>
    <w:p w14:paraId="5D905F0A" w14:textId="1616A92F" w:rsidR="0091249F" w:rsidRPr="00476E0E" w:rsidRDefault="0091249F" w:rsidP="002A29DE">
      <w:pPr>
        <w:spacing w:line="276" w:lineRule="auto"/>
        <w:jc w:val="center"/>
        <w:rPr>
          <w:rFonts w:ascii="Calibri" w:hAnsi="Calibri"/>
          <w:szCs w:val="20"/>
        </w:rPr>
      </w:pPr>
      <w:r w:rsidRPr="00476E0E">
        <w:rPr>
          <w:rFonts w:ascii="Calibri" w:hAnsi="Calibri"/>
          <w:szCs w:val="20"/>
        </w:rPr>
        <w:fldChar w:fldCharType="begin"/>
      </w:r>
      <w:r w:rsidRPr="00476E0E">
        <w:rPr>
          <w:rFonts w:ascii="Calibri" w:hAnsi="Calibri"/>
          <w:szCs w:val="20"/>
        </w:rPr>
        <w:instrText xml:space="preserve"> INCLUDEPICTURE "https://bioprocessintl.com/wp-content/uploads/2016/09/14-8-Cooney-Fig1-288x300.jpg" \* MERGEFORMATINET </w:instrText>
      </w:r>
      <w:r w:rsidRPr="00476E0E">
        <w:rPr>
          <w:rFonts w:ascii="Calibri" w:hAnsi="Calibri"/>
          <w:szCs w:val="20"/>
        </w:rPr>
        <w:fldChar w:fldCharType="separate"/>
      </w:r>
      <w:r w:rsidRPr="00476E0E">
        <w:rPr>
          <w:rFonts w:ascii="Calibri" w:hAnsi="Calibri"/>
          <w:noProof/>
          <w:szCs w:val="20"/>
        </w:rPr>
        <w:drawing>
          <wp:inline distT="0" distB="0" distL="0" distR="0" wp14:anchorId="43E905CD" wp14:editId="72986702">
            <wp:extent cx="1246909" cy="1299946"/>
            <wp:effectExtent l="0" t="0" r="0" b="0"/>
            <wp:docPr id="10" name="Picture 10" descr="determined by Jiang et al. for a hydrophobic-interaction chromatography (HIC) step used to purify an Fc fusion protein (4). This example shows the acceptable design space for protein loading and HIC resin hydrophobicity (defined in minutes of lysozyme retention time) related to high–molecular-weight content (a CQA for the product) and step yield (an important process performance attrib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termined by Jiang et al. for a hydrophobic-interaction chromatography (HIC) step used to purify an Fc fusion protein (4). This example shows the acceptable design space for protein loading and HIC resin hydrophobicity (defined in minutes of lysozyme retention time) related to high–molecular-weight content (a CQA for the product) and step yield (an important process performance attribut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5990" cy="1309413"/>
                    </a:xfrm>
                    <a:prstGeom prst="rect">
                      <a:avLst/>
                    </a:prstGeom>
                    <a:noFill/>
                    <a:ln>
                      <a:noFill/>
                    </a:ln>
                  </pic:spPr>
                </pic:pic>
              </a:graphicData>
            </a:graphic>
          </wp:inline>
        </w:drawing>
      </w:r>
      <w:r w:rsidRPr="00476E0E">
        <w:rPr>
          <w:rFonts w:ascii="Calibri" w:hAnsi="Calibri"/>
          <w:szCs w:val="20"/>
        </w:rPr>
        <w:fldChar w:fldCharType="end"/>
      </w:r>
    </w:p>
    <w:p w14:paraId="7EFC9761" w14:textId="416B5F46" w:rsidR="002E7546" w:rsidRPr="00476E0E" w:rsidRDefault="002E7546" w:rsidP="002A29DE">
      <w:pPr>
        <w:pStyle w:val="Caption"/>
        <w:spacing w:line="276" w:lineRule="auto"/>
        <w:rPr>
          <w:rFonts w:ascii="Calibri" w:hAnsi="Calibri"/>
          <w:i w:val="0"/>
          <w:iCs w:val="0"/>
          <w:sz w:val="20"/>
          <w:szCs w:val="20"/>
          <w:shd w:val="clear" w:color="auto" w:fill="FFFFFF"/>
          <w:lang w:val="en-US"/>
        </w:rPr>
      </w:pPr>
      <w:bookmarkStart w:id="21" w:name="_Toc116750517"/>
      <w:r w:rsidRPr="00476E0E">
        <w:rPr>
          <w:rFonts w:ascii="Calibri" w:hAnsi="Calibri"/>
          <w:sz w:val="20"/>
          <w:szCs w:val="20"/>
        </w:rPr>
        <w:t xml:space="preserve">Figure </w:t>
      </w:r>
      <w:r w:rsidRPr="00476E0E">
        <w:rPr>
          <w:rFonts w:ascii="Calibri" w:hAnsi="Calibri"/>
          <w:sz w:val="20"/>
          <w:szCs w:val="20"/>
        </w:rPr>
        <w:fldChar w:fldCharType="begin"/>
      </w:r>
      <w:r w:rsidRPr="00476E0E">
        <w:rPr>
          <w:rFonts w:ascii="Calibri" w:hAnsi="Calibri"/>
          <w:sz w:val="20"/>
          <w:szCs w:val="20"/>
        </w:rPr>
        <w:instrText xml:space="preserve"> SEQ Figure \* ARABIC </w:instrText>
      </w:r>
      <w:r w:rsidRPr="00476E0E">
        <w:rPr>
          <w:rFonts w:ascii="Calibri" w:hAnsi="Calibri"/>
          <w:sz w:val="20"/>
          <w:szCs w:val="20"/>
        </w:rPr>
        <w:fldChar w:fldCharType="separate"/>
      </w:r>
      <w:r w:rsidRPr="00476E0E">
        <w:rPr>
          <w:rFonts w:ascii="Calibri" w:hAnsi="Calibri"/>
          <w:noProof/>
          <w:sz w:val="20"/>
          <w:szCs w:val="20"/>
        </w:rPr>
        <w:t>3</w:t>
      </w:r>
      <w:r w:rsidRPr="00476E0E">
        <w:rPr>
          <w:rFonts w:ascii="Calibri" w:hAnsi="Calibri"/>
          <w:sz w:val="20"/>
          <w:szCs w:val="20"/>
        </w:rPr>
        <w:fldChar w:fldCharType="end"/>
      </w:r>
      <w:r w:rsidRPr="00476E0E">
        <w:rPr>
          <w:rFonts w:ascii="Calibri" w:hAnsi="Calibri"/>
          <w:sz w:val="20"/>
          <w:szCs w:val="20"/>
          <w:lang w:val="en-US"/>
        </w:rPr>
        <w:t xml:space="preserve"> Example design space</w:t>
      </w:r>
      <w:bookmarkEnd w:id="21"/>
    </w:p>
    <w:p w14:paraId="7E653C7F" w14:textId="4AD94408" w:rsidR="0091249F" w:rsidRPr="00B02C98" w:rsidRDefault="00865DD1" w:rsidP="002A29DE">
      <w:pPr>
        <w:spacing w:line="276" w:lineRule="auto"/>
        <w:rPr>
          <w:rFonts w:ascii="Calibri" w:hAnsi="Calibri"/>
          <w:i/>
          <w:iCs/>
          <w:szCs w:val="20"/>
          <w:lang w:val="en-US"/>
        </w:rPr>
      </w:pPr>
      <w:r w:rsidRPr="00476E0E">
        <w:rPr>
          <w:rFonts w:ascii="Calibri" w:hAnsi="Calibri"/>
          <w:i/>
          <w:iCs/>
          <w:szCs w:val="20"/>
          <w:shd w:val="clear" w:color="auto" w:fill="FFFFFF"/>
          <w:lang w:val="en-US"/>
        </w:rPr>
        <w:t>Example of our</w:t>
      </w:r>
      <w:r w:rsidR="0091249F" w:rsidRPr="00476E0E">
        <w:rPr>
          <w:rFonts w:ascii="Calibri" w:hAnsi="Calibri"/>
          <w:i/>
          <w:iCs/>
          <w:szCs w:val="20"/>
          <w:shd w:val="clear" w:color="auto" w:fill="FFFFFF"/>
        </w:rPr>
        <w:t xml:space="preserve"> design space for a hydrophobic-interaction chromatography (HIC) step used to purify an Fc fusion protein</w:t>
      </w:r>
      <w:r w:rsidRPr="00476E0E">
        <w:rPr>
          <w:rFonts w:ascii="Calibri" w:hAnsi="Calibri"/>
          <w:i/>
          <w:iCs/>
          <w:szCs w:val="20"/>
          <w:shd w:val="clear" w:color="auto" w:fill="FFFFFF"/>
          <w:lang w:val="en-US"/>
        </w:rPr>
        <w:t xml:space="preserve"> </w:t>
      </w:r>
      <w:r w:rsidRPr="00476E0E">
        <w:rPr>
          <w:rFonts w:ascii="Calibri" w:hAnsi="Calibri"/>
          <w:i/>
          <w:iCs/>
          <w:szCs w:val="20"/>
          <w:shd w:val="clear" w:color="auto" w:fill="FFFFFF"/>
        </w:rPr>
        <w:t>as determined by Jiang et al</w:t>
      </w:r>
      <w:r w:rsidR="002E7546" w:rsidRPr="00476E0E">
        <w:rPr>
          <w:rFonts w:ascii="Calibri" w:hAnsi="Calibri"/>
          <w:i/>
          <w:iCs/>
          <w:szCs w:val="20"/>
          <w:shd w:val="clear" w:color="auto" w:fill="FFFFFF"/>
          <w:lang w:val="en-US"/>
        </w:rPr>
        <w:t xml:space="preserve">. </w:t>
      </w:r>
      <w:r w:rsidR="002E7546" w:rsidRPr="00476E0E">
        <w:rPr>
          <w:rFonts w:ascii="Calibri" w:hAnsi="Calibri"/>
          <w:i/>
          <w:iCs/>
          <w:szCs w:val="20"/>
          <w:shd w:val="clear" w:color="auto" w:fill="FFFFFF"/>
          <w:lang w:val="en-US"/>
        </w:rPr>
        <w:fldChar w:fldCharType="begin"/>
      </w:r>
      <w:r w:rsidR="008577E6">
        <w:rPr>
          <w:rFonts w:ascii="Calibri" w:hAnsi="Calibri"/>
          <w:i/>
          <w:iCs/>
          <w:szCs w:val="20"/>
          <w:shd w:val="clear" w:color="auto" w:fill="FFFFFF"/>
          <w:lang w:val="en-US"/>
        </w:rPr>
        <w:instrText xml:space="preserve"> ADDIN ZOTERO_ITEM CSL_CITATION {"citationID":"cJZHANVY","properties":{"formattedCitation":"[30]","plainCitation":"[30]","noteIndex":0},"citationItems":[{"id":1005,"uris":["http://zotero.org/groups/4760334/items/EWA4LUB6"],"itemData":{"id":1005,"type":"article-journal","container-title":"Biotechnology and bioengineering","issue":"6","note":"ISBN: 0006-3592\npublisher: Wiley Online Library","page":"985-997","title":"Defining process design space for a hydrophobic interaction chromatography (HIC) purification step: application of quality by design (QbD) principles","volume":"107","author":[{"family":"Jiang","given":"Canping"},{"family":"Flansburg","given":"Lisa"},{"family":"Ghose","given":"Sanchayita"},{"family":"Jorjorian","given":"Paul"},{"family":"Shukla","given":"Abhinav A."}],"issued":{"date-parts":[["2010"]]}}}],"schema":"https://github.com/citation-style-language/schema/raw/master/csl-citation.json"} </w:instrText>
      </w:r>
      <w:r w:rsidR="002E7546" w:rsidRPr="00476E0E">
        <w:rPr>
          <w:rFonts w:ascii="Calibri" w:hAnsi="Calibri"/>
          <w:i/>
          <w:iCs/>
          <w:szCs w:val="20"/>
          <w:shd w:val="clear" w:color="auto" w:fill="FFFFFF"/>
          <w:lang w:val="en-US"/>
        </w:rPr>
        <w:fldChar w:fldCharType="separate"/>
      </w:r>
      <w:r w:rsidR="008577E6">
        <w:rPr>
          <w:rFonts w:ascii="Calibri" w:hAnsi="Calibri"/>
          <w:i/>
          <w:iCs/>
          <w:noProof/>
          <w:szCs w:val="20"/>
          <w:shd w:val="clear" w:color="auto" w:fill="FFFFFF"/>
          <w:lang w:val="en-US"/>
        </w:rPr>
        <w:t>[30]</w:t>
      </w:r>
      <w:r w:rsidR="002E7546" w:rsidRPr="00476E0E">
        <w:rPr>
          <w:rFonts w:ascii="Calibri" w:hAnsi="Calibri"/>
          <w:i/>
          <w:iCs/>
          <w:szCs w:val="20"/>
          <w:shd w:val="clear" w:color="auto" w:fill="FFFFFF"/>
          <w:lang w:val="en-US"/>
        </w:rPr>
        <w:fldChar w:fldCharType="end"/>
      </w:r>
    </w:p>
    <w:p w14:paraId="4D591272" w14:textId="067FEB44" w:rsidR="007B6BAF" w:rsidRPr="00476E0E" w:rsidRDefault="007B6BAF" w:rsidP="002A29DE">
      <w:pPr>
        <w:pStyle w:val="Heading2"/>
        <w:spacing w:line="276" w:lineRule="auto"/>
      </w:pPr>
      <w:bookmarkStart w:id="22" w:name="_Toc116750499"/>
      <w:r w:rsidRPr="00476E0E">
        <w:t>Process Risk Assessment</w:t>
      </w:r>
      <w:bookmarkEnd w:id="22"/>
    </w:p>
    <w:p w14:paraId="4EECA5F3" w14:textId="1E7F6D1C" w:rsidR="00865DD1" w:rsidRPr="00B02C98" w:rsidRDefault="00865DD1" w:rsidP="002A29DE">
      <w:pPr>
        <w:spacing w:line="276" w:lineRule="auto"/>
        <w:rPr>
          <w:rFonts w:ascii="Calibri" w:hAnsi="Calibri"/>
          <w:szCs w:val="20"/>
          <w:lang w:val="en-US"/>
        </w:rPr>
      </w:pPr>
      <w:r w:rsidRPr="00476E0E">
        <w:rPr>
          <w:rFonts w:ascii="Calibri" w:hAnsi="Calibri"/>
          <w:szCs w:val="20"/>
          <w:lang w:val="en-US"/>
        </w:rPr>
        <w:t xml:space="preserve">We have </w:t>
      </w:r>
      <w:r w:rsidRPr="00476E0E">
        <w:rPr>
          <w:rFonts w:ascii="Calibri" w:hAnsi="Calibri"/>
          <w:szCs w:val="20"/>
          <w:shd w:val="clear" w:color="auto" w:fill="FFFFFF"/>
        </w:rPr>
        <w:t>identi</w:t>
      </w:r>
      <w:proofErr w:type="spellStart"/>
      <w:r w:rsidRPr="00476E0E">
        <w:rPr>
          <w:rFonts w:ascii="Calibri" w:hAnsi="Calibri"/>
          <w:szCs w:val="20"/>
          <w:shd w:val="clear" w:color="auto" w:fill="FFFFFF"/>
          <w:lang w:val="en-US"/>
        </w:rPr>
        <w:t>fied</w:t>
      </w:r>
      <w:proofErr w:type="spellEnd"/>
      <w:r w:rsidRPr="00476E0E">
        <w:rPr>
          <w:rFonts w:ascii="Calibri" w:hAnsi="Calibri"/>
          <w:szCs w:val="20"/>
          <w:shd w:val="clear" w:color="auto" w:fill="FFFFFF"/>
        </w:rPr>
        <w:t>,</w:t>
      </w:r>
      <w:r w:rsidR="007B6BAF" w:rsidRPr="00476E0E">
        <w:rPr>
          <w:rFonts w:ascii="Calibri" w:hAnsi="Calibri"/>
          <w:szCs w:val="20"/>
          <w:shd w:val="clear" w:color="auto" w:fill="FFFFFF"/>
          <w:lang w:val="en-US"/>
        </w:rPr>
        <w:t xml:space="preserve"> </w:t>
      </w:r>
      <w:r w:rsidRPr="00476E0E">
        <w:rPr>
          <w:rFonts w:ascii="Calibri" w:hAnsi="Calibri"/>
          <w:szCs w:val="20"/>
          <w:shd w:val="clear" w:color="auto" w:fill="FFFFFF"/>
        </w:rPr>
        <w:t>explor</w:t>
      </w:r>
      <w:r w:rsidRPr="00476E0E">
        <w:rPr>
          <w:rFonts w:ascii="Calibri" w:hAnsi="Calibri"/>
          <w:szCs w:val="20"/>
          <w:shd w:val="clear" w:color="auto" w:fill="FFFFFF"/>
          <w:lang w:val="en-US"/>
        </w:rPr>
        <w:t>ed</w:t>
      </w:r>
      <w:r w:rsidRPr="00476E0E">
        <w:rPr>
          <w:rFonts w:ascii="Calibri" w:hAnsi="Calibri"/>
          <w:szCs w:val="20"/>
          <w:shd w:val="clear" w:color="auto" w:fill="FFFFFF"/>
        </w:rPr>
        <w:t>, and optimiz</w:t>
      </w:r>
      <w:r w:rsidRPr="00476E0E">
        <w:rPr>
          <w:rFonts w:ascii="Calibri" w:hAnsi="Calibri"/>
          <w:szCs w:val="20"/>
          <w:shd w:val="clear" w:color="auto" w:fill="FFFFFF"/>
          <w:lang w:val="en-US"/>
        </w:rPr>
        <w:t xml:space="preserve">ed </w:t>
      </w:r>
      <w:r w:rsidRPr="00476E0E">
        <w:rPr>
          <w:rFonts w:ascii="Calibri" w:hAnsi="Calibri"/>
          <w:szCs w:val="20"/>
          <w:shd w:val="clear" w:color="auto" w:fill="FFFFFF"/>
        </w:rPr>
        <w:t xml:space="preserve">(and </w:t>
      </w:r>
      <w:r w:rsidR="00FF0F1D">
        <w:rPr>
          <w:rFonts w:ascii="Calibri" w:hAnsi="Calibri"/>
          <w:szCs w:val="20"/>
          <w:shd w:val="clear" w:color="auto" w:fill="FFFFFF"/>
          <w:lang w:val="en-US"/>
        </w:rPr>
        <w:t xml:space="preserve">will produce </w:t>
      </w:r>
      <w:r w:rsidRPr="00476E0E">
        <w:rPr>
          <w:rFonts w:ascii="Calibri" w:hAnsi="Calibri"/>
          <w:szCs w:val="20"/>
          <w:shd w:val="clear" w:color="auto" w:fill="FFFFFF"/>
        </w:rPr>
        <w:t>eventual specification) multiple operating parameters.</w:t>
      </w:r>
      <w:r w:rsidRPr="00476E0E">
        <w:rPr>
          <w:rFonts w:ascii="Calibri" w:hAnsi="Calibri"/>
          <w:szCs w:val="20"/>
          <w:shd w:val="clear" w:color="auto" w:fill="FFFFFF"/>
          <w:lang w:val="en-US"/>
        </w:rPr>
        <w:t xml:space="preserve"> </w:t>
      </w:r>
      <w:r w:rsidRPr="00476E0E">
        <w:rPr>
          <w:rFonts w:ascii="Calibri" w:hAnsi="Calibri"/>
          <w:szCs w:val="20"/>
          <w:shd w:val="clear" w:color="auto" w:fill="FFFFFF"/>
        </w:rPr>
        <w:t xml:space="preserve">A process risk assessment (PRA) </w:t>
      </w:r>
      <w:r w:rsidRPr="00476E0E">
        <w:rPr>
          <w:rFonts w:ascii="Calibri" w:hAnsi="Calibri"/>
          <w:szCs w:val="20"/>
          <w:shd w:val="clear" w:color="auto" w:fill="FFFFFF"/>
          <w:lang w:val="en-US"/>
        </w:rPr>
        <w:t xml:space="preserve">has been carried out for the </w:t>
      </w:r>
      <w:r w:rsidRPr="00476E0E">
        <w:rPr>
          <w:rFonts w:ascii="Calibri" w:hAnsi="Calibri"/>
          <w:szCs w:val="20"/>
          <w:shd w:val="clear" w:color="auto" w:fill="FFFFFF"/>
        </w:rPr>
        <w:t>operating parameter</w:t>
      </w:r>
      <w:r w:rsidRPr="00476E0E">
        <w:rPr>
          <w:rFonts w:ascii="Calibri" w:hAnsi="Calibri"/>
          <w:szCs w:val="20"/>
          <w:shd w:val="clear" w:color="auto" w:fill="FFFFFF"/>
          <w:lang w:val="en-US"/>
        </w:rPr>
        <w:t xml:space="preserve">s </w:t>
      </w:r>
      <w:r w:rsidRPr="00476E0E">
        <w:rPr>
          <w:rFonts w:ascii="Calibri" w:hAnsi="Calibri"/>
          <w:szCs w:val="20"/>
          <w:shd w:val="clear" w:color="auto" w:fill="FFFFFF"/>
        </w:rPr>
        <w:t>(inputs) for each process step</w:t>
      </w:r>
      <w:r w:rsidRPr="00476E0E">
        <w:rPr>
          <w:rFonts w:ascii="Calibri" w:hAnsi="Calibri"/>
          <w:szCs w:val="20"/>
          <w:shd w:val="clear" w:color="auto" w:fill="FFFFFF"/>
          <w:lang w:val="en-US"/>
        </w:rPr>
        <w:t xml:space="preserve">, </w:t>
      </w:r>
      <w:r w:rsidRPr="00476E0E">
        <w:rPr>
          <w:rFonts w:ascii="Calibri" w:hAnsi="Calibri"/>
          <w:szCs w:val="20"/>
          <w:shd w:val="clear" w:color="auto" w:fill="FFFFFF"/>
        </w:rPr>
        <w:t xml:space="preserve">e.g., cell density </w:t>
      </w:r>
      <w:r w:rsidRPr="00476E0E">
        <w:rPr>
          <w:rFonts w:ascii="Calibri" w:hAnsi="Calibri"/>
          <w:szCs w:val="20"/>
          <w:shd w:val="clear" w:color="auto" w:fill="FFFFFF"/>
          <w:lang w:val="en-US"/>
        </w:rPr>
        <w:t>and</w:t>
      </w:r>
      <w:r w:rsidRPr="00476E0E">
        <w:rPr>
          <w:rFonts w:ascii="Calibri" w:hAnsi="Calibri"/>
          <w:szCs w:val="20"/>
          <w:shd w:val="clear" w:color="auto" w:fill="FFFFFF"/>
        </w:rPr>
        <w:t xml:space="preserve"> viability for an upstream process or load temperature, load pH, and load conductivity for a column chromatography step.</w:t>
      </w:r>
      <w:r w:rsidRPr="00476E0E">
        <w:rPr>
          <w:rFonts w:ascii="Calibri" w:hAnsi="Calibri"/>
          <w:szCs w:val="20"/>
          <w:shd w:val="clear" w:color="auto" w:fill="FFFFFF"/>
          <w:lang w:val="en-US"/>
        </w:rPr>
        <w:t xml:space="preserve"> PRA was</w:t>
      </w:r>
      <w:r w:rsidRPr="00476E0E">
        <w:rPr>
          <w:rFonts w:ascii="Calibri" w:hAnsi="Calibri"/>
          <w:szCs w:val="20"/>
          <w:shd w:val="clear" w:color="auto" w:fill="FFFFFF"/>
        </w:rPr>
        <w:t xml:space="preserve"> carried out using failure modes effects and criticality analysis (FMECA)</w:t>
      </w:r>
      <w:r w:rsidR="002E7546" w:rsidRPr="00476E0E">
        <w:rPr>
          <w:rFonts w:ascii="Calibri" w:hAnsi="Calibri"/>
          <w:szCs w:val="20"/>
          <w:shd w:val="clear" w:color="auto" w:fill="FFFFFF"/>
          <w:lang w:val="en-US"/>
        </w:rPr>
        <w:t xml:space="preserve">, based on </w:t>
      </w:r>
      <w:hyperlink r:id="rId41" w:history="1">
        <w:r w:rsidR="002E7546" w:rsidRPr="00476E0E">
          <w:rPr>
            <w:rStyle w:val="Hyperlink"/>
            <w:rFonts w:ascii="Calibri" w:hAnsi="Calibri"/>
            <w:szCs w:val="20"/>
            <w:shd w:val="clear" w:color="auto" w:fill="FFFFFF"/>
            <w:lang w:val="en-US"/>
          </w:rPr>
          <w:t>ICH Q9</w:t>
        </w:r>
      </w:hyperlink>
      <w:r w:rsidR="002E7546" w:rsidRPr="00476E0E">
        <w:rPr>
          <w:rFonts w:ascii="Calibri" w:hAnsi="Calibri"/>
          <w:szCs w:val="20"/>
          <w:shd w:val="clear" w:color="auto" w:fill="FFFFFF"/>
          <w:lang w:val="en-US"/>
        </w:rPr>
        <w:t xml:space="preserve"> </w:t>
      </w:r>
      <w:r w:rsidR="002E7546" w:rsidRPr="00476E0E">
        <w:rPr>
          <w:rFonts w:ascii="Calibri" w:hAnsi="Calibri"/>
          <w:szCs w:val="20"/>
          <w:shd w:val="clear" w:color="auto" w:fill="FFFFFF"/>
          <w:lang w:val="en-US"/>
        </w:rPr>
        <w:fldChar w:fldCharType="begin"/>
      </w:r>
      <w:r w:rsidR="008577E6">
        <w:rPr>
          <w:rFonts w:ascii="Calibri" w:hAnsi="Calibri"/>
          <w:szCs w:val="20"/>
          <w:shd w:val="clear" w:color="auto" w:fill="FFFFFF"/>
          <w:lang w:val="en-US"/>
        </w:rPr>
        <w:instrText xml:space="preserve"> ADDIN ZOTERO_ITEM CSL_CITATION {"citationID":"WSc00ovW","properties":{"formattedCitation":"[31, p. 9]","plainCitation":"[31, p. 9]","noteIndex":0},"citationItems":[{"id":1000,"uris":["http://zotero.org/groups/4760334/items/35ESA8LQ"],"itemData":{"id":1000,"type":"paper-conference","container-title":"International conference on harmonisation of technical requirements for registration of pharmaceuticals for human use","title":"ICH: Q9 Quality risk management","URL":"https://database.ich.org/","author":[{"family":"Guideline","given":"International Conference Harmonisation"}],"issued":{"date-parts":[["2021"]]}},"locator":"9"}],"schema":"https://github.com/citation-style-language/schema/raw/master/csl-citation.json"} </w:instrText>
      </w:r>
      <w:r w:rsidR="002E7546" w:rsidRPr="00476E0E">
        <w:rPr>
          <w:rFonts w:ascii="Calibri" w:hAnsi="Calibri"/>
          <w:szCs w:val="20"/>
          <w:shd w:val="clear" w:color="auto" w:fill="FFFFFF"/>
          <w:lang w:val="en-US"/>
        </w:rPr>
        <w:fldChar w:fldCharType="separate"/>
      </w:r>
      <w:r w:rsidR="008577E6">
        <w:rPr>
          <w:rFonts w:ascii="Calibri" w:hAnsi="Calibri"/>
          <w:noProof/>
          <w:szCs w:val="20"/>
          <w:shd w:val="clear" w:color="auto" w:fill="FFFFFF"/>
          <w:lang w:val="en-US"/>
        </w:rPr>
        <w:t>[31, p. 9]</w:t>
      </w:r>
      <w:r w:rsidR="002E7546" w:rsidRPr="00476E0E">
        <w:rPr>
          <w:rFonts w:ascii="Calibri" w:hAnsi="Calibri"/>
          <w:szCs w:val="20"/>
          <w:shd w:val="clear" w:color="auto" w:fill="FFFFFF"/>
          <w:lang w:val="en-US"/>
        </w:rPr>
        <w:fldChar w:fldCharType="end"/>
      </w:r>
      <w:r w:rsidR="002E7546" w:rsidRPr="00476E0E">
        <w:rPr>
          <w:rFonts w:ascii="Calibri" w:hAnsi="Calibri"/>
          <w:szCs w:val="20"/>
          <w:shd w:val="clear" w:color="auto" w:fill="FFFFFF"/>
          <w:lang w:val="en-US"/>
        </w:rPr>
        <w:t>.</w:t>
      </w:r>
      <w:r w:rsidR="002E7546" w:rsidRPr="00476E0E">
        <w:rPr>
          <w:rFonts w:ascii="Calibri" w:hAnsi="Calibri"/>
          <w:szCs w:val="20"/>
          <w:lang w:val="en-US"/>
        </w:rPr>
        <w:t xml:space="preserve"> </w:t>
      </w:r>
      <w:r w:rsidR="007B6BAF" w:rsidRPr="00476E0E">
        <w:rPr>
          <w:rFonts w:ascii="Calibri" w:hAnsi="Calibri"/>
          <w:szCs w:val="20"/>
          <w:shd w:val="clear" w:color="auto" w:fill="FFFFFF"/>
          <w:lang w:val="en-US"/>
        </w:rPr>
        <w:t>E</w:t>
      </w:r>
      <w:r w:rsidRPr="00476E0E">
        <w:rPr>
          <w:rFonts w:ascii="Calibri" w:hAnsi="Calibri"/>
          <w:szCs w:val="20"/>
          <w:shd w:val="clear" w:color="auto" w:fill="FFFFFF"/>
        </w:rPr>
        <w:t xml:space="preserve">ach operating parameter </w:t>
      </w:r>
      <w:r w:rsidRPr="00476E0E">
        <w:rPr>
          <w:rFonts w:ascii="Calibri" w:hAnsi="Calibri"/>
          <w:szCs w:val="20"/>
          <w:shd w:val="clear" w:color="auto" w:fill="FFFFFF"/>
          <w:lang w:val="en-US"/>
        </w:rPr>
        <w:t>was assessed</w:t>
      </w:r>
      <w:r w:rsidRPr="00476E0E">
        <w:rPr>
          <w:rFonts w:ascii="Calibri" w:hAnsi="Calibri"/>
          <w:szCs w:val="20"/>
          <w:shd w:val="clear" w:color="auto" w:fill="FFFFFF"/>
        </w:rPr>
        <w:t xml:space="preserve"> to calculate a risk priority number (RPN)</w:t>
      </w:r>
      <w:r w:rsidRPr="00476E0E">
        <w:rPr>
          <w:rFonts w:ascii="Calibri" w:hAnsi="Calibri"/>
          <w:szCs w:val="20"/>
          <w:shd w:val="clear" w:color="auto" w:fill="FFFFFF"/>
          <w:lang w:val="en-US"/>
        </w:rPr>
        <w:t>, the</w:t>
      </w:r>
      <w:r w:rsidR="007B6BAF" w:rsidRPr="00476E0E">
        <w:rPr>
          <w:rFonts w:ascii="Calibri" w:hAnsi="Calibri"/>
          <w:szCs w:val="20"/>
          <w:shd w:val="clear" w:color="auto" w:fill="FFFFFF"/>
          <w:lang w:val="en-US"/>
        </w:rPr>
        <w:t xml:space="preserve"> </w:t>
      </w:r>
      <w:r w:rsidRPr="00476E0E">
        <w:rPr>
          <w:rFonts w:ascii="Calibri" w:hAnsi="Calibri"/>
          <w:szCs w:val="20"/>
          <w:shd w:val="clear" w:color="auto" w:fill="FFFFFF"/>
        </w:rPr>
        <w:t>severity score</w:t>
      </w:r>
      <w:r w:rsidRPr="00476E0E">
        <w:rPr>
          <w:rFonts w:ascii="Calibri" w:hAnsi="Calibri"/>
          <w:szCs w:val="20"/>
          <w:shd w:val="clear" w:color="auto" w:fill="FFFFFF"/>
          <w:lang w:val="en-US"/>
        </w:rPr>
        <w:t xml:space="preserve"> of the </w:t>
      </w:r>
      <w:r w:rsidRPr="00476E0E">
        <w:rPr>
          <w:rFonts w:ascii="Calibri" w:hAnsi="Calibri"/>
          <w:szCs w:val="20"/>
          <w:shd w:val="clear" w:color="auto" w:fill="FFFFFF"/>
        </w:rPr>
        <w:t>level of harm to patients should failure occur, based on prior-knowledge</w:t>
      </w:r>
      <w:r w:rsidRPr="00476E0E">
        <w:rPr>
          <w:rFonts w:ascii="Calibri" w:hAnsi="Calibri"/>
          <w:szCs w:val="20"/>
          <w:shd w:val="clear" w:color="auto" w:fill="FFFFFF"/>
          <w:lang w:val="en-US"/>
        </w:rPr>
        <w:t xml:space="preserve"> therapeutic </w:t>
      </w:r>
      <w:proofErr w:type="spellStart"/>
      <w:r w:rsidRPr="00476E0E">
        <w:rPr>
          <w:rFonts w:ascii="Calibri" w:hAnsi="Calibri"/>
          <w:szCs w:val="20"/>
          <w:shd w:val="clear" w:color="auto" w:fill="FFFFFF"/>
          <w:lang w:val="en-US"/>
        </w:rPr>
        <w:t>mAbs</w:t>
      </w:r>
      <w:proofErr w:type="spellEnd"/>
      <w:r w:rsidRPr="00476E0E">
        <w:rPr>
          <w:rFonts w:ascii="Calibri" w:hAnsi="Calibri"/>
          <w:szCs w:val="20"/>
          <w:shd w:val="clear" w:color="auto" w:fill="FFFFFF"/>
          <w:lang w:val="en-US"/>
        </w:rPr>
        <w:t>.</w:t>
      </w:r>
    </w:p>
    <w:p w14:paraId="101C4B05" w14:textId="4318BD76" w:rsidR="007B6BAF" w:rsidRPr="00476E0E" w:rsidRDefault="007B6BAF" w:rsidP="002A29DE">
      <w:pPr>
        <w:pStyle w:val="Heading2"/>
        <w:spacing w:line="276" w:lineRule="auto"/>
      </w:pPr>
      <w:bookmarkStart w:id="23" w:name="_Toc116750500"/>
      <w:r w:rsidRPr="00476E0E">
        <w:t>Specifications</w:t>
      </w:r>
      <w:bookmarkEnd w:id="23"/>
    </w:p>
    <w:p w14:paraId="6D510A59" w14:textId="449180F9" w:rsidR="006A6DD3" w:rsidRPr="00476E0E" w:rsidRDefault="006A6DD3" w:rsidP="002A29DE">
      <w:pPr>
        <w:spacing w:line="276" w:lineRule="auto"/>
        <w:rPr>
          <w:rFonts w:ascii="Calibri" w:hAnsi="Calibri"/>
          <w:szCs w:val="20"/>
          <w:shd w:val="clear" w:color="auto" w:fill="FFFFFF"/>
          <w:lang w:val="en-US"/>
        </w:rPr>
      </w:pPr>
      <w:r w:rsidRPr="00476E0E">
        <w:rPr>
          <w:rFonts w:ascii="Calibri" w:hAnsi="Calibri"/>
          <w:szCs w:val="20"/>
          <w:shd w:val="clear" w:color="auto" w:fill="FFFFFF"/>
          <w:lang w:val="en-US"/>
        </w:rPr>
        <w:t>S</w:t>
      </w:r>
      <w:r w:rsidRPr="00476E0E">
        <w:rPr>
          <w:rFonts w:ascii="Calibri" w:hAnsi="Calibri"/>
          <w:szCs w:val="20"/>
          <w:shd w:val="clear" w:color="auto" w:fill="FFFFFF"/>
        </w:rPr>
        <w:t xml:space="preserve">pecifications </w:t>
      </w:r>
      <w:r w:rsidRPr="00476E0E">
        <w:rPr>
          <w:rFonts w:ascii="Calibri" w:hAnsi="Calibri"/>
          <w:szCs w:val="20"/>
          <w:shd w:val="clear" w:color="auto" w:fill="FFFFFF"/>
          <w:lang w:val="en-US"/>
        </w:rPr>
        <w:t xml:space="preserve">for </w:t>
      </w:r>
      <w:r w:rsidRPr="00476E0E">
        <w:rPr>
          <w:rFonts w:ascii="Calibri" w:hAnsi="Calibri"/>
          <w:szCs w:val="20"/>
          <w:shd w:val="clear" w:color="auto" w:fill="FFFFFF"/>
        </w:rPr>
        <w:t>design space</w:t>
      </w:r>
      <w:r w:rsidRPr="00476E0E">
        <w:rPr>
          <w:rFonts w:ascii="Calibri" w:hAnsi="Calibri"/>
          <w:szCs w:val="20"/>
          <w:shd w:val="clear" w:color="auto" w:fill="FFFFFF"/>
          <w:lang w:val="en-US"/>
        </w:rPr>
        <w:t>s</w:t>
      </w:r>
      <w:r w:rsidRPr="00476E0E">
        <w:rPr>
          <w:rFonts w:ascii="Calibri" w:hAnsi="Calibri"/>
          <w:szCs w:val="20"/>
          <w:shd w:val="clear" w:color="auto" w:fill="FFFFFF"/>
        </w:rPr>
        <w:t xml:space="preserve"> </w:t>
      </w:r>
      <w:r w:rsidRPr="00476E0E">
        <w:rPr>
          <w:rFonts w:ascii="Calibri" w:hAnsi="Calibri"/>
          <w:szCs w:val="20"/>
          <w:shd w:val="clear" w:color="auto" w:fill="FFFFFF"/>
          <w:lang w:val="en-US"/>
        </w:rPr>
        <w:t>of</w:t>
      </w:r>
      <w:r w:rsidRPr="00476E0E">
        <w:rPr>
          <w:rFonts w:ascii="Calibri" w:hAnsi="Calibri"/>
          <w:szCs w:val="20"/>
          <w:shd w:val="clear" w:color="auto" w:fill="FFFFFF"/>
        </w:rPr>
        <w:t xml:space="preserve"> in-process, drug substance, and drug product attributes</w:t>
      </w:r>
      <w:r w:rsidRPr="00476E0E">
        <w:rPr>
          <w:rFonts w:ascii="Calibri" w:hAnsi="Calibri"/>
          <w:szCs w:val="20"/>
          <w:shd w:val="clear" w:color="auto" w:fill="FFFFFF"/>
          <w:lang w:val="en-US"/>
        </w:rPr>
        <w:t xml:space="preserve"> were produced.</w:t>
      </w:r>
      <w:r w:rsidR="007B6BAF" w:rsidRPr="00476E0E">
        <w:rPr>
          <w:rFonts w:ascii="Calibri" w:hAnsi="Calibri"/>
          <w:szCs w:val="20"/>
          <w:shd w:val="clear" w:color="auto" w:fill="FFFFFF"/>
          <w:lang w:val="en-US"/>
        </w:rPr>
        <w:t xml:space="preserve"> </w:t>
      </w:r>
      <w:r w:rsidRPr="00476E0E">
        <w:rPr>
          <w:rFonts w:ascii="Calibri" w:hAnsi="Calibri"/>
          <w:szCs w:val="20"/>
          <w:shd w:val="clear" w:color="auto" w:fill="FFFFFF"/>
          <w:lang w:val="en-US"/>
        </w:rPr>
        <w:t xml:space="preserve">Which, in accordance with </w:t>
      </w:r>
      <w:hyperlink r:id="rId42" w:history="1">
        <w:r w:rsidR="00FF0F1D" w:rsidRPr="00476E0E">
          <w:rPr>
            <w:rStyle w:val="Hyperlink"/>
            <w:rFonts w:ascii="Calibri" w:hAnsi="Calibri"/>
            <w:szCs w:val="20"/>
            <w:shd w:val="clear" w:color="auto" w:fill="FFFFFF"/>
            <w:lang w:val="en-US"/>
          </w:rPr>
          <w:t>ICH Q6B</w:t>
        </w:r>
      </w:hyperlink>
      <w:r w:rsidR="00FF0F1D" w:rsidRPr="00476E0E">
        <w:rPr>
          <w:rFonts w:ascii="Calibri" w:hAnsi="Calibri"/>
          <w:szCs w:val="20"/>
          <w:shd w:val="clear" w:color="auto" w:fill="FFFFFF"/>
          <w:lang w:val="en-US"/>
        </w:rPr>
        <w:t xml:space="preserve"> </w:t>
      </w:r>
      <w:r w:rsidR="00FF0F1D" w:rsidRPr="00476E0E">
        <w:rPr>
          <w:rFonts w:ascii="Calibri" w:hAnsi="Calibri"/>
          <w:szCs w:val="20"/>
          <w:shd w:val="clear" w:color="auto" w:fill="FFFFFF"/>
          <w:lang w:val="en-US"/>
        </w:rPr>
        <w:fldChar w:fldCharType="begin"/>
      </w:r>
      <w:r w:rsidR="008577E6">
        <w:rPr>
          <w:rFonts w:ascii="Calibri" w:hAnsi="Calibri"/>
          <w:szCs w:val="20"/>
          <w:shd w:val="clear" w:color="auto" w:fill="FFFFFF"/>
          <w:lang w:val="en-US"/>
        </w:rPr>
        <w:instrText xml:space="preserve"> ADDIN ZOTERO_ITEM CSL_CITATION {"citationID":"4dqdltWb","properties":{"formattedCitation":"[32]","plainCitation":"[32]","noteIndex":0},"citationItems":[{"id":1002,"uris":["http://zotero.org/groups/4760334/items/HE8WI3GX"],"itemData":{"id":1002,"type":"paper-conference","container-title":"International conference on harmonisation of technical requirements for registration of pharmaceuticals for human use","title":"ICH: Q6B Specifications: test procedures and acceptance criteria for biotechnological/biological products","URL":"https://database.ich.org/","author":[{"family":"Guideline","given":"International Conference Harmonisation"}],"issued":{"date-parts":[["1999"]]}}}],"schema":"https://github.com/citation-style-language/schema/raw/master/csl-citation.json"} </w:instrText>
      </w:r>
      <w:r w:rsidR="00FF0F1D" w:rsidRPr="00476E0E">
        <w:rPr>
          <w:rFonts w:ascii="Calibri" w:hAnsi="Calibri"/>
          <w:szCs w:val="20"/>
          <w:shd w:val="clear" w:color="auto" w:fill="FFFFFF"/>
          <w:lang w:val="en-US"/>
        </w:rPr>
        <w:fldChar w:fldCharType="separate"/>
      </w:r>
      <w:r w:rsidR="008577E6">
        <w:rPr>
          <w:rFonts w:ascii="Calibri" w:hAnsi="Calibri"/>
          <w:noProof/>
          <w:szCs w:val="20"/>
          <w:shd w:val="clear" w:color="auto" w:fill="FFFFFF"/>
          <w:lang w:val="en-US"/>
        </w:rPr>
        <w:t>[32]</w:t>
      </w:r>
      <w:r w:rsidR="00FF0F1D" w:rsidRPr="00476E0E">
        <w:rPr>
          <w:rFonts w:ascii="Calibri" w:hAnsi="Calibri"/>
          <w:szCs w:val="20"/>
          <w:shd w:val="clear" w:color="auto" w:fill="FFFFFF"/>
          <w:lang w:val="en-US"/>
        </w:rPr>
        <w:fldChar w:fldCharType="end"/>
      </w:r>
      <w:r w:rsidR="00FF0F1D">
        <w:rPr>
          <w:rFonts w:ascii="Calibri" w:hAnsi="Calibri"/>
          <w:szCs w:val="20"/>
          <w:shd w:val="clear" w:color="auto" w:fill="FFFFFF"/>
          <w:lang w:val="en-US"/>
        </w:rPr>
        <w:t>, i</w:t>
      </w:r>
      <w:r w:rsidR="002E7546" w:rsidRPr="00476E0E">
        <w:rPr>
          <w:rFonts w:ascii="Calibri" w:hAnsi="Calibri"/>
          <w:szCs w:val="20"/>
          <w:shd w:val="clear" w:color="auto" w:fill="FFFFFF"/>
          <w:lang w:val="en-US"/>
        </w:rPr>
        <w:t xml:space="preserve">nclude </w:t>
      </w:r>
      <w:r w:rsidRPr="00476E0E">
        <w:rPr>
          <w:rFonts w:ascii="Calibri" w:hAnsi="Calibri"/>
          <w:szCs w:val="20"/>
          <w:shd w:val="clear" w:color="auto" w:fill="FFFFFF"/>
        </w:rPr>
        <w:t>a list of tests, references to analytical procedures, and appropriate acceptance criteria which are numerical limits, ranges, or other criteria for the tests described”</w:t>
      </w:r>
      <w:r w:rsidR="002E7546" w:rsidRPr="00476E0E">
        <w:rPr>
          <w:rFonts w:ascii="Calibri" w:hAnsi="Calibri"/>
          <w:szCs w:val="20"/>
          <w:shd w:val="clear" w:color="auto" w:fill="FFFFFF"/>
          <w:lang w:val="en-US"/>
        </w:rPr>
        <w:t>;</w:t>
      </w:r>
    </w:p>
    <w:p w14:paraId="2080870A" w14:textId="34B8B9F1" w:rsidR="00865DD1" w:rsidRPr="00FF0F1D" w:rsidRDefault="002E7546" w:rsidP="002A29DE">
      <w:pPr>
        <w:spacing w:line="276" w:lineRule="auto"/>
        <w:rPr>
          <w:rFonts w:ascii="Calibri" w:hAnsi="Calibri"/>
          <w:szCs w:val="20"/>
          <w:shd w:val="clear" w:color="auto" w:fill="FFFFFF"/>
          <w:lang w:val="en-US"/>
        </w:rPr>
      </w:pPr>
      <w:hyperlink r:id="rId43" w:history="1">
        <w:r w:rsidRPr="00476E0E">
          <w:rPr>
            <w:rStyle w:val="Hyperlink"/>
            <w:rFonts w:ascii="Calibri" w:hAnsi="Calibri"/>
            <w:szCs w:val="20"/>
            <w:shd w:val="clear" w:color="auto" w:fill="FFFFFF"/>
            <w:lang w:val="en-US"/>
          </w:rPr>
          <w:t>ICH Q6B</w:t>
        </w:r>
      </w:hyperlink>
      <w:r w:rsidRPr="00476E0E">
        <w:rPr>
          <w:rFonts w:ascii="Calibri" w:hAnsi="Calibri"/>
          <w:szCs w:val="20"/>
          <w:shd w:val="clear" w:color="auto" w:fill="FFFFFF"/>
          <w:lang w:val="en-US"/>
        </w:rPr>
        <w:t xml:space="preserve"> </w:t>
      </w:r>
      <w:r w:rsidRPr="00476E0E">
        <w:rPr>
          <w:rFonts w:ascii="Calibri" w:hAnsi="Calibri"/>
          <w:szCs w:val="20"/>
          <w:shd w:val="clear" w:color="auto" w:fill="FFFFFF"/>
          <w:lang w:val="en-US"/>
        </w:rPr>
        <w:fldChar w:fldCharType="begin"/>
      </w:r>
      <w:r w:rsidR="008577E6">
        <w:rPr>
          <w:rFonts w:ascii="Calibri" w:hAnsi="Calibri"/>
          <w:szCs w:val="20"/>
          <w:shd w:val="clear" w:color="auto" w:fill="FFFFFF"/>
          <w:lang w:val="en-US"/>
        </w:rPr>
        <w:instrText xml:space="preserve"> ADDIN ZOTERO_ITEM CSL_CITATION {"citationID":"d5pg97eT","properties":{"formattedCitation":"[32]","plainCitation":"[32]","noteIndex":0},"citationItems":[{"id":1002,"uris":["http://zotero.org/groups/4760334/items/HE8WI3GX"],"itemData":{"id":1002,"type":"paper-conference","container-title":"International conference on harmonisation of technical requirements for registration of pharmaceuticals for human use","title":"ICH: Q6B Specifications: test procedures and acceptance criteria for biotechnological/biological products","URL":"https://database.ich.org/","author":[{"family":"Guideline","given":"International Conference Harmonisation"}],"issued":{"date-parts":[["1999"]]}}}],"schema":"https://github.com/citation-style-language/schema/raw/master/csl-citation.json"} </w:instrText>
      </w:r>
      <w:r w:rsidRPr="00476E0E">
        <w:rPr>
          <w:rFonts w:ascii="Calibri" w:hAnsi="Calibri"/>
          <w:szCs w:val="20"/>
          <w:shd w:val="clear" w:color="auto" w:fill="FFFFFF"/>
          <w:lang w:val="en-US"/>
        </w:rPr>
        <w:fldChar w:fldCharType="separate"/>
      </w:r>
      <w:r w:rsidR="008577E6">
        <w:rPr>
          <w:rFonts w:ascii="Calibri" w:hAnsi="Calibri"/>
          <w:noProof/>
          <w:szCs w:val="20"/>
          <w:shd w:val="clear" w:color="auto" w:fill="FFFFFF"/>
          <w:lang w:val="en-US"/>
        </w:rPr>
        <w:t>[32]</w:t>
      </w:r>
      <w:r w:rsidRPr="00476E0E">
        <w:rPr>
          <w:rFonts w:ascii="Calibri" w:hAnsi="Calibri"/>
          <w:szCs w:val="20"/>
          <w:shd w:val="clear" w:color="auto" w:fill="FFFFFF"/>
          <w:lang w:val="en-US"/>
        </w:rPr>
        <w:fldChar w:fldCharType="end"/>
      </w:r>
      <w:r w:rsidRPr="00476E0E">
        <w:rPr>
          <w:rFonts w:ascii="Calibri" w:hAnsi="Calibri"/>
          <w:szCs w:val="20"/>
          <w:shd w:val="clear" w:color="auto" w:fill="FFFFFF"/>
          <w:lang w:val="en-US"/>
        </w:rPr>
        <w:t xml:space="preserve">. </w:t>
      </w:r>
      <w:r w:rsidR="006A6DD3" w:rsidRPr="00476E0E">
        <w:rPr>
          <w:rFonts w:ascii="Calibri" w:hAnsi="Calibri"/>
          <w:szCs w:val="20"/>
          <w:shd w:val="clear" w:color="auto" w:fill="FFFFFF"/>
        </w:rPr>
        <w:t>They establish “the set of criteria to which a drug substance, drug product or materials at other stages of its manufacture should conform to be considered acceptable for its intended use”</w:t>
      </w:r>
      <w:r w:rsidRPr="00476E0E">
        <w:rPr>
          <w:rFonts w:ascii="Calibri" w:hAnsi="Calibri"/>
          <w:szCs w:val="20"/>
          <w:shd w:val="clear" w:color="auto" w:fill="FFFFFF"/>
          <w:lang w:val="en-US"/>
        </w:rPr>
        <w:t xml:space="preserve">; </w:t>
      </w:r>
      <w:hyperlink r:id="rId44" w:history="1">
        <w:r w:rsidRPr="00476E0E">
          <w:rPr>
            <w:rStyle w:val="Hyperlink"/>
            <w:rFonts w:ascii="Calibri" w:hAnsi="Calibri"/>
            <w:szCs w:val="20"/>
            <w:shd w:val="clear" w:color="auto" w:fill="FFFFFF"/>
            <w:lang w:val="en-US"/>
          </w:rPr>
          <w:t>ICH Q6B</w:t>
        </w:r>
      </w:hyperlink>
      <w:r w:rsidRPr="00476E0E">
        <w:rPr>
          <w:rFonts w:ascii="Calibri" w:hAnsi="Calibri"/>
          <w:szCs w:val="20"/>
          <w:shd w:val="clear" w:color="auto" w:fill="FFFFFF"/>
          <w:lang w:val="en-US"/>
        </w:rPr>
        <w:t xml:space="preserve"> </w:t>
      </w:r>
      <w:r w:rsidRPr="00476E0E">
        <w:rPr>
          <w:rFonts w:ascii="Calibri" w:hAnsi="Calibri"/>
          <w:szCs w:val="20"/>
          <w:shd w:val="clear" w:color="auto" w:fill="FFFFFF"/>
          <w:lang w:val="en-US"/>
        </w:rPr>
        <w:fldChar w:fldCharType="begin"/>
      </w:r>
      <w:r w:rsidR="008577E6">
        <w:rPr>
          <w:rFonts w:ascii="Calibri" w:hAnsi="Calibri"/>
          <w:szCs w:val="20"/>
          <w:shd w:val="clear" w:color="auto" w:fill="FFFFFF"/>
          <w:lang w:val="en-US"/>
        </w:rPr>
        <w:instrText xml:space="preserve"> ADDIN ZOTERO_ITEM CSL_CITATION {"citationID":"IHfwI3K6","properties":{"formattedCitation":"[32]","plainCitation":"[32]","noteIndex":0},"citationItems":[{"id":1002,"uris":["http://zotero.org/groups/4760334/items/HE8WI3GX"],"itemData":{"id":1002,"type":"paper-conference","container-title":"International conference on harmonisation of technical requirements for registration of pharmaceuticals for human use","title":"ICH: Q6B Specifications: test procedures and acceptance criteria for biotechnological/biological products","URL":"https://database.ich.org/","author":[{"family":"Guideline","given":"International Conference Harmonisation"}],"issued":{"date-parts":[["1999"]]}}}],"schema":"https://github.com/citation-style-language/schema/raw/master/csl-citation.json"} </w:instrText>
      </w:r>
      <w:r w:rsidRPr="00476E0E">
        <w:rPr>
          <w:rFonts w:ascii="Calibri" w:hAnsi="Calibri"/>
          <w:szCs w:val="20"/>
          <w:shd w:val="clear" w:color="auto" w:fill="FFFFFF"/>
          <w:lang w:val="en-US"/>
        </w:rPr>
        <w:fldChar w:fldCharType="separate"/>
      </w:r>
      <w:r w:rsidR="008577E6">
        <w:rPr>
          <w:rFonts w:ascii="Calibri" w:hAnsi="Calibri"/>
          <w:noProof/>
          <w:szCs w:val="20"/>
          <w:shd w:val="clear" w:color="auto" w:fill="FFFFFF"/>
          <w:lang w:val="en-US"/>
        </w:rPr>
        <w:t>[32]</w:t>
      </w:r>
      <w:r w:rsidRPr="00476E0E">
        <w:rPr>
          <w:rFonts w:ascii="Calibri" w:hAnsi="Calibri"/>
          <w:szCs w:val="20"/>
          <w:shd w:val="clear" w:color="auto" w:fill="FFFFFF"/>
          <w:lang w:val="en-US"/>
        </w:rPr>
        <w:fldChar w:fldCharType="end"/>
      </w:r>
      <w:r w:rsidRPr="00476E0E">
        <w:rPr>
          <w:rFonts w:ascii="Calibri" w:hAnsi="Calibri"/>
          <w:szCs w:val="20"/>
          <w:shd w:val="clear" w:color="auto" w:fill="FFFFFF"/>
          <w:lang w:val="en-US"/>
        </w:rPr>
        <w:t>.</w:t>
      </w:r>
      <w:r w:rsidR="006A6DD3" w:rsidRPr="00476E0E">
        <w:rPr>
          <w:rFonts w:ascii="Calibri" w:hAnsi="Calibri"/>
          <w:szCs w:val="20"/>
          <w:shd w:val="clear" w:color="auto" w:fill="FFFFFF"/>
        </w:rPr>
        <w:t xml:space="preserve"> </w:t>
      </w:r>
      <w:r w:rsidR="006A6DD3" w:rsidRPr="00476E0E">
        <w:rPr>
          <w:rFonts w:ascii="Calibri" w:hAnsi="Calibri"/>
          <w:szCs w:val="20"/>
          <w:shd w:val="clear" w:color="auto" w:fill="FFFFFF"/>
          <w:lang w:val="en-US"/>
        </w:rPr>
        <w:t>These s</w:t>
      </w:r>
      <w:r w:rsidR="006A6DD3" w:rsidRPr="00476E0E">
        <w:rPr>
          <w:rFonts w:ascii="Calibri" w:hAnsi="Calibri"/>
          <w:szCs w:val="20"/>
          <w:shd w:val="clear" w:color="auto" w:fill="FFFFFF"/>
        </w:rPr>
        <w:t xml:space="preserve">pecifications </w:t>
      </w:r>
      <w:r w:rsidR="00366DDE" w:rsidRPr="00476E0E">
        <w:rPr>
          <w:rFonts w:ascii="Calibri" w:hAnsi="Calibri"/>
          <w:szCs w:val="20"/>
          <w:shd w:val="clear" w:color="auto" w:fill="FFFFFF"/>
          <w:lang w:val="en-US"/>
        </w:rPr>
        <w:t xml:space="preserve">we defined based on operations with </w:t>
      </w:r>
      <w:r w:rsidR="006A6DD3" w:rsidRPr="00476E0E">
        <w:rPr>
          <w:rFonts w:ascii="Calibri" w:hAnsi="Calibri"/>
          <w:szCs w:val="20"/>
          <w:shd w:val="clear" w:color="auto" w:fill="FFFFFF"/>
        </w:rPr>
        <w:t xml:space="preserve">CQAs </w:t>
      </w:r>
      <w:r w:rsidR="00366DDE" w:rsidRPr="00476E0E">
        <w:rPr>
          <w:rFonts w:ascii="Calibri" w:hAnsi="Calibri"/>
          <w:szCs w:val="20"/>
          <w:shd w:val="clear" w:color="auto" w:fill="FFFFFF"/>
          <w:lang w:val="en-US"/>
        </w:rPr>
        <w:t>in</w:t>
      </w:r>
      <w:r w:rsidR="006A6DD3" w:rsidRPr="00476E0E">
        <w:rPr>
          <w:rFonts w:ascii="Calibri" w:hAnsi="Calibri"/>
          <w:szCs w:val="20"/>
          <w:shd w:val="clear" w:color="auto" w:fill="FFFFFF"/>
        </w:rPr>
        <w:t xml:space="preserve"> safety and efficacy using published literature</w:t>
      </w:r>
      <w:r w:rsidR="00366DDE" w:rsidRPr="00476E0E">
        <w:rPr>
          <w:rFonts w:ascii="Calibri" w:hAnsi="Calibri"/>
          <w:szCs w:val="20"/>
          <w:shd w:val="clear" w:color="auto" w:fill="FFFFFF"/>
          <w:lang w:val="en-US"/>
        </w:rPr>
        <w:t xml:space="preserve"> other </w:t>
      </w:r>
      <w:proofErr w:type="spellStart"/>
      <w:r w:rsidR="00366DDE" w:rsidRPr="00476E0E">
        <w:rPr>
          <w:rFonts w:ascii="Calibri" w:hAnsi="Calibri"/>
          <w:szCs w:val="20"/>
          <w:shd w:val="clear" w:color="auto" w:fill="FFFFFF"/>
          <w:lang w:val="en-US"/>
        </w:rPr>
        <w:t>mAb</w:t>
      </w:r>
      <w:proofErr w:type="spellEnd"/>
      <w:r w:rsidR="00366DDE" w:rsidRPr="00476E0E">
        <w:rPr>
          <w:rFonts w:ascii="Calibri" w:hAnsi="Calibri"/>
          <w:szCs w:val="20"/>
          <w:shd w:val="clear" w:color="auto" w:fill="FFFFFF"/>
          <w:lang w:val="en-US"/>
        </w:rPr>
        <w:t xml:space="preserve"> drugs</w:t>
      </w:r>
      <w:r w:rsidR="006A6DD3" w:rsidRPr="00476E0E">
        <w:rPr>
          <w:rFonts w:ascii="Calibri" w:hAnsi="Calibri"/>
          <w:szCs w:val="20"/>
          <w:shd w:val="clear" w:color="auto" w:fill="FFFFFF"/>
        </w:rPr>
        <w:t xml:space="preserve">, and </w:t>
      </w:r>
      <w:r w:rsidR="00366DDE" w:rsidRPr="00476E0E">
        <w:rPr>
          <w:rFonts w:ascii="Calibri" w:hAnsi="Calibri"/>
          <w:szCs w:val="20"/>
          <w:shd w:val="clear" w:color="auto" w:fill="FFFFFF"/>
          <w:lang w:val="en-US"/>
        </w:rPr>
        <w:t>in-house nonclinical and public</w:t>
      </w:r>
      <w:r w:rsidR="006A6DD3" w:rsidRPr="00476E0E">
        <w:rPr>
          <w:rFonts w:ascii="Calibri" w:hAnsi="Calibri"/>
          <w:szCs w:val="20"/>
          <w:shd w:val="clear" w:color="auto" w:fill="FFFFFF"/>
        </w:rPr>
        <w:t xml:space="preserve"> </w:t>
      </w:r>
      <w:r w:rsidR="00366DDE" w:rsidRPr="00476E0E">
        <w:rPr>
          <w:rFonts w:ascii="Calibri" w:hAnsi="Calibri"/>
          <w:szCs w:val="20"/>
          <w:shd w:val="clear" w:color="auto" w:fill="FFFFFF"/>
          <w:lang w:val="en-US"/>
        </w:rPr>
        <w:t>clinical reports.</w:t>
      </w:r>
    </w:p>
    <w:p w14:paraId="78690ABE" w14:textId="530BF239" w:rsidR="00D5436E" w:rsidRPr="00476E0E" w:rsidRDefault="00D5436E" w:rsidP="002A29DE">
      <w:pPr>
        <w:pStyle w:val="Heading2"/>
        <w:spacing w:line="276" w:lineRule="auto"/>
        <w:rPr>
          <w:shd w:val="clear" w:color="auto" w:fill="FFFFFF"/>
        </w:rPr>
      </w:pPr>
      <w:bookmarkStart w:id="24" w:name="_Toc116750501"/>
      <w:r w:rsidRPr="00476E0E">
        <w:rPr>
          <w:shd w:val="clear" w:color="auto" w:fill="FFFFFF"/>
          <w:lang w:val="en-US"/>
        </w:rPr>
        <w:t>C</w:t>
      </w:r>
      <w:r w:rsidRPr="00476E0E">
        <w:rPr>
          <w:shd w:val="clear" w:color="auto" w:fill="FFFFFF"/>
        </w:rPr>
        <w:t xml:space="preserve">ontrol </w:t>
      </w:r>
      <w:r w:rsidRPr="00476E0E">
        <w:t>strategy</w:t>
      </w:r>
      <w:bookmarkEnd w:id="24"/>
      <w:r w:rsidRPr="00476E0E">
        <w:rPr>
          <w:shd w:val="clear" w:color="auto" w:fill="FFFFFF"/>
        </w:rPr>
        <w:t xml:space="preserve"> </w:t>
      </w:r>
    </w:p>
    <w:p w14:paraId="609E4408" w14:textId="15140E18" w:rsidR="00D5436E" w:rsidRPr="00476E0E" w:rsidRDefault="00D5436E" w:rsidP="002A29DE">
      <w:pPr>
        <w:spacing w:line="276" w:lineRule="auto"/>
        <w:rPr>
          <w:rFonts w:ascii="Calibri" w:hAnsi="Calibri"/>
          <w:szCs w:val="20"/>
          <w:shd w:val="clear" w:color="auto" w:fill="FFFFFF"/>
          <w:lang w:val="en-US"/>
        </w:rPr>
      </w:pPr>
      <w:r w:rsidRPr="00476E0E">
        <w:rPr>
          <w:rFonts w:ascii="Calibri" w:hAnsi="Calibri"/>
          <w:szCs w:val="20"/>
          <w:shd w:val="clear" w:color="auto" w:fill="FFFFFF"/>
          <w:lang w:val="en-US"/>
        </w:rPr>
        <w:t>Our c</w:t>
      </w:r>
      <w:r w:rsidRPr="00476E0E">
        <w:rPr>
          <w:rFonts w:ascii="Calibri" w:hAnsi="Calibri"/>
          <w:szCs w:val="20"/>
          <w:shd w:val="clear" w:color="auto" w:fill="FFFFFF"/>
        </w:rPr>
        <w:t xml:space="preserve">ontrol strategy </w:t>
      </w:r>
      <w:r w:rsidRPr="00476E0E">
        <w:rPr>
          <w:rFonts w:ascii="Calibri" w:hAnsi="Calibri"/>
          <w:szCs w:val="20"/>
          <w:shd w:val="clear" w:color="auto" w:fill="FFFFFF"/>
          <w:lang w:val="en-US"/>
        </w:rPr>
        <w:t>was</w:t>
      </w:r>
      <w:r w:rsidRPr="00476E0E">
        <w:rPr>
          <w:rFonts w:ascii="Calibri" w:hAnsi="Calibri"/>
          <w:szCs w:val="20"/>
          <w:shd w:val="clear" w:color="auto" w:fill="FFFFFF"/>
        </w:rPr>
        <w:t xml:space="preserve"> designed to ensure product quality and control product and process variabilit</w:t>
      </w:r>
      <w:r w:rsidRPr="00476E0E">
        <w:rPr>
          <w:rFonts w:ascii="Calibri" w:hAnsi="Calibri"/>
          <w:szCs w:val="20"/>
          <w:shd w:val="clear" w:color="auto" w:fill="FFFFFF"/>
          <w:lang w:val="en-US"/>
        </w:rPr>
        <w:t xml:space="preserve">y. A combination of traditional control strategy </w:t>
      </w:r>
      <w:r w:rsidRPr="00476E0E">
        <w:rPr>
          <w:rFonts w:ascii="Calibri" w:hAnsi="Calibri"/>
          <w:szCs w:val="20"/>
          <w:shd w:val="clear" w:color="auto" w:fill="FFFFFF"/>
        </w:rPr>
        <w:t>elements</w:t>
      </w:r>
      <w:r w:rsidRPr="00476E0E">
        <w:rPr>
          <w:rFonts w:ascii="Calibri" w:hAnsi="Calibri"/>
          <w:szCs w:val="20"/>
          <w:shd w:val="clear" w:color="auto" w:fill="FFFFFF"/>
          <w:lang w:val="en-US"/>
        </w:rPr>
        <w:t xml:space="preserve"> and </w:t>
      </w:r>
      <w:r w:rsidRPr="00476E0E">
        <w:rPr>
          <w:rFonts w:ascii="Calibri" w:hAnsi="Calibri"/>
          <w:szCs w:val="20"/>
          <w:shd w:val="clear" w:color="auto" w:fill="FFFFFF"/>
        </w:rPr>
        <w:t>quality by design (QbD)</w:t>
      </w:r>
      <w:r w:rsidRPr="00476E0E">
        <w:rPr>
          <w:rFonts w:ascii="Calibri" w:hAnsi="Calibri"/>
          <w:szCs w:val="20"/>
          <w:shd w:val="clear" w:color="auto" w:fill="FFFFFF"/>
          <w:lang w:val="en-US"/>
        </w:rPr>
        <w:t xml:space="preserve"> for </w:t>
      </w:r>
      <w:r w:rsidRPr="00476E0E">
        <w:rPr>
          <w:rFonts w:ascii="Calibri" w:hAnsi="Calibri"/>
          <w:szCs w:val="20"/>
          <w:shd w:val="clear" w:color="auto" w:fill="FFFFFF"/>
        </w:rPr>
        <w:t>CQAs</w:t>
      </w:r>
      <w:r w:rsidRPr="00476E0E">
        <w:rPr>
          <w:rFonts w:ascii="Calibri" w:hAnsi="Calibri"/>
          <w:szCs w:val="20"/>
          <w:lang w:val="en-US"/>
        </w:rPr>
        <w:t xml:space="preserve">. In </w:t>
      </w:r>
      <w:r w:rsidR="002E7546" w:rsidRPr="00476E0E">
        <w:rPr>
          <w:rFonts w:ascii="Calibri" w:hAnsi="Calibri"/>
          <w:szCs w:val="20"/>
          <w:lang w:val="en-US"/>
        </w:rPr>
        <w:t>accordance</w:t>
      </w:r>
      <w:r w:rsidRPr="00476E0E">
        <w:rPr>
          <w:rFonts w:ascii="Calibri" w:hAnsi="Calibri"/>
          <w:szCs w:val="20"/>
          <w:lang w:val="en-US"/>
        </w:rPr>
        <w:t xml:space="preserve"> with </w:t>
      </w:r>
      <w:hyperlink r:id="rId45" w:history="1">
        <w:r w:rsidR="002E7546" w:rsidRPr="00476E0E">
          <w:rPr>
            <w:rStyle w:val="Hyperlink"/>
            <w:rFonts w:ascii="Calibri" w:hAnsi="Calibri"/>
            <w:szCs w:val="20"/>
            <w:shd w:val="clear" w:color="auto" w:fill="FFFFFF"/>
            <w:lang w:val="en-US"/>
          </w:rPr>
          <w:t>ICH Q10</w:t>
        </w:r>
      </w:hyperlink>
      <w:r w:rsidR="002E7546" w:rsidRPr="00476E0E">
        <w:rPr>
          <w:rFonts w:ascii="Calibri" w:hAnsi="Calibri"/>
          <w:szCs w:val="20"/>
          <w:shd w:val="clear" w:color="auto" w:fill="FFFFFF"/>
          <w:lang w:val="en-US"/>
        </w:rPr>
        <w:t xml:space="preserve"> </w:t>
      </w:r>
      <w:r w:rsidR="002E7546" w:rsidRPr="00476E0E">
        <w:rPr>
          <w:rFonts w:ascii="Calibri" w:hAnsi="Calibri"/>
          <w:szCs w:val="20"/>
          <w:shd w:val="clear" w:color="auto" w:fill="FFFFFF"/>
          <w:lang w:val="en-US"/>
        </w:rPr>
        <w:fldChar w:fldCharType="begin"/>
      </w:r>
      <w:r w:rsidR="008577E6">
        <w:rPr>
          <w:rFonts w:ascii="Calibri" w:hAnsi="Calibri"/>
          <w:szCs w:val="20"/>
          <w:shd w:val="clear" w:color="auto" w:fill="FFFFFF"/>
          <w:lang w:val="en-US"/>
        </w:rPr>
        <w:instrText xml:space="preserve"> ADDIN ZOTERO_ITEM CSL_CITATION {"citationID":"AOLPXKuX","properties":{"formattedCitation":"[33, p. 10]","plainCitation":"[33, p. 10]","noteIndex":0},"citationItems":[{"id":1003,"uris":["http://zotero.org/groups/4760334/items/TQT4YM4R"],"itemData":{"id":1003,"type":"paper-conference","container-title":"International conference on harmonisation of technical requirements for registration of pharmaceuticals for human use","title":"ICH: Q10 Pharmaceutical quality system","URL":"https://database.ich.org/","author":[{"family":"Guideline","given":"International Conference Harmonisation"}],"issued":{"date-parts":[["2008"]]}},"locator":"10"}],"schema":"https://github.com/citation-style-language/schema/raw/master/csl-citation.json"} </w:instrText>
      </w:r>
      <w:r w:rsidR="002E7546" w:rsidRPr="00476E0E">
        <w:rPr>
          <w:rFonts w:ascii="Calibri" w:hAnsi="Calibri"/>
          <w:szCs w:val="20"/>
          <w:shd w:val="clear" w:color="auto" w:fill="FFFFFF"/>
          <w:lang w:val="en-US"/>
        </w:rPr>
        <w:fldChar w:fldCharType="separate"/>
      </w:r>
      <w:r w:rsidR="008577E6">
        <w:rPr>
          <w:rFonts w:ascii="Calibri" w:hAnsi="Calibri"/>
          <w:noProof/>
          <w:szCs w:val="20"/>
          <w:shd w:val="clear" w:color="auto" w:fill="FFFFFF"/>
          <w:lang w:val="en-US"/>
        </w:rPr>
        <w:t>[33, p. 10]</w:t>
      </w:r>
      <w:r w:rsidR="002E7546" w:rsidRPr="00476E0E">
        <w:rPr>
          <w:rFonts w:ascii="Calibri" w:hAnsi="Calibri"/>
          <w:szCs w:val="20"/>
          <w:shd w:val="clear" w:color="auto" w:fill="FFFFFF"/>
          <w:lang w:val="en-US"/>
        </w:rPr>
        <w:fldChar w:fldCharType="end"/>
      </w:r>
      <w:r w:rsidR="002E7546" w:rsidRPr="00476E0E">
        <w:rPr>
          <w:rFonts w:ascii="Calibri" w:hAnsi="Calibri"/>
          <w:szCs w:val="20"/>
          <w:shd w:val="clear" w:color="auto" w:fill="FFFFFF"/>
          <w:lang w:val="en-US"/>
        </w:rPr>
        <w:t xml:space="preserve">, </w:t>
      </w:r>
      <w:r w:rsidRPr="00476E0E">
        <w:rPr>
          <w:rFonts w:ascii="Calibri" w:hAnsi="Calibri"/>
          <w:szCs w:val="20"/>
          <w:lang w:val="en-US"/>
        </w:rPr>
        <w:t xml:space="preserve">the control strategy is </w:t>
      </w:r>
      <w:r w:rsidRPr="00476E0E">
        <w:rPr>
          <w:rFonts w:ascii="Calibri" w:hAnsi="Calibri"/>
          <w:szCs w:val="20"/>
          <w:shd w:val="clear" w:color="auto" w:fill="FFFFFF"/>
        </w:rPr>
        <w:t>“a planned set of controls, derived from current product and process understanding that assures process performance and product quality”</w:t>
      </w:r>
      <w:r w:rsidRPr="00476E0E">
        <w:rPr>
          <w:rFonts w:ascii="Calibri" w:hAnsi="Calibri"/>
          <w:szCs w:val="20"/>
          <w:shd w:val="clear" w:color="auto" w:fill="FFFFFF"/>
          <w:lang w:val="en-US"/>
        </w:rPr>
        <w:t xml:space="preserve"> and</w:t>
      </w:r>
      <w:r w:rsidR="007B6BAF" w:rsidRPr="00476E0E">
        <w:rPr>
          <w:rFonts w:ascii="Calibri" w:hAnsi="Calibri"/>
          <w:szCs w:val="20"/>
          <w:shd w:val="clear" w:color="auto" w:fill="FFFFFF"/>
          <w:lang w:val="en-US"/>
        </w:rPr>
        <w:t xml:space="preserve"> </w:t>
      </w:r>
      <w:r w:rsidRPr="00476E0E">
        <w:rPr>
          <w:rFonts w:ascii="Calibri" w:hAnsi="Calibri"/>
          <w:szCs w:val="20"/>
          <w:shd w:val="clear" w:color="auto" w:fill="FFFFFF"/>
        </w:rPr>
        <w:t>include “parameters and attributes related to drug substance and drug product materials and components, facility and equipment operating conditions, in-process controls, finished-product specifications, and the associated methods and frequency of monitoring and control”</w:t>
      </w:r>
      <w:r w:rsidR="002E7546" w:rsidRPr="00476E0E">
        <w:rPr>
          <w:rFonts w:ascii="Calibri" w:hAnsi="Calibri"/>
          <w:szCs w:val="20"/>
          <w:shd w:val="clear" w:color="auto" w:fill="FFFFFF"/>
          <w:lang w:val="en-US"/>
        </w:rPr>
        <w:t xml:space="preserve"> </w:t>
      </w:r>
      <w:hyperlink r:id="rId46" w:history="1">
        <w:r w:rsidR="002E7546" w:rsidRPr="00476E0E">
          <w:rPr>
            <w:rStyle w:val="Hyperlink"/>
            <w:rFonts w:ascii="Calibri" w:hAnsi="Calibri"/>
            <w:szCs w:val="20"/>
            <w:shd w:val="clear" w:color="auto" w:fill="FFFFFF"/>
            <w:lang w:val="en-US"/>
          </w:rPr>
          <w:t>ICH Q10</w:t>
        </w:r>
      </w:hyperlink>
      <w:r w:rsidR="002E7546" w:rsidRPr="00476E0E">
        <w:rPr>
          <w:rFonts w:ascii="Calibri" w:hAnsi="Calibri"/>
          <w:szCs w:val="20"/>
          <w:shd w:val="clear" w:color="auto" w:fill="FFFFFF"/>
          <w:lang w:val="en-US"/>
        </w:rPr>
        <w:t xml:space="preserve"> </w:t>
      </w:r>
      <w:r w:rsidR="002E7546" w:rsidRPr="00476E0E">
        <w:rPr>
          <w:rFonts w:ascii="Calibri" w:hAnsi="Calibri"/>
          <w:szCs w:val="20"/>
          <w:shd w:val="clear" w:color="auto" w:fill="FFFFFF"/>
          <w:lang w:val="en-US"/>
        </w:rPr>
        <w:fldChar w:fldCharType="begin"/>
      </w:r>
      <w:r w:rsidR="008577E6">
        <w:rPr>
          <w:rFonts w:ascii="Calibri" w:hAnsi="Calibri"/>
          <w:szCs w:val="20"/>
          <w:shd w:val="clear" w:color="auto" w:fill="FFFFFF"/>
          <w:lang w:val="en-US"/>
        </w:rPr>
        <w:instrText xml:space="preserve"> ADDIN ZOTERO_ITEM CSL_CITATION {"citationID":"Bt7WtlBG","properties":{"formattedCitation":"[33, p. 10]","plainCitation":"[33, p. 10]","noteIndex":0},"citationItems":[{"id":1003,"uris":["http://zotero.org/groups/4760334/items/TQT4YM4R"],"itemData":{"id":1003,"type":"paper-conference","container-title":"International conference on harmonisation of technical requirements for registration of pharmaceuticals for human use","title":"ICH: Q10 Pharmaceutical quality system","URL":"https://database.ich.org/","author":[{"family":"Guideline","given":"International Conference Harmonisation"}],"issued":{"date-parts":[["2008"]]}},"locator":"10"}],"schema":"https://github.com/citation-style-language/schema/raw/master/csl-citation.json"} </w:instrText>
      </w:r>
      <w:r w:rsidR="002E7546" w:rsidRPr="00476E0E">
        <w:rPr>
          <w:rFonts w:ascii="Calibri" w:hAnsi="Calibri"/>
          <w:szCs w:val="20"/>
          <w:shd w:val="clear" w:color="auto" w:fill="FFFFFF"/>
          <w:lang w:val="en-US"/>
        </w:rPr>
        <w:fldChar w:fldCharType="separate"/>
      </w:r>
      <w:r w:rsidR="008577E6">
        <w:rPr>
          <w:rFonts w:ascii="Calibri" w:hAnsi="Calibri"/>
          <w:noProof/>
          <w:szCs w:val="20"/>
          <w:shd w:val="clear" w:color="auto" w:fill="FFFFFF"/>
          <w:lang w:val="en-US"/>
        </w:rPr>
        <w:t>[33, p. 10]</w:t>
      </w:r>
      <w:r w:rsidR="002E7546" w:rsidRPr="00476E0E">
        <w:rPr>
          <w:rFonts w:ascii="Calibri" w:hAnsi="Calibri"/>
          <w:szCs w:val="20"/>
          <w:shd w:val="clear" w:color="auto" w:fill="FFFFFF"/>
          <w:lang w:val="en-US"/>
        </w:rPr>
        <w:fldChar w:fldCharType="end"/>
      </w:r>
      <w:r w:rsidR="002E7546" w:rsidRPr="00476E0E">
        <w:rPr>
          <w:rFonts w:ascii="Calibri" w:hAnsi="Calibri"/>
          <w:szCs w:val="20"/>
          <w:shd w:val="clear" w:color="auto" w:fill="FFFFFF"/>
          <w:lang w:val="en-US"/>
        </w:rPr>
        <w:t>.</w:t>
      </w:r>
      <w:r w:rsidR="00B02C98">
        <w:rPr>
          <w:rFonts w:ascii="Calibri" w:hAnsi="Calibri"/>
          <w:szCs w:val="20"/>
          <w:shd w:val="clear" w:color="auto" w:fill="FFFFFF"/>
          <w:lang w:val="en-US"/>
        </w:rPr>
        <w:t xml:space="preserve"> </w:t>
      </w:r>
      <w:r w:rsidR="001D1DB0">
        <w:rPr>
          <w:rFonts w:ascii="Calibri" w:hAnsi="Calibri"/>
          <w:szCs w:val="20"/>
          <w:shd w:val="clear" w:color="auto" w:fill="FFFFFF"/>
          <w:lang w:val="en-US"/>
        </w:rPr>
        <w:t>A</w:t>
      </w:r>
      <w:r w:rsidR="007B6BAF" w:rsidRPr="00476E0E">
        <w:rPr>
          <w:rFonts w:ascii="Calibri" w:hAnsi="Calibri"/>
          <w:szCs w:val="20"/>
          <w:lang w:val="en-US"/>
        </w:rPr>
        <w:t>n example of our c</w:t>
      </w:r>
      <w:r w:rsidRPr="00476E0E">
        <w:rPr>
          <w:rFonts w:ascii="Calibri" w:hAnsi="Calibri"/>
          <w:szCs w:val="20"/>
        </w:rPr>
        <w:t xml:space="preserve">ontrol </w:t>
      </w:r>
      <w:r w:rsidR="007B6BAF" w:rsidRPr="00476E0E">
        <w:rPr>
          <w:rFonts w:ascii="Calibri" w:hAnsi="Calibri"/>
          <w:szCs w:val="20"/>
          <w:lang w:val="en-US"/>
        </w:rPr>
        <w:t>s</w:t>
      </w:r>
      <w:r w:rsidRPr="00476E0E">
        <w:rPr>
          <w:rFonts w:ascii="Calibri" w:hAnsi="Calibri"/>
          <w:szCs w:val="20"/>
        </w:rPr>
        <w:t xml:space="preserve">trategy </w:t>
      </w:r>
      <w:r w:rsidR="007B6BAF" w:rsidRPr="00476E0E">
        <w:rPr>
          <w:rFonts w:ascii="Calibri" w:hAnsi="Calibri"/>
          <w:szCs w:val="20"/>
          <w:lang w:val="en-US"/>
        </w:rPr>
        <w:t>r</w:t>
      </w:r>
      <w:r w:rsidRPr="00476E0E">
        <w:rPr>
          <w:rFonts w:ascii="Calibri" w:hAnsi="Calibri"/>
          <w:szCs w:val="20"/>
        </w:rPr>
        <w:t xml:space="preserve">isk </w:t>
      </w:r>
      <w:r w:rsidR="007B6BAF" w:rsidRPr="00476E0E">
        <w:rPr>
          <w:rFonts w:ascii="Calibri" w:hAnsi="Calibri"/>
          <w:szCs w:val="20"/>
          <w:lang w:val="en-US"/>
        </w:rPr>
        <w:t>a</w:t>
      </w:r>
      <w:r w:rsidRPr="00476E0E">
        <w:rPr>
          <w:rFonts w:ascii="Calibri" w:hAnsi="Calibri"/>
          <w:szCs w:val="20"/>
        </w:rPr>
        <w:t>ssessment</w:t>
      </w:r>
      <w:r w:rsidR="007B6BAF" w:rsidRPr="00476E0E">
        <w:rPr>
          <w:rFonts w:ascii="Calibri" w:hAnsi="Calibri"/>
          <w:szCs w:val="20"/>
        </w:rPr>
        <w:t xml:space="preserve"> is illustrated</w:t>
      </w:r>
      <w:r w:rsidR="007B6BAF" w:rsidRPr="00476E0E">
        <w:rPr>
          <w:rStyle w:val="Strong"/>
          <w:rFonts w:ascii="Calibri" w:hAnsi="Calibri"/>
          <w:b w:val="0"/>
          <w:bCs w:val="0"/>
          <w:color w:val="585858"/>
          <w:szCs w:val="20"/>
          <w:shd w:val="clear" w:color="auto" w:fill="FFFFFF"/>
          <w:lang w:val="en-US"/>
        </w:rPr>
        <w:t xml:space="preserve"> </w:t>
      </w:r>
      <w:r w:rsidRPr="00476E0E">
        <w:rPr>
          <w:rFonts w:ascii="Calibri" w:hAnsi="Calibri"/>
          <w:szCs w:val="20"/>
          <w:shd w:val="clear" w:color="auto" w:fill="FFFFFF"/>
          <w:lang w:val="en-US"/>
        </w:rPr>
        <w:t xml:space="preserve">in </w:t>
      </w:r>
      <w:r w:rsidR="006B204A" w:rsidRPr="00476E0E">
        <w:rPr>
          <w:rFonts w:ascii="Calibri" w:hAnsi="Calibri"/>
          <w:szCs w:val="20"/>
          <w:shd w:val="clear" w:color="auto" w:fill="FFFFFF"/>
          <w:lang w:val="en-US"/>
        </w:rPr>
        <w:fldChar w:fldCharType="begin"/>
      </w:r>
      <w:r w:rsidR="006B204A" w:rsidRPr="00476E0E">
        <w:rPr>
          <w:rFonts w:ascii="Calibri" w:hAnsi="Calibri"/>
          <w:szCs w:val="20"/>
          <w:shd w:val="clear" w:color="auto" w:fill="FFFFFF"/>
          <w:lang w:val="en-US"/>
        </w:rPr>
        <w:instrText xml:space="preserve"> REF _Ref116741078 \h </w:instrText>
      </w:r>
      <w:r w:rsidR="006B204A" w:rsidRPr="00476E0E">
        <w:rPr>
          <w:rFonts w:ascii="Calibri" w:hAnsi="Calibri"/>
          <w:szCs w:val="20"/>
          <w:shd w:val="clear" w:color="auto" w:fill="FFFFFF"/>
          <w:lang w:val="en-US"/>
        </w:rPr>
      </w:r>
      <w:r w:rsidR="007B6BAF" w:rsidRPr="00476E0E">
        <w:rPr>
          <w:rFonts w:ascii="Calibri" w:hAnsi="Calibri"/>
          <w:szCs w:val="20"/>
          <w:shd w:val="clear" w:color="auto" w:fill="FFFFFF"/>
          <w:lang w:val="en-US"/>
        </w:rPr>
        <w:instrText xml:space="preserve"> \* MERGEFORMAT </w:instrText>
      </w:r>
      <w:r w:rsidR="006B204A" w:rsidRPr="00476E0E">
        <w:rPr>
          <w:rFonts w:ascii="Calibri" w:hAnsi="Calibri"/>
          <w:szCs w:val="20"/>
          <w:shd w:val="clear" w:color="auto" w:fill="FFFFFF"/>
          <w:lang w:val="en-US"/>
        </w:rPr>
        <w:fldChar w:fldCharType="separate"/>
      </w:r>
      <w:r w:rsidR="002E7546" w:rsidRPr="00476E0E">
        <w:rPr>
          <w:rFonts w:ascii="Calibri" w:hAnsi="Calibri"/>
          <w:szCs w:val="20"/>
        </w:rPr>
        <w:t xml:space="preserve">Figure </w:t>
      </w:r>
      <w:r w:rsidR="002E7546" w:rsidRPr="00476E0E">
        <w:rPr>
          <w:rFonts w:ascii="Calibri" w:hAnsi="Calibri"/>
          <w:noProof/>
          <w:szCs w:val="20"/>
        </w:rPr>
        <w:t>4</w:t>
      </w:r>
      <w:r w:rsidR="006B204A" w:rsidRPr="00476E0E">
        <w:rPr>
          <w:rFonts w:ascii="Calibri" w:hAnsi="Calibri"/>
          <w:szCs w:val="20"/>
          <w:shd w:val="clear" w:color="auto" w:fill="FFFFFF"/>
          <w:lang w:val="en-US"/>
        </w:rPr>
        <w:fldChar w:fldCharType="end"/>
      </w:r>
      <w:r w:rsidR="007B6BAF" w:rsidRPr="00476E0E">
        <w:rPr>
          <w:rFonts w:ascii="Calibri" w:hAnsi="Calibri"/>
          <w:szCs w:val="20"/>
          <w:shd w:val="clear" w:color="auto" w:fill="FFFFFF"/>
          <w:lang w:val="en-US"/>
        </w:rPr>
        <w:t xml:space="preserve">, which shows </w:t>
      </w:r>
      <w:r w:rsidR="007B6BAF" w:rsidRPr="00476E0E">
        <w:rPr>
          <w:rStyle w:val="Strong"/>
          <w:rFonts w:ascii="Calibri" w:hAnsi="Calibri"/>
          <w:color w:val="585858"/>
          <w:szCs w:val="20"/>
          <w:shd w:val="clear" w:color="auto" w:fill="FFFFFF"/>
          <w:lang w:val="en-US"/>
        </w:rPr>
        <w:t>t</w:t>
      </w:r>
      <w:r w:rsidR="007B6BAF" w:rsidRPr="00476E0E">
        <w:rPr>
          <w:rFonts w:ascii="Calibri" w:hAnsi="Calibri"/>
          <w:szCs w:val="20"/>
          <w:shd w:val="clear" w:color="auto" w:fill="FFFFFF"/>
          <w:lang w:val="en-US"/>
        </w:rPr>
        <w:t>he</w:t>
      </w:r>
      <w:r w:rsidR="007B6BAF" w:rsidRPr="00476E0E">
        <w:rPr>
          <w:rFonts w:ascii="Calibri" w:hAnsi="Calibri"/>
          <w:szCs w:val="20"/>
          <w:shd w:val="clear" w:color="auto" w:fill="FFFFFF"/>
        </w:rPr>
        <w:t xml:space="preserve"> formula f</w:t>
      </w:r>
      <w:r w:rsidR="007B6BAF" w:rsidRPr="00476E0E">
        <w:rPr>
          <w:rFonts w:ascii="Calibri" w:hAnsi="Calibri"/>
          <w:szCs w:val="20"/>
          <w:shd w:val="clear" w:color="auto" w:fill="FFFFFF"/>
          <w:lang w:val="en-US"/>
        </w:rPr>
        <w:t>or our</w:t>
      </w:r>
      <w:r w:rsidR="007B6BAF" w:rsidRPr="00476E0E">
        <w:rPr>
          <w:rFonts w:ascii="Calibri" w:hAnsi="Calibri"/>
          <w:szCs w:val="20"/>
          <w:shd w:val="clear" w:color="auto" w:fill="FFFFFF"/>
        </w:rPr>
        <w:t xml:space="preserve"> risk assessment f</w:t>
      </w:r>
      <w:r w:rsidR="007B6BAF" w:rsidRPr="00476E0E">
        <w:rPr>
          <w:rFonts w:ascii="Calibri" w:hAnsi="Calibri"/>
          <w:szCs w:val="20"/>
          <w:shd w:val="clear" w:color="auto" w:fill="FFFFFF"/>
          <w:lang w:val="en-US"/>
        </w:rPr>
        <w:t xml:space="preserve">or </w:t>
      </w:r>
      <w:proofErr w:type="spellStart"/>
      <w:r w:rsidR="007B6BAF" w:rsidRPr="00476E0E">
        <w:rPr>
          <w:rFonts w:ascii="Calibri" w:hAnsi="Calibri"/>
          <w:szCs w:val="20"/>
          <w:shd w:val="clear" w:color="auto" w:fill="FFFFFF"/>
          <w:lang w:val="en-US"/>
        </w:rPr>
        <w:t>mAb</w:t>
      </w:r>
      <w:proofErr w:type="spellEnd"/>
      <w:r w:rsidR="007B6BAF" w:rsidRPr="00476E0E">
        <w:rPr>
          <w:rFonts w:ascii="Calibri" w:hAnsi="Calibri"/>
          <w:szCs w:val="20"/>
          <w:shd w:val="clear" w:color="auto" w:fill="FFFFFF"/>
          <w:lang w:val="en-US"/>
        </w:rPr>
        <w:t xml:space="preserve"> development.</w:t>
      </w:r>
    </w:p>
    <w:p w14:paraId="3C188243" w14:textId="670F3F71" w:rsidR="00D5436E" w:rsidRPr="00476E0E" w:rsidRDefault="00D5436E" w:rsidP="002A29DE">
      <w:pPr>
        <w:spacing w:line="276" w:lineRule="auto"/>
        <w:jc w:val="center"/>
        <w:rPr>
          <w:rStyle w:val="Strong"/>
          <w:rFonts w:ascii="Calibri" w:hAnsi="Calibri"/>
          <w:color w:val="585858"/>
          <w:szCs w:val="20"/>
          <w:shd w:val="clear" w:color="auto" w:fill="FFFFFF"/>
        </w:rPr>
      </w:pPr>
      <w:r w:rsidRPr="00476E0E">
        <w:rPr>
          <w:rFonts w:ascii="Calibri" w:hAnsi="Calibri"/>
          <w:szCs w:val="20"/>
        </w:rPr>
        <w:lastRenderedPageBreak/>
        <w:fldChar w:fldCharType="begin"/>
      </w:r>
      <w:r w:rsidRPr="00476E0E">
        <w:rPr>
          <w:rFonts w:ascii="Calibri" w:hAnsi="Calibri"/>
          <w:szCs w:val="20"/>
        </w:rPr>
        <w:instrText xml:space="preserve"> INCLUDEPICTURE "https://bioprocessintl.com/wp-content/uploads/2016/09/14-8-Cooney-Fig5.jpg" \* MERGEFORMATINET </w:instrText>
      </w:r>
      <w:r w:rsidRPr="00476E0E">
        <w:rPr>
          <w:rFonts w:ascii="Calibri" w:hAnsi="Calibri"/>
          <w:szCs w:val="20"/>
        </w:rPr>
        <w:fldChar w:fldCharType="separate"/>
      </w:r>
      <w:r w:rsidRPr="00476E0E">
        <w:rPr>
          <w:rFonts w:ascii="Calibri" w:hAnsi="Calibri"/>
          <w:noProof/>
          <w:szCs w:val="20"/>
        </w:rPr>
        <w:drawing>
          <wp:inline distT="0" distB="0" distL="0" distR="0" wp14:anchorId="025D4FAE" wp14:editId="50C66B4D">
            <wp:extent cx="3347453" cy="1364052"/>
            <wp:effectExtent l="0" t="0" r="5715"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3359621" cy="1369010"/>
                    </a:xfrm>
                    <a:prstGeom prst="rect">
                      <a:avLst/>
                    </a:prstGeom>
                    <a:noFill/>
                    <a:ln>
                      <a:noFill/>
                    </a:ln>
                  </pic:spPr>
                </pic:pic>
              </a:graphicData>
            </a:graphic>
          </wp:inline>
        </w:drawing>
      </w:r>
      <w:r w:rsidRPr="00476E0E">
        <w:rPr>
          <w:rFonts w:ascii="Calibri" w:hAnsi="Calibri"/>
          <w:szCs w:val="20"/>
        </w:rPr>
        <w:fldChar w:fldCharType="end"/>
      </w:r>
    </w:p>
    <w:p w14:paraId="1C358ABE" w14:textId="7480A2ED" w:rsidR="00D5436E" w:rsidRPr="00476E0E" w:rsidRDefault="00D5436E" w:rsidP="002A29DE">
      <w:pPr>
        <w:pStyle w:val="Caption"/>
        <w:spacing w:line="276" w:lineRule="auto"/>
        <w:jc w:val="both"/>
        <w:rPr>
          <w:rFonts w:ascii="Calibri" w:hAnsi="Calibri"/>
          <w:sz w:val="20"/>
          <w:szCs w:val="20"/>
          <w:lang w:val="en-US"/>
        </w:rPr>
      </w:pPr>
      <w:bookmarkStart w:id="25" w:name="_Ref116741078"/>
      <w:bookmarkStart w:id="26" w:name="_Toc116750518"/>
      <w:r w:rsidRPr="00476E0E">
        <w:rPr>
          <w:rFonts w:ascii="Calibri" w:hAnsi="Calibri"/>
          <w:sz w:val="20"/>
          <w:szCs w:val="20"/>
        </w:rPr>
        <w:t xml:space="preserve">Figure </w:t>
      </w:r>
      <w:r w:rsidRPr="00476E0E">
        <w:rPr>
          <w:rFonts w:ascii="Calibri" w:hAnsi="Calibri"/>
          <w:sz w:val="20"/>
          <w:szCs w:val="20"/>
        </w:rPr>
        <w:fldChar w:fldCharType="begin"/>
      </w:r>
      <w:r w:rsidRPr="00476E0E">
        <w:rPr>
          <w:rFonts w:ascii="Calibri" w:hAnsi="Calibri"/>
          <w:sz w:val="20"/>
          <w:szCs w:val="20"/>
        </w:rPr>
        <w:instrText xml:space="preserve"> SEQ Figure \* ARABIC </w:instrText>
      </w:r>
      <w:r w:rsidRPr="00476E0E">
        <w:rPr>
          <w:rFonts w:ascii="Calibri" w:hAnsi="Calibri"/>
          <w:sz w:val="20"/>
          <w:szCs w:val="20"/>
        </w:rPr>
        <w:fldChar w:fldCharType="separate"/>
      </w:r>
      <w:r w:rsidR="002E7546" w:rsidRPr="00476E0E">
        <w:rPr>
          <w:rFonts w:ascii="Calibri" w:hAnsi="Calibri"/>
          <w:noProof/>
          <w:sz w:val="20"/>
          <w:szCs w:val="20"/>
        </w:rPr>
        <w:t>4</w:t>
      </w:r>
      <w:r w:rsidRPr="00476E0E">
        <w:rPr>
          <w:rFonts w:ascii="Calibri" w:hAnsi="Calibri"/>
          <w:sz w:val="20"/>
          <w:szCs w:val="20"/>
        </w:rPr>
        <w:fldChar w:fldCharType="end"/>
      </w:r>
      <w:bookmarkEnd w:id="25"/>
      <w:r w:rsidRPr="00476E0E">
        <w:rPr>
          <w:rFonts w:ascii="Calibri" w:hAnsi="Calibri"/>
          <w:sz w:val="20"/>
          <w:szCs w:val="20"/>
          <w:lang w:val="en-US"/>
        </w:rPr>
        <w:t xml:space="preserve"> Control strategy risk assessment for </w:t>
      </w:r>
      <w:proofErr w:type="spellStart"/>
      <w:r w:rsidRPr="00476E0E">
        <w:rPr>
          <w:rFonts w:ascii="Calibri" w:hAnsi="Calibri"/>
          <w:sz w:val="20"/>
          <w:szCs w:val="20"/>
          <w:lang w:val="en-US"/>
        </w:rPr>
        <w:t>mAb</w:t>
      </w:r>
      <w:bookmarkEnd w:id="26"/>
      <w:proofErr w:type="spellEnd"/>
    </w:p>
    <w:p w14:paraId="252A0C2C" w14:textId="72E161B6" w:rsidR="007B6BAF" w:rsidRPr="00476E0E" w:rsidRDefault="00D5436E" w:rsidP="002A29DE">
      <w:pPr>
        <w:spacing w:line="276" w:lineRule="auto"/>
        <w:rPr>
          <w:rFonts w:ascii="Calibri" w:hAnsi="Calibri"/>
          <w:i/>
          <w:iCs/>
          <w:szCs w:val="20"/>
          <w:shd w:val="clear" w:color="auto" w:fill="FFFFFF"/>
          <w:lang w:val="en-US"/>
        </w:rPr>
      </w:pPr>
      <w:r w:rsidRPr="00476E0E">
        <w:rPr>
          <w:rFonts w:ascii="Calibri" w:hAnsi="Calibri"/>
          <w:i/>
          <w:iCs/>
          <w:szCs w:val="20"/>
          <w:shd w:val="clear" w:color="auto" w:fill="FFFFFF"/>
        </w:rPr>
        <w:t>Control strategy risk assessment combines criticality assessment of quality attributes with process capability and testing strategy to determine the risk priority number (RPN) for a control strategy</w:t>
      </w:r>
      <w:r w:rsidR="002E7546" w:rsidRPr="00476E0E">
        <w:rPr>
          <w:rFonts w:ascii="Calibri" w:hAnsi="Calibri"/>
          <w:i/>
          <w:iCs/>
          <w:szCs w:val="20"/>
          <w:shd w:val="clear" w:color="auto" w:fill="FFFFFF"/>
          <w:lang w:val="en-US"/>
        </w:rPr>
        <w:t xml:space="preserve">, reprinted from CMC BWG </w:t>
      </w:r>
      <w:r w:rsidR="002E7546" w:rsidRPr="00476E0E">
        <w:rPr>
          <w:rFonts w:ascii="Calibri" w:hAnsi="Calibri"/>
          <w:i/>
          <w:iCs/>
          <w:szCs w:val="20"/>
          <w:shd w:val="clear" w:color="auto" w:fill="FFFFFF"/>
          <w:lang w:val="en-US"/>
        </w:rPr>
        <w:fldChar w:fldCharType="begin"/>
      </w:r>
      <w:r w:rsidR="008577E6">
        <w:rPr>
          <w:rFonts w:ascii="Calibri" w:hAnsi="Calibri"/>
          <w:i/>
          <w:iCs/>
          <w:szCs w:val="20"/>
          <w:shd w:val="clear" w:color="auto" w:fill="FFFFFF"/>
          <w:lang w:val="en-US"/>
        </w:rPr>
        <w:instrText xml:space="preserve"> ADDIN ZOTERO_ITEM CSL_CITATION {"citationID":"wvcxwIs0","properties":{"formattedCitation":"[34]","plainCitation":"[34]","noteIndex":0},"citationItems":[{"id":1006,"uris":["http://zotero.org/groups/4760334/items/DU3AA79X"],"itemData":{"id":1006,"type":"article-journal","container-title":"Public Domain from CASSS and ISPE","title":"A-Mab: a case study in bioprocess development. Version 2.1","author":[{"family":"Group","given":"CMC Biotech Working"}],"issued":{"date-parts":[["2009"]]}}}],"schema":"https://github.com/citation-style-language/schema/raw/master/csl-citation.json"} </w:instrText>
      </w:r>
      <w:r w:rsidR="002E7546" w:rsidRPr="00476E0E">
        <w:rPr>
          <w:rFonts w:ascii="Calibri" w:hAnsi="Calibri"/>
          <w:i/>
          <w:iCs/>
          <w:szCs w:val="20"/>
          <w:shd w:val="clear" w:color="auto" w:fill="FFFFFF"/>
          <w:lang w:val="en-US"/>
        </w:rPr>
        <w:fldChar w:fldCharType="separate"/>
      </w:r>
      <w:r w:rsidR="008577E6">
        <w:rPr>
          <w:rFonts w:ascii="Calibri" w:hAnsi="Calibri"/>
          <w:i/>
          <w:iCs/>
          <w:noProof/>
          <w:szCs w:val="20"/>
          <w:shd w:val="clear" w:color="auto" w:fill="FFFFFF"/>
          <w:lang w:val="en-US"/>
        </w:rPr>
        <w:t>[34]</w:t>
      </w:r>
      <w:r w:rsidR="002E7546" w:rsidRPr="00476E0E">
        <w:rPr>
          <w:rFonts w:ascii="Calibri" w:hAnsi="Calibri"/>
          <w:i/>
          <w:iCs/>
          <w:szCs w:val="20"/>
          <w:shd w:val="clear" w:color="auto" w:fill="FFFFFF"/>
          <w:lang w:val="en-US"/>
        </w:rPr>
        <w:fldChar w:fldCharType="end"/>
      </w:r>
      <w:r w:rsidR="002E7546" w:rsidRPr="00476E0E">
        <w:rPr>
          <w:rFonts w:ascii="Calibri" w:hAnsi="Calibri"/>
          <w:i/>
          <w:iCs/>
          <w:szCs w:val="20"/>
          <w:shd w:val="clear" w:color="auto" w:fill="FFFFFF"/>
          <w:lang w:val="en-US"/>
        </w:rPr>
        <w:t>.</w:t>
      </w:r>
    </w:p>
    <w:p w14:paraId="7CABF9D1" w14:textId="6E881C9B" w:rsidR="007B6BAF" w:rsidRPr="00476E0E" w:rsidRDefault="007B6BAF" w:rsidP="002A29DE">
      <w:pPr>
        <w:pStyle w:val="Heading2"/>
        <w:spacing w:line="276" w:lineRule="auto"/>
      </w:pPr>
      <w:bookmarkStart w:id="27" w:name="_Toc116750502"/>
      <w:r w:rsidRPr="00476E0E">
        <w:rPr>
          <w:shd w:val="clear" w:color="auto" w:fill="FFFFFF"/>
          <w:lang w:val="en-US"/>
        </w:rPr>
        <w:t>Regulatory Filing and Process Monitoring</w:t>
      </w:r>
      <w:bookmarkEnd w:id="27"/>
    </w:p>
    <w:p w14:paraId="468BC86A" w14:textId="5EADC0A9" w:rsidR="0077492A" w:rsidRPr="00B02C98" w:rsidRDefault="006B204A" w:rsidP="002A29DE">
      <w:pPr>
        <w:spacing w:line="276" w:lineRule="auto"/>
        <w:rPr>
          <w:rFonts w:ascii="Calibri" w:hAnsi="Calibri"/>
          <w:szCs w:val="20"/>
          <w:shd w:val="clear" w:color="auto" w:fill="FFFFFF"/>
          <w:lang w:val="en-US"/>
        </w:rPr>
      </w:pPr>
      <w:r w:rsidRPr="00476E0E">
        <w:rPr>
          <w:rFonts w:ascii="Calibri" w:hAnsi="Calibri"/>
          <w:szCs w:val="20"/>
          <w:lang w:val="en-US"/>
        </w:rPr>
        <w:t xml:space="preserve">The </w:t>
      </w:r>
      <w:r w:rsidRPr="00476E0E">
        <w:rPr>
          <w:rFonts w:ascii="Calibri" w:hAnsi="Calibri"/>
          <w:szCs w:val="20"/>
          <w:shd w:val="clear" w:color="auto" w:fill="FFFFFF"/>
          <w:lang w:val="en-US"/>
        </w:rPr>
        <w:t>regulatory</w:t>
      </w:r>
      <w:r w:rsidRPr="00476E0E">
        <w:rPr>
          <w:rFonts w:ascii="Calibri" w:hAnsi="Calibri"/>
          <w:szCs w:val="20"/>
          <w:shd w:val="clear" w:color="auto" w:fill="FFFFFF"/>
        </w:rPr>
        <w:t xml:space="preserve"> filing includes detailed descriptions of the product design space, process design space, and control strategy</w:t>
      </w:r>
      <w:r w:rsidRPr="00476E0E">
        <w:rPr>
          <w:rFonts w:ascii="Calibri" w:hAnsi="Calibri"/>
          <w:szCs w:val="20"/>
          <w:shd w:val="clear" w:color="auto" w:fill="FFFFFF"/>
          <w:lang w:val="en-US"/>
        </w:rPr>
        <w:t>. In accordance with</w:t>
      </w:r>
      <w:r w:rsidR="002E7546" w:rsidRPr="00476E0E">
        <w:rPr>
          <w:rFonts w:ascii="Calibri" w:hAnsi="Calibri"/>
          <w:szCs w:val="20"/>
          <w:shd w:val="clear" w:color="auto" w:fill="FFFFFF"/>
          <w:lang w:val="en-US"/>
        </w:rPr>
        <w:t xml:space="preserve"> </w:t>
      </w:r>
      <w:hyperlink r:id="rId48" w:history="1">
        <w:r w:rsidR="002E7546" w:rsidRPr="00476E0E">
          <w:rPr>
            <w:rStyle w:val="Hyperlink"/>
            <w:rFonts w:ascii="Calibri" w:hAnsi="Calibri"/>
            <w:szCs w:val="20"/>
            <w:shd w:val="clear" w:color="auto" w:fill="FFFFFF"/>
            <w:lang w:val="en-US"/>
          </w:rPr>
          <w:t>ICH M4</w:t>
        </w:r>
      </w:hyperlink>
      <w:r w:rsidR="002E7546" w:rsidRPr="00476E0E">
        <w:rPr>
          <w:rFonts w:ascii="Calibri" w:hAnsi="Calibri"/>
          <w:szCs w:val="20"/>
          <w:shd w:val="clear" w:color="auto" w:fill="FFFFFF"/>
          <w:lang w:val="en-US"/>
        </w:rPr>
        <w:t xml:space="preserve"> (R4) </w:t>
      </w:r>
      <w:r w:rsidR="002E7546" w:rsidRPr="00476E0E">
        <w:rPr>
          <w:rFonts w:ascii="Calibri" w:hAnsi="Calibri"/>
          <w:szCs w:val="20"/>
          <w:shd w:val="clear" w:color="auto" w:fill="FFFFFF"/>
          <w:lang w:val="en-US"/>
        </w:rPr>
        <w:fldChar w:fldCharType="begin"/>
      </w:r>
      <w:r w:rsidR="008577E6">
        <w:rPr>
          <w:rFonts w:ascii="Calibri" w:hAnsi="Calibri"/>
          <w:szCs w:val="20"/>
          <w:shd w:val="clear" w:color="auto" w:fill="FFFFFF"/>
          <w:lang w:val="en-US"/>
        </w:rPr>
        <w:instrText xml:space="preserve"> ADDIN ZOTERO_ITEM CSL_CITATION {"citationID":"4nK59JBv","properties":{"formattedCitation":"[35, p. 4]","plainCitation":"[35, p. 4]","noteIndex":0},"citationItems":[{"id":1004,"uris":["http://zotero.org/groups/4760334/items/96J4HNJD"],"itemData":{"id":1004,"type":"paper-conference","container-title":"International conference on harmonisation of technical requirements for registration of pharmaceuticals for human use","title":"ICH: M4 Common technical document (CTD) for the registration of pharmaceuticals for human use - organisation of CTD (R4)","URL":"https://database.ich.org/","author":[{"family":"Guideline","given":"International Conference Harmonisation"}],"issued":{"date-parts":[["2004"]]}},"locator":"4"}],"schema":"https://github.com/citation-style-language/schema/raw/master/csl-citation.json"} </w:instrText>
      </w:r>
      <w:r w:rsidR="002E7546" w:rsidRPr="00476E0E">
        <w:rPr>
          <w:rFonts w:ascii="Calibri" w:hAnsi="Calibri"/>
          <w:szCs w:val="20"/>
          <w:shd w:val="clear" w:color="auto" w:fill="FFFFFF"/>
          <w:lang w:val="en-US"/>
        </w:rPr>
        <w:fldChar w:fldCharType="separate"/>
      </w:r>
      <w:r w:rsidR="008577E6">
        <w:rPr>
          <w:rFonts w:ascii="Calibri" w:hAnsi="Calibri"/>
          <w:noProof/>
          <w:szCs w:val="20"/>
          <w:shd w:val="clear" w:color="auto" w:fill="FFFFFF"/>
          <w:lang w:val="en-US"/>
        </w:rPr>
        <w:t>[35, p. 4]</w:t>
      </w:r>
      <w:r w:rsidR="002E7546" w:rsidRPr="00476E0E">
        <w:rPr>
          <w:rFonts w:ascii="Calibri" w:hAnsi="Calibri"/>
          <w:szCs w:val="20"/>
          <w:shd w:val="clear" w:color="auto" w:fill="FFFFFF"/>
          <w:lang w:val="en-US"/>
        </w:rPr>
        <w:fldChar w:fldCharType="end"/>
      </w:r>
      <w:r w:rsidR="001D1DB0">
        <w:rPr>
          <w:rFonts w:ascii="Calibri" w:hAnsi="Calibri"/>
          <w:szCs w:val="20"/>
          <w:shd w:val="clear" w:color="auto" w:fill="FFFFFF"/>
          <w:lang w:val="en-US"/>
        </w:rPr>
        <w:t>,</w:t>
      </w:r>
      <w:r w:rsidR="00B02C98">
        <w:rPr>
          <w:rFonts w:ascii="Calibri" w:hAnsi="Calibri"/>
          <w:szCs w:val="20"/>
          <w:shd w:val="clear" w:color="auto" w:fill="FFFFFF"/>
          <w:lang w:val="en-US"/>
        </w:rPr>
        <w:t xml:space="preserve"> </w:t>
      </w:r>
      <w:r w:rsidR="001D1DB0">
        <w:rPr>
          <w:rFonts w:ascii="Calibri" w:hAnsi="Calibri"/>
          <w:szCs w:val="20"/>
          <w:shd w:val="clear" w:color="auto" w:fill="FFFFFF"/>
          <w:lang w:val="en-US"/>
        </w:rPr>
        <w:t>t</w:t>
      </w:r>
      <w:r w:rsidRPr="00476E0E">
        <w:rPr>
          <w:rFonts w:ascii="Calibri" w:hAnsi="Calibri"/>
          <w:szCs w:val="20"/>
          <w:shd w:val="clear" w:color="auto" w:fill="FFFFFF"/>
        </w:rPr>
        <w:t>he regulatory filings can be submitted using the common technical document (CTD) format, a harmonized approach to filing a new drug application (NDA) in all regions that are signatory to the International Conference on Harmonisation of Technical Requirements for the Registration of Pharmaceuticals for Human Use</w:t>
      </w:r>
      <w:r w:rsidR="002E7546" w:rsidRPr="00476E0E">
        <w:rPr>
          <w:rFonts w:ascii="Calibri" w:hAnsi="Calibri"/>
          <w:szCs w:val="20"/>
          <w:shd w:val="clear" w:color="auto" w:fill="FFFFFF"/>
          <w:lang w:val="en-US"/>
        </w:rPr>
        <w:t>;</w:t>
      </w:r>
      <w:r w:rsidRPr="00476E0E">
        <w:rPr>
          <w:rFonts w:ascii="Calibri" w:hAnsi="Calibri"/>
          <w:szCs w:val="20"/>
          <w:shd w:val="clear" w:color="auto" w:fill="FFFFFF"/>
          <w:lang w:val="en-US"/>
        </w:rPr>
        <w:t xml:space="preserve"> </w:t>
      </w:r>
      <w:hyperlink r:id="rId49" w:history="1">
        <w:r w:rsidR="002E7546" w:rsidRPr="00476E0E">
          <w:rPr>
            <w:rStyle w:val="Hyperlink"/>
            <w:rFonts w:ascii="Calibri" w:hAnsi="Calibri"/>
            <w:szCs w:val="20"/>
            <w:shd w:val="clear" w:color="auto" w:fill="FFFFFF"/>
            <w:lang w:val="en-US"/>
          </w:rPr>
          <w:t>ICH M4</w:t>
        </w:r>
      </w:hyperlink>
      <w:r w:rsidR="002E7546" w:rsidRPr="00476E0E">
        <w:rPr>
          <w:rFonts w:ascii="Calibri" w:hAnsi="Calibri"/>
          <w:szCs w:val="20"/>
          <w:shd w:val="clear" w:color="auto" w:fill="FFFFFF"/>
          <w:lang w:val="en-US"/>
        </w:rPr>
        <w:t xml:space="preserve"> (R4) </w:t>
      </w:r>
      <w:r w:rsidR="002E7546" w:rsidRPr="00476E0E">
        <w:rPr>
          <w:rFonts w:ascii="Calibri" w:hAnsi="Calibri"/>
          <w:szCs w:val="20"/>
          <w:shd w:val="clear" w:color="auto" w:fill="FFFFFF"/>
          <w:lang w:val="en-US"/>
        </w:rPr>
        <w:fldChar w:fldCharType="begin"/>
      </w:r>
      <w:r w:rsidR="008577E6">
        <w:rPr>
          <w:rFonts w:ascii="Calibri" w:hAnsi="Calibri"/>
          <w:szCs w:val="20"/>
          <w:shd w:val="clear" w:color="auto" w:fill="FFFFFF"/>
          <w:lang w:val="en-US"/>
        </w:rPr>
        <w:instrText xml:space="preserve"> ADDIN ZOTERO_ITEM CSL_CITATION {"citationID":"KNCe1JDT","properties":{"formattedCitation":"[35, p. 4]","plainCitation":"[35, p. 4]","noteIndex":0},"citationItems":[{"id":1004,"uris":["http://zotero.org/groups/4760334/items/96J4HNJD"],"itemData":{"id":1004,"type":"paper-conference","container-title":"International conference on harmonisation of technical requirements for registration of pharmaceuticals for human use","title":"ICH: M4 Common technical document (CTD) for the registration of pharmaceuticals for human use - organisation of CTD (R4)","URL":"https://database.ich.org/","author":[{"family":"Guideline","given":"International Conference Harmonisation"}],"issued":{"date-parts":[["2004"]]}},"locator":"4"}],"schema":"https://github.com/citation-style-language/schema/raw/master/csl-citation.json"} </w:instrText>
      </w:r>
      <w:r w:rsidR="002E7546" w:rsidRPr="00476E0E">
        <w:rPr>
          <w:rFonts w:ascii="Calibri" w:hAnsi="Calibri"/>
          <w:szCs w:val="20"/>
          <w:shd w:val="clear" w:color="auto" w:fill="FFFFFF"/>
          <w:lang w:val="en-US"/>
        </w:rPr>
        <w:fldChar w:fldCharType="separate"/>
      </w:r>
      <w:r w:rsidR="008577E6">
        <w:rPr>
          <w:rFonts w:ascii="Calibri" w:hAnsi="Calibri"/>
          <w:noProof/>
          <w:szCs w:val="20"/>
          <w:shd w:val="clear" w:color="auto" w:fill="FFFFFF"/>
          <w:lang w:val="en-US"/>
        </w:rPr>
        <w:t>[35, p. 4]</w:t>
      </w:r>
      <w:r w:rsidR="002E7546" w:rsidRPr="00476E0E">
        <w:rPr>
          <w:rFonts w:ascii="Calibri" w:hAnsi="Calibri"/>
          <w:szCs w:val="20"/>
          <w:shd w:val="clear" w:color="auto" w:fill="FFFFFF"/>
          <w:lang w:val="en-US"/>
        </w:rPr>
        <w:fldChar w:fldCharType="end"/>
      </w:r>
      <w:r w:rsidR="002E7546" w:rsidRPr="00476E0E">
        <w:rPr>
          <w:rFonts w:ascii="Calibri" w:hAnsi="Calibri"/>
          <w:szCs w:val="20"/>
          <w:shd w:val="clear" w:color="auto" w:fill="FFFFFF"/>
          <w:lang w:val="en-US"/>
        </w:rPr>
        <w:t>.</w:t>
      </w:r>
      <w:r w:rsidR="002E7546" w:rsidRPr="00476E0E">
        <w:rPr>
          <w:rFonts w:ascii="Calibri" w:hAnsi="Calibri"/>
          <w:szCs w:val="20"/>
          <w:lang w:val="en-US"/>
        </w:rPr>
        <w:t xml:space="preserve"> </w:t>
      </w:r>
      <w:r w:rsidR="007B6BAF" w:rsidRPr="00476E0E">
        <w:rPr>
          <w:rFonts w:ascii="Calibri" w:hAnsi="Calibri"/>
          <w:szCs w:val="20"/>
          <w:shd w:val="clear" w:color="auto" w:fill="FFFFFF"/>
          <w:lang w:val="en-US"/>
        </w:rPr>
        <w:t>F</w:t>
      </w:r>
      <w:r w:rsidR="007B6BAF" w:rsidRPr="00476E0E">
        <w:rPr>
          <w:rFonts w:ascii="Calibri" w:hAnsi="Calibri"/>
          <w:szCs w:val="20"/>
          <w:shd w:val="clear" w:color="auto" w:fill="FFFFFF"/>
        </w:rPr>
        <w:t xml:space="preserve">ollowing approval of </w:t>
      </w:r>
      <w:r w:rsidR="007B6BAF" w:rsidRPr="00476E0E">
        <w:rPr>
          <w:rFonts w:ascii="Calibri" w:hAnsi="Calibri"/>
          <w:szCs w:val="20"/>
          <w:shd w:val="clear" w:color="auto" w:fill="FFFFFF"/>
          <w:lang w:val="en-US"/>
        </w:rPr>
        <w:t xml:space="preserve">our </w:t>
      </w:r>
      <w:r w:rsidR="007B6BAF" w:rsidRPr="00476E0E">
        <w:rPr>
          <w:rFonts w:ascii="Calibri" w:hAnsi="Calibri"/>
          <w:szCs w:val="20"/>
          <w:shd w:val="clear" w:color="auto" w:fill="FFFFFF"/>
        </w:rPr>
        <w:t xml:space="preserve">product, </w:t>
      </w:r>
      <w:r w:rsidR="007B6BAF" w:rsidRPr="00476E0E">
        <w:rPr>
          <w:rFonts w:ascii="Calibri" w:hAnsi="Calibri"/>
          <w:szCs w:val="20"/>
          <w:shd w:val="clear" w:color="auto" w:fill="FFFFFF"/>
          <w:lang w:val="en-US"/>
        </w:rPr>
        <w:t xml:space="preserve">we will </w:t>
      </w:r>
      <w:r w:rsidR="007B6BAF" w:rsidRPr="00476E0E">
        <w:rPr>
          <w:rFonts w:ascii="Calibri" w:hAnsi="Calibri"/>
          <w:szCs w:val="20"/>
          <w:shd w:val="clear" w:color="auto" w:fill="FFFFFF"/>
        </w:rPr>
        <w:t xml:space="preserve">continually monitor </w:t>
      </w:r>
      <w:r w:rsidR="007B6BAF" w:rsidRPr="00476E0E">
        <w:rPr>
          <w:rFonts w:ascii="Calibri" w:hAnsi="Calibri"/>
          <w:szCs w:val="20"/>
          <w:shd w:val="clear" w:color="auto" w:fill="FFFFFF"/>
          <w:lang w:val="en-US"/>
        </w:rPr>
        <w:t>the</w:t>
      </w:r>
      <w:r w:rsidR="007B6BAF" w:rsidRPr="00476E0E">
        <w:rPr>
          <w:rFonts w:ascii="Calibri" w:hAnsi="Calibri"/>
          <w:szCs w:val="20"/>
          <w:shd w:val="clear" w:color="auto" w:fill="FFFFFF"/>
        </w:rPr>
        <w:t xml:space="preserve"> manufacturing process to ensure that variability remains within limits defined by the process design space. </w:t>
      </w:r>
      <w:r w:rsidR="007B6BAF" w:rsidRPr="00476E0E">
        <w:rPr>
          <w:rFonts w:ascii="Calibri" w:hAnsi="Calibri"/>
          <w:szCs w:val="20"/>
          <w:shd w:val="clear" w:color="auto" w:fill="FFFFFF"/>
          <w:lang w:val="en-US"/>
        </w:rPr>
        <w:t>The</w:t>
      </w:r>
      <w:r w:rsidR="007B6BAF" w:rsidRPr="00476E0E">
        <w:rPr>
          <w:rFonts w:ascii="Calibri" w:hAnsi="Calibri"/>
          <w:szCs w:val="20"/>
          <w:shd w:val="clear" w:color="auto" w:fill="FFFFFF"/>
        </w:rPr>
        <w:t xml:space="preserve"> QbD </w:t>
      </w:r>
      <w:r w:rsidR="007B6BAF" w:rsidRPr="00476E0E">
        <w:rPr>
          <w:rFonts w:ascii="Calibri" w:hAnsi="Calibri"/>
          <w:szCs w:val="20"/>
          <w:shd w:val="clear" w:color="auto" w:fill="FFFFFF"/>
          <w:lang w:val="en-US"/>
        </w:rPr>
        <w:t>protocol</w:t>
      </w:r>
      <w:r w:rsidR="007B6BAF" w:rsidRPr="00476E0E">
        <w:rPr>
          <w:rFonts w:ascii="Calibri" w:hAnsi="Calibri"/>
          <w:szCs w:val="20"/>
          <w:shd w:val="clear" w:color="auto" w:fill="FFFFFF"/>
        </w:rPr>
        <w:t xml:space="preserve"> </w:t>
      </w:r>
      <w:r w:rsidR="007B6BAF" w:rsidRPr="00476E0E">
        <w:rPr>
          <w:rFonts w:ascii="Calibri" w:hAnsi="Calibri"/>
          <w:szCs w:val="20"/>
          <w:shd w:val="clear" w:color="auto" w:fill="FFFFFF"/>
          <w:lang w:val="en-US"/>
        </w:rPr>
        <w:t>will allow us</w:t>
      </w:r>
      <w:r w:rsidR="007B6BAF" w:rsidRPr="00476E0E">
        <w:rPr>
          <w:rFonts w:ascii="Calibri" w:hAnsi="Calibri"/>
          <w:szCs w:val="20"/>
          <w:shd w:val="clear" w:color="auto" w:fill="FFFFFF"/>
        </w:rPr>
        <w:t xml:space="preserve"> </w:t>
      </w:r>
      <w:r w:rsidR="002E7546" w:rsidRPr="00476E0E">
        <w:rPr>
          <w:rFonts w:ascii="Calibri" w:hAnsi="Calibri"/>
          <w:szCs w:val="20"/>
          <w:shd w:val="clear" w:color="auto" w:fill="FFFFFF"/>
          <w:lang w:val="en-US"/>
        </w:rPr>
        <w:t xml:space="preserve">to </w:t>
      </w:r>
      <w:r w:rsidR="007B6BAF" w:rsidRPr="00476E0E">
        <w:rPr>
          <w:rFonts w:ascii="Calibri" w:hAnsi="Calibri"/>
          <w:szCs w:val="20"/>
          <w:shd w:val="clear" w:color="auto" w:fill="FFFFFF"/>
          <w:lang w:val="en-US"/>
        </w:rPr>
        <w:t>modify the</w:t>
      </w:r>
      <w:r w:rsidR="007B6BAF" w:rsidRPr="00476E0E">
        <w:rPr>
          <w:rFonts w:ascii="Calibri" w:hAnsi="Calibri"/>
          <w:szCs w:val="20"/>
          <w:shd w:val="clear" w:color="auto" w:fill="FFFFFF"/>
        </w:rPr>
        <w:t xml:space="preserve"> process without needing further review or regulatory approval</w:t>
      </w:r>
      <w:r w:rsidR="007B6BAF" w:rsidRPr="00476E0E">
        <w:rPr>
          <w:rFonts w:ascii="Calibri" w:hAnsi="Calibri"/>
          <w:szCs w:val="20"/>
          <w:shd w:val="clear" w:color="auto" w:fill="FFFFFF"/>
          <w:lang w:val="en-US"/>
        </w:rPr>
        <w:t>.</w:t>
      </w:r>
    </w:p>
    <w:p w14:paraId="2D4541AD" w14:textId="465C0B15" w:rsidR="00476E0E" w:rsidRDefault="00476E0E" w:rsidP="002A29DE">
      <w:pPr>
        <w:spacing w:after="120" w:line="276" w:lineRule="auto"/>
        <w:rPr>
          <w:rFonts w:ascii="Calibri" w:hAnsi="Calibri" w:cs="Calibri"/>
          <w:szCs w:val="20"/>
        </w:rPr>
      </w:pPr>
      <w:r>
        <w:rPr>
          <w:rFonts w:ascii="Calibri" w:hAnsi="Calibri" w:cs="Calibri"/>
          <w:szCs w:val="20"/>
        </w:rPr>
        <w:br w:type="page"/>
      </w:r>
    </w:p>
    <w:p w14:paraId="69D0634C" w14:textId="6E6DBDF1" w:rsidR="00F46B4C" w:rsidRPr="00476E0E" w:rsidRDefault="005836BF" w:rsidP="002A29DE">
      <w:pPr>
        <w:pStyle w:val="Heading1"/>
        <w:spacing w:line="276" w:lineRule="auto"/>
      </w:pPr>
      <w:bookmarkStart w:id="28" w:name="_Toc116750503"/>
      <w:r w:rsidRPr="00476E0E">
        <w:lastRenderedPageBreak/>
        <w:t>Part D: Scientific Advice</w:t>
      </w:r>
      <w:bookmarkEnd w:id="28"/>
    </w:p>
    <w:p w14:paraId="079C718D" w14:textId="3EC803F2" w:rsidR="00664655" w:rsidRPr="00476E0E" w:rsidRDefault="00F46B4C" w:rsidP="002A29DE">
      <w:pPr>
        <w:pStyle w:val="Heading2"/>
        <w:spacing w:line="276" w:lineRule="auto"/>
        <w:rPr>
          <w:iCs/>
          <w:lang w:val="en-US"/>
        </w:rPr>
      </w:pPr>
      <w:bookmarkStart w:id="29" w:name="_Toc116750504"/>
      <w:r w:rsidRPr="00476E0E">
        <w:rPr>
          <w:iCs/>
          <w:lang w:val="en-US"/>
        </w:rPr>
        <w:t>EMA</w:t>
      </w:r>
      <w:r w:rsidR="00664655" w:rsidRPr="00476E0E">
        <w:rPr>
          <w:iCs/>
          <w:lang w:val="en-US"/>
        </w:rPr>
        <w:t xml:space="preserve"> </w:t>
      </w:r>
      <w:r w:rsidR="00664655" w:rsidRPr="00476E0E">
        <w:t>Scientific Advice</w:t>
      </w:r>
      <w:r w:rsidR="00664655" w:rsidRPr="00476E0E">
        <w:rPr>
          <w:lang w:val="en-US"/>
        </w:rPr>
        <w:t xml:space="preserve"> overview</w:t>
      </w:r>
      <w:bookmarkEnd w:id="29"/>
    </w:p>
    <w:p w14:paraId="22A87527" w14:textId="68E4AF34" w:rsidR="00F46B4C" w:rsidRPr="00476E0E" w:rsidRDefault="00F46B4C" w:rsidP="002A29DE">
      <w:pPr>
        <w:spacing w:line="276" w:lineRule="auto"/>
        <w:rPr>
          <w:rFonts w:ascii="Calibri" w:hAnsi="Calibri" w:cs="Calibri"/>
          <w:iCs/>
          <w:szCs w:val="20"/>
          <w:lang w:val="en-US"/>
        </w:rPr>
      </w:pPr>
      <w:r w:rsidRPr="00476E0E">
        <w:rPr>
          <w:rFonts w:ascii="Calibri" w:hAnsi="Calibri" w:cs="Calibri"/>
          <w:iCs/>
          <w:szCs w:val="20"/>
        </w:rPr>
        <w:t>The European Medicines Agency (EMA)</w:t>
      </w:r>
      <w:r w:rsidRPr="00476E0E">
        <w:rPr>
          <w:rFonts w:ascii="Calibri" w:hAnsi="Calibri" w:cs="Calibri"/>
          <w:iCs/>
          <w:szCs w:val="20"/>
          <w:lang w:val="en-US"/>
        </w:rPr>
        <w:t xml:space="preserve"> can provide scientific advice at any stage of a medicine's development.</w:t>
      </w:r>
    </w:p>
    <w:p w14:paraId="0AD75EE1" w14:textId="3E14C3BF" w:rsidR="00F46B4C" w:rsidRPr="00476E0E" w:rsidRDefault="00664655" w:rsidP="002A29DE">
      <w:pPr>
        <w:spacing w:line="276" w:lineRule="auto"/>
        <w:rPr>
          <w:rFonts w:ascii="Calibri" w:hAnsi="Calibri" w:cs="Calibri"/>
          <w:iCs/>
          <w:szCs w:val="20"/>
        </w:rPr>
      </w:pPr>
      <w:r w:rsidRPr="00476E0E">
        <w:rPr>
          <w:rFonts w:ascii="Calibri" w:hAnsi="Calibri" w:cs="Calibri"/>
          <w:iCs/>
          <w:szCs w:val="20"/>
          <w:lang w:val="en-US"/>
        </w:rPr>
        <w:t xml:space="preserve">The purpose of this process is to answer </w:t>
      </w:r>
      <w:proofErr w:type="spellStart"/>
      <w:r w:rsidRPr="00476E0E">
        <w:rPr>
          <w:rFonts w:ascii="Calibri" w:hAnsi="Calibri" w:cs="Calibri"/>
          <w:iCs/>
          <w:szCs w:val="20"/>
          <w:lang w:val="en-US"/>
        </w:rPr>
        <w:t>VaudBiotech’s</w:t>
      </w:r>
      <w:proofErr w:type="spellEnd"/>
      <w:r w:rsidRPr="00476E0E">
        <w:rPr>
          <w:rFonts w:ascii="Calibri" w:hAnsi="Calibri" w:cs="Calibri"/>
          <w:iCs/>
          <w:szCs w:val="20"/>
        </w:rPr>
        <w:t xml:space="preserve"> questions </w:t>
      </w:r>
      <w:r w:rsidRPr="00476E0E">
        <w:rPr>
          <w:rFonts w:ascii="Calibri" w:hAnsi="Calibri" w:cs="Calibri"/>
          <w:iCs/>
          <w:szCs w:val="20"/>
          <w:lang w:val="en-US"/>
        </w:rPr>
        <w:t xml:space="preserve">which </w:t>
      </w:r>
      <w:r w:rsidRPr="00476E0E">
        <w:rPr>
          <w:rFonts w:ascii="Calibri" w:hAnsi="Calibri" w:cs="Calibri"/>
          <w:iCs/>
          <w:szCs w:val="20"/>
        </w:rPr>
        <w:t>are not fully answered by guidance documents and other publicly available resources</w:t>
      </w:r>
      <w:r w:rsidRPr="00476E0E">
        <w:rPr>
          <w:rFonts w:ascii="Calibri" w:hAnsi="Calibri" w:cs="Calibri"/>
          <w:iCs/>
          <w:szCs w:val="20"/>
          <w:lang w:val="en-US"/>
        </w:rPr>
        <w:t xml:space="preserve"> and </w:t>
      </w:r>
      <w:r w:rsidRPr="00476E0E">
        <w:rPr>
          <w:rFonts w:ascii="Calibri" w:hAnsi="Calibri" w:cs="Calibri"/>
          <w:iCs/>
          <w:szCs w:val="20"/>
        </w:rPr>
        <w:t xml:space="preserve">provide information that will assist in preparing </w:t>
      </w:r>
      <w:r w:rsidRPr="00476E0E">
        <w:rPr>
          <w:rFonts w:ascii="Calibri" w:hAnsi="Calibri" w:cs="Calibri"/>
          <w:iCs/>
          <w:szCs w:val="20"/>
          <w:lang w:val="en-US"/>
        </w:rPr>
        <w:t>our market approval</w:t>
      </w:r>
      <w:r w:rsidRPr="00476E0E">
        <w:rPr>
          <w:rFonts w:ascii="Calibri" w:hAnsi="Calibri" w:cs="Calibri"/>
          <w:iCs/>
          <w:szCs w:val="20"/>
        </w:rPr>
        <w:t xml:space="preserve"> application and reduce the risk of a clinical hold.</w:t>
      </w:r>
      <w:r w:rsidRPr="00476E0E">
        <w:rPr>
          <w:rFonts w:ascii="Calibri" w:hAnsi="Calibri" w:cs="Calibri"/>
          <w:iCs/>
          <w:szCs w:val="20"/>
          <w:lang w:val="en-US"/>
        </w:rPr>
        <w:t xml:space="preserve"> </w:t>
      </w:r>
      <w:r w:rsidR="00F46B4C" w:rsidRPr="00476E0E">
        <w:rPr>
          <w:rFonts w:ascii="Calibri" w:hAnsi="Calibri" w:cs="Calibri"/>
          <w:iCs/>
          <w:szCs w:val="20"/>
          <w:lang w:val="en-US"/>
        </w:rPr>
        <w:t xml:space="preserve">The process </w:t>
      </w:r>
      <w:r w:rsidR="00F46B4C" w:rsidRPr="00476E0E">
        <w:rPr>
          <w:rFonts w:ascii="Calibri" w:hAnsi="Calibri" w:cs="Calibri"/>
          <w:iCs/>
          <w:szCs w:val="20"/>
        </w:rPr>
        <w:t>ensure</w:t>
      </w:r>
      <w:r w:rsidR="00F46B4C" w:rsidRPr="00476E0E">
        <w:rPr>
          <w:rFonts w:ascii="Calibri" w:hAnsi="Calibri" w:cs="Calibri"/>
          <w:iCs/>
          <w:szCs w:val="20"/>
          <w:lang w:val="en-US"/>
        </w:rPr>
        <w:t>s</w:t>
      </w:r>
      <w:r w:rsidR="00F46B4C" w:rsidRPr="00476E0E">
        <w:rPr>
          <w:rFonts w:ascii="Calibri" w:hAnsi="Calibri" w:cs="Calibri"/>
          <w:iCs/>
          <w:szCs w:val="20"/>
        </w:rPr>
        <w:t xml:space="preserve"> that appropriate tests and studies</w:t>
      </w:r>
      <w:r w:rsidR="00F46B4C" w:rsidRPr="00476E0E">
        <w:rPr>
          <w:rFonts w:ascii="Calibri" w:hAnsi="Calibri" w:cs="Calibri"/>
          <w:iCs/>
          <w:szCs w:val="20"/>
          <w:lang w:val="en-US"/>
        </w:rPr>
        <w:t xml:space="preserve"> are designed</w:t>
      </w:r>
      <w:r w:rsidR="00F46B4C" w:rsidRPr="00476E0E">
        <w:rPr>
          <w:rFonts w:ascii="Calibri" w:hAnsi="Calibri" w:cs="Calibri"/>
          <w:iCs/>
          <w:szCs w:val="20"/>
        </w:rPr>
        <w:t>, so that no major objections regarding the design of the tests are likely to be raised during the evaluation of the marketing authorisation application.</w:t>
      </w:r>
      <w:r w:rsidRPr="00476E0E">
        <w:rPr>
          <w:rFonts w:ascii="Calibri" w:hAnsi="Calibri" w:cs="Calibri"/>
          <w:iCs/>
          <w:szCs w:val="20"/>
          <w:lang w:val="en-US"/>
        </w:rPr>
        <w:t xml:space="preserve"> </w:t>
      </w:r>
      <w:r w:rsidR="00F46B4C" w:rsidRPr="00476E0E">
        <w:rPr>
          <w:rFonts w:ascii="Calibri" w:hAnsi="Calibri" w:cs="Calibri"/>
          <w:iCs/>
          <w:szCs w:val="20"/>
          <w:lang w:val="en-US"/>
        </w:rPr>
        <w:t xml:space="preserve">For </w:t>
      </w:r>
      <w:proofErr w:type="spellStart"/>
      <w:r w:rsidR="00F46B4C" w:rsidRPr="00476E0E">
        <w:rPr>
          <w:rFonts w:ascii="Calibri" w:hAnsi="Calibri" w:cs="Calibri"/>
          <w:iCs/>
          <w:szCs w:val="20"/>
          <w:lang w:val="en-US"/>
        </w:rPr>
        <w:t>Hertumig</w:t>
      </w:r>
      <w:proofErr w:type="spellEnd"/>
      <w:r w:rsidR="00F46B4C" w:rsidRPr="00476E0E">
        <w:rPr>
          <w:rFonts w:ascii="Calibri" w:hAnsi="Calibri" w:cs="Calibri"/>
          <w:iCs/>
          <w:szCs w:val="20"/>
          <w:lang w:val="en-US"/>
        </w:rPr>
        <w:t xml:space="preserve">, scientific advice and protocol assistance are given by the </w:t>
      </w:r>
      <w:hyperlink r:id="rId50" w:history="1">
        <w:r w:rsidR="00F46B4C" w:rsidRPr="00476E0E">
          <w:rPr>
            <w:rStyle w:val="Hyperlink"/>
            <w:rFonts w:ascii="Calibri" w:hAnsi="Calibri" w:cs="Calibri"/>
            <w:iCs/>
            <w:szCs w:val="20"/>
            <w:lang w:val="en-US"/>
          </w:rPr>
          <w:t>Committee for Me</w:t>
        </w:r>
        <w:r w:rsidR="00F46B4C" w:rsidRPr="00476E0E">
          <w:rPr>
            <w:rStyle w:val="Hyperlink"/>
            <w:rFonts w:ascii="Calibri" w:hAnsi="Calibri" w:cs="Calibri"/>
            <w:iCs/>
            <w:szCs w:val="20"/>
            <w:lang w:val="en-US"/>
          </w:rPr>
          <w:t>d</w:t>
        </w:r>
        <w:r w:rsidR="00F46B4C" w:rsidRPr="00476E0E">
          <w:rPr>
            <w:rStyle w:val="Hyperlink"/>
            <w:rFonts w:ascii="Calibri" w:hAnsi="Calibri" w:cs="Calibri"/>
            <w:iCs/>
            <w:szCs w:val="20"/>
            <w:lang w:val="en-US"/>
          </w:rPr>
          <w:t>icinal Products for Human Use</w:t>
        </w:r>
      </w:hyperlink>
      <w:r w:rsidR="00F46B4C" w:rsidRPr="00476E0E">
        <w:rPr>
          <w:rFonts w:ascii="Calibri" w:hAnsi="Calibri" w:cs="Calibri"/>
          <w:iCs/>
          <w:szCs w:val="20"/>
          <w:lang w:val="en-US"/>
        </w:rPr>
        <w:t xml:space="preserve"> (CHMP) on the recommendation of the Scientific Advice Working Party (SAWP).</w:t>
      </w:r>
    </w:p>
    <w:p w14:paraId="1B560DC0" w14:textId="76A723DC" w:rsidR="00F46B4C" w:rsidRPr="00476E0E" w:rsidRDefault="00F46B4C" w:rsidP="002A29DE">
      <w:pPr>
        <w:spacing w:line="276" w:lineRule="auto"/>
        <w:rPr>
          <w:rFonts w:ascii="Calibri" w:hAnsi="Calibri" w:cs="Calibri"/>
          <w:iCs/>
          <w:szCs w:val="20"/>
          <w:lang w:val="en-US"/>
        </w:rPr>
      </w:pPr>
    </w:p>
    <w:p w14:paraId="0CFDD62E" w14:textId="3FFD4A01" w:rsidR="00982CFD" w:rsidRPr="00476E0E" w:rsidRDefault="00F46B4C" w:rsidP="002A29DE">
      <w:pPr>
        <w:spacing w:line="276" w:lineRule="auto"/>
        <w:rPr>
          <w:rFonts w:ascii="Calibri" w:hAnsi="Calibri" w:cs="Calibri"/>
          <w:iCs/>
          <w:szCs w:val="20"/>
          <w:lang w:val="en-US"/>
        </w:rPr>
      </w:pPr>
      <w:r w:rsidRPr="00476E0E">
        <w:rPr>
          <w:rFonts w:ascii="Calibri" w:hAnsi="Calibri" w:cs="Calibri"/>
          <w:iCs/>
          <w:szCs w:val="20"/>
        </w:rPr>
        <w:t>Requesting scientific advice or protocol assistance from EMA</w:t>
      </w:r>
      <w:r w:rsidRPr="00476E0E">
        <w:rPr>
          <w:rFonts w:ascii="Calibri" w:hAnsi="Calibri" w:cs="Calibri"/>
          <w:iCs/>
          <w:szCs w:val="20"/>
          <w:lang w:val="en-US"/>
        </w:rPr>
        <w:t xml:space="preserve"> </w:t>
      </w:r>
      <w:r w:rsidR="00FC2A28" w:rsidRPr="00476E0E">
        <w:rPr>
          <w:rFonts w:ascii="Calibri" w:hAnsi="Calibri" w:cs="Calibri"/>
          <w:iCs/>
          <w:szCs w:val="20"/>
          <w:lang w:val="en-US"/>
        </w:rPr>
        <w:t>will</w:t>
      </w:r>
      <w:r w:rsidRPr="00476E0E">
        <w:rPr>
          <w:rFonts w:ascii="Calibri" w:hAnsi="Calibri" w:cs="Calibri"/>
          <w:iCs/>
          <w:szCs w:val="20"/>
          <w:lang w:val="en-US"/>
        </w:rPr>
        <w:t xml:space="preserve"> be </w:t>
      </w:r>
      <w:r w:rsidR="00FC2A28" w:rsidRPr="00476E0E">
        <w:rPr>
          <w:rFonts w:ascii="Calibri" w:hAnsi="Calibri" w:cs="Calibri"/>
          <w:iCs/>
          <w:szCs w:val="20"/>
          <w:lang w:val="en-US"/>
        </w:rPr>
        <w:t>completed</w:t>
      </w:r>
      <w:r w:rsidRPr="00476E0E">
        <w:rPr>
          <w:rFonts w:ascii="Calibri" w:hAnsi="Calibri" w:cs="Calibri"/>
          <w:iCs/>
          <w:szCs w:val="20"/>
          <w:lang w:val="en-US"/>
        </w:rPr>
        <w:t xml:space="preserve"> using the </w:t>
      </w:r>
      <w:hyperlink r:id="rId51" w:history="1">
        <w:r w:rsidRPr="00476E0E">
          <w:rPr>
            <w:rStyle w:val="Hyperlink"/>
            <w:rFonts w:ascii="Calibri" w:hAnsi="Calibri" w:cs="Calibri"/>
            <w:iCs/>
            <w:szCs w:val="20"/>
            <w:lang w:val="en-US"/>
          </w:rPr>
          <w:t xml:space="preserve">IRIS </w:t>
        </w:r>
        <w:r w:rsidRPr="00476E0E">
          <w:rPr>
            <w:rStyle w:val="Hyperlink"/>
            <w:rFonts w:ascii="Calibri" w:hAnsi="Calibri" w:cs="Calibri"/>
            <w:iCs/>
            <w:szCs w:val="20"/>
            <w:lang w:val="en-US"/>
          </w:rPr>
          <w:t>p</w:t>
        </w:r>
        <w:r w:rsidRPr="00476E0E">
          <w:rPr>
            <w:rStyle w:val="Hyperlink"/>
            <w:rFonts w:ascii="Calibri" w:hAnsi="Calibri" w:cs="Calibri"/>
            <w:iCs/>
            <w:szCs w:val="20"/>
            <w:lang w:val="en-US"/>
          </w:rPr>
          <w:t>latform</w:t>
        </w:r>
      </w:hyperlink>
      <w:r w:rsidRPr="00476E0E">
        <w:rPr>
          <w:rFonts w:ascii="Calibri" w:hAnsi="Calibri" w:cs="Calibri"/>
          <w:iCs/>
          <w:szCs w:val="20"/>
          <w:lang w:val="en-US"/>
        </w:rPr>
        <w:t>.</w:t>
      </w:r>
      <w:r w:rsidR="00D73BB6" w:rsidRPr="00476E0E">
        <w:rPr>
          <w:rFonts w:ascii="Calibri" w:hAnsi="Calibri" w:cs="Calibri"/>
          <w:iCs/>
          <w:szCs w:val="20"/>
          <w:lang w:val="en-US"/>
        </w:rPr>
        <w:t xml:space="preserve"> The briefing document </w:t>
      </w:r>
      <w:r w:rsidR="00FC2A28" w:rsidRPr="00476E0E">
        <w:rPr>
          <w:rFonts w:ascii="Calibri" w:hAnsi="Calibri" w:cs="Calibri"/>
          <w:iCs/>
          <w:szCs w:val="20"/>
          <w:lang w:val="en-US"/>
        </w:rPr>
        <w:t>has</w:t>
      </w:r>
      <w:r w:rsidR="00D73BB6" w:rsidRPr="00476E0E">
        <w:rPr>
          <w:rFonts w:ascii="Calibri" w:hAnsi="Calibri" w:cs="Calibri"/>
          <w:iCs/>
          <w:szCs w:val="20"/>
          <w:lang w:val="en-US"/>
        </w:rPr>
        <w:t xml:space="preserve"> be drafted using the EMA template (</w:t>
      </w:r>
      <w:hyperlink r:id="rId52" w:history="1">
        <w:r w:rsidR="00D73BB6" w:rsidRPr="00476E0E">
          <w:rPr>
            <w:rStyle w:val="Hyperlink"/>
            <w:rFonts w:ascii="Calibri" w:hAnsi="Calibri" w:cs="Calibri"/>
            <w:iCs/>
            <w:szCs w:val="20"/>
            <w:lang w:val="en-US"/>
          </w:rPr>
          <w:t>direct download of template</w:t>
        </w:r>
      </w:hyperlink>
      <w:r w:rsidR="00D73BB6" w:rsidRPr="00476E0E">
        <w:rPr>
          <w:rFonts w:ascii="Calibri" w:hAnsi="Calibri" w:cs="Calibri"/>
          <w:iCs/>
          <w:szCs w:val="20"/>
          <w:lang w:val="en-US"/>
        </w:rPr>
        <w:t>). R</w:t>
      </w:r>
      <w:r w:rsidR="00D73BB6" w:rsidRPr="00476E0E">
        <w:rPr>
          <w:rFonts w:ascii="Calibri" w:hAnsi="Calibri" w:cs="Calibri"/>
          <w:iCs/>
          <w:szCs w:val="20"/>
        </w:rPr>
        <w:t>egulatory and procedural</w:t>
      </w:r>
      <w:r w:rsidR="00D73BB6" w:rsidRPr="00476E0E">
        <w:rPr>
          <w:rFonts w:ascii="Calibri" w:hAnsi="Calibri" w:cs="Calibri"/>
          <w:iCs/>
          <w:szCs w:val="20"/>
          <w:lang w:val="en-US"/>
        </w:rPr>
        <w:t xml:space="preserve"> </w:t>
      </w:r>
      <w:r w:rsidR="00D73BB6" w:rsidRPr="00476E0E">
        <w:rPr>
          <w:rFonts w:ascii="Calibri" w:hAnsi="Calibri" w:cs="Calibri"/>
          <w:iCs/>
          <w:szCs w:val="20"/>
        </w:rPr>
        <w:t xml:space="preserve">guidance on applying for scientific advice, </w:t>
      </w:r>
      <w:r w:rsidR="00D73BB6" w:rsidRPr="00476E0E">
        <w:rPr>
          <w:rFonts w:ascii="Calibri" w:hAnsi="Calibri" w:cs="Calibri"/>
          <w:iCs/>
          <w:szCs w:val="20"/>
          <w:lang w:val="en-US"/>
        </w:rPr>
        <w:t xml:space="preserve">was derived from </w:t>
      </w:r>
      <w:hyperlink r:id="rId53" w:anchor="standard-operating-procedures-and-work-instructions-section" w:history="1">
        <w:r w:rsidR="00D73BB6" w:rsidRPr="00476E0E">
          <w:rPr>
            <w:rStyle w:val="Hyperlink"/>
            <w:rFonts w:ascii="Calibri" w:hAnsi="Calibri" w:cs="Calibri"/>
            <w:iCs/>
            <w:szCs w:val="20"/>
            <w:lang w:val="en-US"/>
          </w:rPr>
          <w:t>EMA g</w:t>
        </w:r>
        <w:r w:rsidR="00D73BB6" w:rsidRPr="00476E0E">
          <w:rPr>
            <w:rStyle w:val="Hyperlink"/>
            <w:rFonts w:ascii="Calibri" w:hAnsi="Calibri" w:cs="Calibri"/>
            <w:iCs/>
            <w:szCs w:val="20"/>
          </w:rPr>
          <w:t>uidance for applicants</w:t>
        </w:r>
      </w:hyperlink>
      <w:r w:rsidR="00D73BB6" w:rsidRPr="00476E0E">
        <w:rPr>
          <w:rFonts w:ascii="Calibri" w:hAnsi="Calibri" w:cs="Calibri"/>
          <w:iCs/>
          <w:szCs w:val="20"/>
          <w:lang w:val="en-US"/>
        </w:rPr>
        <w:t>.</w:t>
      </w:r>
    </w:p>
    <w:p w14:paraId="66F362AD" w14:textId="77777777" w:rsidR="00D73BB6" w:rsidRPr="00476E0E" w:rsidRDefault="00D73BB6" w:rsidP="002A29DE">
      <w:pPr>
        <w:spacing w:line="276" w:lineRule="auto"/>
        <w:rPr>
          <w:rFonts w:ascii="Calibri" w:hAnsi="Calibri" w:cs="Calibri"/>
          <w:iCs/>
          <w:szCs w:val="20"/>
          <w:lang w:val="en-US"/>
        </w:rPr>
      </w:pPr>
    </w:p>
    <w:p w14:paraId="12D47E66" w14:textId="1CD58142" w:rsidR="00F46B4C" w:rsidRPr="00476E0E" w:rsidRDefault="00D73BB6" w:rsidP="002A29DE">
      <w:pPr>
        <w:spacing w:line="276" w:lineRule="auto"/>
        <w:jc w:val="center"/>
        <w:rPr>
          <w:rFonts w:ascii="Calibri" w:hAnsi="Calibri" w:cs="Calibri"/>
          <w:iCs/>
          <w:szCs w:val="20"/>
        </w:rPr>
      </w:pPr>
      <w:r w:rsidRPr="00476E0E">
        <w:rPr>
          <w:rFonts w:ascii="Calibri" w:hAnsi="Calibri"/>
          <w:noProof/>
          <w:szCs w:val="20"/>
          <w:lang w:val="en-US"/>
        </w:rPr>
        <w:drawing>
          <wp:inline distT="0" distB="0" distL="0" distR="0" wp14:anchorId="45CC74C1" wp14:editId="089855E5">
            <wp:extent cx="3026286" cy="4102217"/>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54" cstate="print">
                      <a:extLst>
                        <a:ext uri="{28A0092B-C50C-407E-A947-70E740481C1C}">
                          <a14:useLocalDpi xmlns:a14="http://schemas.microsoft.com/office/drawing/2010/main" val="0"/>
                        </a:ext>
                      </a:extLst>
                    </a:blip>
                    <a:stretch>
                      <a:fillRect/>
                    </a:stretch>
                  </pic:blipFill>
                  <pic:spPr>
                    <a:xfrm>
                      <a:off x="0" y="0"/>
                      <a:ext cx="3051569" cy="4136489"/>
                    </a:xfrm>
                    <a:prstGeom prst="rect">
                      <a:avLst/>
                    </a:prstGeom>
                  </pic:spPr>
                </pic:pic>
              </a:graphicData>
            </a:graphic>
          </wp:inline>
        </w:drawing>
      </w:r>
    </w:p>
    <w:p w14:paraId="4AC10859" w14:textId="6C3ECF0D" w:rsidR="00F46B4C" w:rsidRPr="00476E0E" w:rsidRDefault="00D73BB6" w:rsidP="002A29DE">
      <w:pPr>
        <w:pStyle w:val="Caption"/>
        <w:spacing w:line="276" w:lineRule="auto"/>
        <w:rPr>
          <w:rFonts w:ascii="Calibri" w:hAnsi="Calibri"/>
          <w:noProof/>
          <w:sz w:val="20"/>
          <w:szCs w:val="20"/>
          <w:lang w:val="en-US"/>
        </w:rPr>
      </w:pPr>
      <w:bookmarkStart w:id="30" w:name="_Toc116750519"/>
      <w:r w:rsidRPr="00476E0E">
        <w:rPr>
          <w:rFonts w:ascii="Calibri" w:hAnsi="Calibri"/>
          <w:sz w:val="20"/>
          <w:szCs w:val="20"/>
        </w:rPr>
        <w:t xml:space="preserve">Figure </w:t>
      </w:r>
      <w:r w:rsidRPr="00476E0E">
        <w:rPr>
          <w:rFonts w:ascii="Calibri" w:hAnsi="Calibri"/>
          <w:sz w:val="20"/>
          <w:szCs w:val="20"/>
        </w:rPr>
        <w:fldChar w:fldCharType="begin"/>
      </w:r>
      <w:r w:rsidRPr="00476E0E">
        <w:rPr>
          <w:rFonts w:ascii="Calibri" w:hAnsi="Calibri"/>
          <w:sz w:val="20"/>
          <w:szCs w:val="20"/>
        </w:rPr>
        <w:instrText xml:space="preserve"> SEQ Figure \* ARABIC </w:instrText>
      </w:r>
      <w:r w:rsidRPr="00476E0E">
        <w:rPr>
          <w:rFonts w:ascii="Calibri" w:hAnsi="Calibri"/>
          <w:sz w:val="20"/>
          <w:szCs w:val="20"/>
        </w:rPr>
        <w:fldChar w:fldCharType="separate"/>
      </w:r>
      <w:r w:rsidR="002E7546" w:rsidRPr="00476E0E">
        <w:rPr>
          <w:rFonts w:ascii="Calibri" w:hAnsi="Calibri"/>
          <w:noProof/>
          <w:sz w:val="20"/>
          <w:szCs w:val="20"/>
        </w:rPr>
        <w:t>5</w:t>
      </w:r>
      <w:r w:rsidRPr="00476E0E">
        <w:rPr>
          <w:rFonts w:ascii="Calibri" w:hAnsi="Calibri"/>
          <w:sz w:val="20"/>
          <w:szCs w:val="20"/>
        </w:rPr>
        <w:fldChar w:fldCharType="end"/>
      </w:r>
      <w:r w:rsidRPr="00476E0E">
        <w:rPr>
          <w:rFonts w:ascii="Calibri" w:hAnsi="Calibri"/>
          <w:sz w:val="20"/>
          <w:szCs w:val="20"/>
          <w:lang w:val="en-US"/>
        </w:rPr>
        <w:t xml:space="preserve"> Scientific Advice and Protocol Assistance procedure</w:t>
      </w:r>
      <w:r w:rsidRPr="00476E0E">
        <w:rPr>
          <w:rFonts w:ascii="Calibri" w:hAnsi="Calibri"/>
          <w:noProof/>
          <w:sz w:val="20"/>
          <w:szCs w:val="20"/>
        </w:rPr>
        <w:t xml:space="preserve"> </w:t>
      </w:r>
      <w:r w:rsidRPr="00476E0E">
        <w:rPr>
          <w:rFonts w:ascii="Calibri" w:hAnsi="Calibri"/>
          <w:noProof/>
          <w:sz w:val="20"/>
          <w:szCs w:val="20"/>
          <w:lang w:val="en-US"/>
        </w:rPr>
        <w:t>from EMA</w:t>
      </w:r>
      <w:bookmarkEnd w:id="30"/>
    </w:p>
    <w:p w14:paraId="54971D07" w14:textId="2A148BBF" w:rsidR="00D73BB6" w:rsidRPr="00476E0E" w:rsidRDefault="00D73BB6" w:rsidP="002A29DE">
      <w:pPr>
        <w:spacing w:line="276" w:lineRule="auto"/>
        <w:rPr>
          <w:rFonts w:ascii="Calibri" w:hAnsi="Calibri"/>
          <w:i/>
          <w:iCs/>
          <w:szCs w:val="20"/>
          <w:lang w:val="en-US"/>
        </w:rPr>
      </w:pPr>
      <w:r w:rsidRPr="00476E0E">
        <w:rPr>
          <w:rFonts w:ascii="Calibri" w:hAnsi="Calibri"/>
          <w:i/>
          <w:iCs/>
          <w:szCs w:val="20"/>
        </w:rPr>
        <w:t>Standard operating procedure 01-DEC-15</w:t>
      </w:r>
      <w:r w:rsidRPr="00476E0E">
        <w:rPr>
          <w:rFonts w:ascii="Calibri" w:hAnsi="Calibri"/>
          <w:i/>
          <w:iCs/>
          <w:szCs w:val="20"/>
          <w:lang w:val="en-US"/>
        </w:rPr>
        <w:t xml:space="preserve"> SOP/H/3037 from </w:t>
      </w:r>
      <w:hyperlink r:id="rId55" w:anchor="standard-operating-procedures-and-work-instructions-section" w:history="1">
        <w:r w:rsidRPr="00476E0E">
          <w:rPr>
            <w:rStyle w:val="Hyperlink"/>
            <w:rFonts w:ascii="Calibri" w:hAnsi="Calibri"/>
            <w:i/>
            <w:iCs/>
            <w:szCs w:val="20"/>
            <w:lang w:val="en-US"/>
          </w:rPr>
          <w:t>EMA regulatory and procedural guidance for scientific advice</w:t>
        </w:r>
      </w:hyperlink>
      <w:r w:rsidRPr="00476E0E">
        <w:rPr>
          <w:rFonts w:ascii="Calibri" w:hAnsi="Calibri"/>
          <w:i/>
          <w:iCs/>
          <w:szCs w:val="20"/>
          <w:lang w:val="en-US"/>
        </w:rPr>
        <w:t>.</w:t>
      </w:r>
    </w:p>
    <w:p w14:paraId="1DCB585F" w14:textId="77777777" w:rsidR="00067801" w:rsidRPr="00476E0E" w:rsidRDefault="00067801" w:rsidP="002A29DE">
      <w:pPr>
        <w:spacing w:line="276" w:lineRule="auto"/>
        <w:rPr>
          <w:rFonts w:ascii="Calibri" w:hAnsi="Calibri"/>
          <w:szCs w:val="20"/>
          <w:lang w:val="en-US"/>
        </w:rPr>
      </w:pPr>
    </w:p>
    <w:p w14:paraId="6007F8E0" w14:textId="1C485401" w:rsidR="00D73BB6" w:rsidRPr="00476E0E" w:rsidRDefault="00982CFD" w:rsidP="002A29DE">
      <w:pPr>
        <w:spacing w:line="276" w:lineRule="auto"/>
        <w:rPr>
          <w:rFonts w:ascii="Calibri" w:hAnsi="Calibri"/>
          <w:szCs w:val="20"/>
          <w:lang w:val="en-US"/>
        </w:rPr>
      </w:pPr>
      <w:r w:rsidRPr="00476E0E">
        <w:rPr>
          <w:rFonts w:ascii="Calibri" w:hAnsi="Calibri"/>
          <w:szCs w:val="20"/>
          <w:lang w:val="en-US"/>
        </w:rPr>
        <w:t xml:space="preserve">Our </w:t>
      </w:r>
      <w:r w:rsidR="00067801" w:rsidRPr="00476E0E">
        <w:rPr>
          <w:rFonts w:ascii="Calibri" w:hAnsi="Calibri"/>
          <w:szCs w:val="20"/>
          <w:lang w:val="en-US"/>
        </w:rPr>
        <w:t xml:space="preserve">completed </w:t>
      </w:r>
      <w:r w:rsidRPr="00476E0E">
        <w:rPr>
          <w:rFonts w:ascii="Calibri" w:hAnsi="Calibri"/>
          <w:szCs w:val="20"/>
          <w:lang w:val="en-US"/>
        </w:rPr>
        <w:t>briefing application documentation</w:t>
      </w:r>
      <w:r w:rsidR="00067801" w:rsidRPr="00476E0E">
        <w:rPr>
          <w:rFonts w:ascii="Calibri" w:hAnsi="Calibri"/>
          <w:szCs w:val="20"/>
          <w:lang w:val="en-US"/>
        </w:rPr>
        <w:t xml:space="preserve"> (</w:t>
      </w:r>
      <w:hyperlink r:id="rId56" w:history="1">
        <w:r w:rsidR="00067801" w:rsidRPr="00476E0E">
          <w:rPr>
            <w:rStyle w:val="Hyperlink"/>
            <w:rFonts w:ascii="Calibri" w:hAnsi="Calibri"/>
            <w:szCs w:val="20"/>
            <w:lang w:val="en-US"/>
          </w:rPr>
          <w:t>ema_scientific_advice_submission.pdf</w:t>
        </w:r>
      </w:hyperlink>
      <w:r w:rsidR="00067801" w:rsidRPr="00476E0E">
        <w:rPr>
          <w:rFonts w:ascii="Calibri" w:hAnsi="Calibri"/>
          <w:szCs w:val="20"/>
          <w:lang w:val="en-US"/>
        </w:rPr>
        <w:t>) i</w:t>
      </w:r>
      <w:r w:rsidRPr="00476E0E">
        <w:rPr>
          <w:rFonts w:ascii="Calibri" w:hAnsi="Calibri"/>
          <w:szCs w:val="20"/>
          <w:lang w:val="en-US"/>
        </w:rPr>
        <w:t>ncludes:</w:t>
      </w:r>
    </w:p>
    <w:p w14:paraId="3B140E75" w14:textId="77777777" w:rsidR="00982CFD" w:rsidRPr="00476E0E" w:rsidRDefault="00982CFD" w:rsidP="002A29DE">
      <w:pPr>
        <w:pStyle w:val="ListParagraph"/>
        <w:numPr>
          <w:ilvl w:val="0"/>
          <w:numId w:val="17"/>
        </w:numPr>
        <w:spacing w:line="276" w:lineRule="auto"/>
        <w:rPr>
          <w:rFonts w:ascii="Calibri" w:hAnsi="Calibri"/>
          <w:sz w:val="20"/>
          <w:szCs w:val="20"/>
        </w:rPr>
      </w:pPr>
      <w:r w:rsidRPr="00476E0E">
        <w:rPr>
          <w:rFonts w:ascii="Calibri" w:hAnsi="Calibri"/>
          <w:sz w:val="20"/>
          <w:szCs w:val="20"/>
        </w:rPr>
        <w:t xml:space="preserve">Introduction including background information on the disease, the product, regulatory status, and rational for seeking advice. </w:t>
      </w:r>
    </w:p>
    <w:p w14:paraId="3B9C859C" w14:textId="1403E873" w:rsidR="00982CFD" w:rsidRPr="00476E0E" w:rsidRDefault="00982CFD" w:rsidP="002A29DE">
      <w:pPr>
        <w:pStyle w:val="ListParagraph"/>
        <w:numPr>
          <w:ilvl w:val="0"/>
          <w:numId w:val="17"/>
        </w:numPr>
        <w:spacing w:line="276" w:lineRule="auto"/>
        <w:rPr>
          <w:rFonts w:ascii="Calibri" w:hAnsi="Calibri"/>
          <w:sz w:val="20"/>
          <w:szCs w:val="20"/>
        </w:rPr>
      </w:pPr>
      <w:r w:rsidRPr="00476E0E">
        <w:rPr>
          <w:rFonts w:ascii="Calibri" w:hAnsi="Calibri"/>
          <w:sz w:val="20"/>
          <w:szCs w:val="20"/>
        </w:rPr>
        <w:lastRenderedPageBreak/>
        <w:t xml:space="preserve">Overview of product development including quality information, non-clinical information (pharmacology, PK, PD, toxicology), known clinical pharmacology of similar drugs and those predicted for </w:t>
      </w:r>
      <w:proofErr w:type="spellStart"/>
      <w:r w:rsidRPr="00476E0E">
        <w:rPr>
          <w:rFonts w:ascii="Calibri" w:hAnsi="Calibri"/>
          <w:sz w:val="20"/>
          <w:szCs w:val="20"/>
        </w:rPr>
        <w:t>Hertumig</w:t>
      </w:r>
      <w:proofErr w:type="spellEnd"/>
      <w:r w:rsidRPr="00476E0E">
        <w:rPr>
          <w:rFonts w:ascii="Calibri" w:hAnsi="Calibri"/>
          <w:sz w:val="20"/>
          <w:szCs w:val="20"/>
        </w:rPr>
        <w:t xml:space="preserve"> (clinical pharmacology, PK, PD, efficacy, and safety).</w:t>
      </w:r>
    </w:p>
    <w:p w14:paraId="6533B9E3" w14:textId="1BFF38C7" w:rsidR="00982CFD" w:rsidRPr="00476E0E" w:rsidRDefault="00982CFD" w:rsidP="002A29DE">
      <w:pPr>
        <w:pStyle w:val="ListParagraph"/>
        <w:numPr>
          <w:ilvl w:val="0"/>
          <w:numId w:val="17"/>
        </w:numPr>
        <w:spacing w:line="276" w:lineRule="auto"/>
        <w:rPr>
          <w:rFonts w:ascii="Calibri" w:hAnsi="Calibri"/>
          <w:sz w:val="20"/>
          <w:szCs w:val="20"/>
        </w:rPr>
      </w:pPr>
      <w:r w:rsidRPr="00476E0E">
        <w:rPr>
          <w:rFonts w:ascii="Calibri" w:hAnsi="Calibri"/>
          <w:sz w:val="20"/>
          <w:szCs w:val="20"/>
        </w:rPr>
        <w:t xml:space="preserve">Questions on quality development; both non-clinical and clinical development, significant benefit, and other CHMP comments. </w:t>
      </w:r>
    </w:p>
    <w:p w14:paraId="22F61226" w14:textId="1459FABB" w:rsidR="00982CFD" w:rsidRPr="00476E0E" w:rsidRDefault="00982CFD" w:rsidP="002A29DE">
      <w:pPr>
        <w:pStyle w:val="Heading2"/>
        <w:spacing w:line="276" w:lineRule="auto"/>
      </w:pPr>
      <w:bookmarkStart w:id="31" w:name="_Toc116750505"/>
      <w:r w:rsidRPr="00476E0E">
        <w:rPr>
          <w:lang w:val="en-US"/>
        </w:rPr>
        <w:t>P</w:t>
      </w:r>
      <w:r w:rsidRPr="00476E0E">
        <w:t>arallel scientific advice</w:t>
      </w:r>
      <w:bookmarkEnd w:id="31"/>
    </w:p>
    <w:p w14:paraId="0A49E7AD" w14:textId="3A294F75" w:rsidR="004B0786" w:rsidRPr="00476E0E" w:rsidRDefault="00FC2A28" w:rsidP="002A29DE">
      <w:pPr>
        <w:pStyle w:val="NormalWeb"/>
        <w:spacing w:line="276" w:lineRule="auto"/>
        <w:rPr>
          <w:rFonts w:ascii="Calibri" w:hAnsi="Calibri"/>
          <w:szCs w:val="20"/>
          <w:lang w:val="en-US"/>
        </w:rPr>
      </w:pPr>
      <w:r w:rsidRPr="00476E0E">
        <w:rPr>
          <w:rFonts w:ascii="Calibri" w:hAnsi="Calibri"/>
          <w:szCs w:val="20"/>
          <w:lang w:val="en-US"/>
        </w:rPr>
        <w:t xml:space="preserve">Phase 1 trials will be conducted in Germany and subject to EMA regulations. For expansion into the US market, it is advisable to conduct joint </w:t>
      </w:r>
      <w:r w:rsidR="00982CFD" w:rsidRPr="00476E0E">
        <w:rPr>
          <w:rFonts w:ascii="Calibri" w:hAnsi="Calibri"/>
          <w:szCs w:val="20"/>
        </w:rPr>
        <w:t>E</w:t>
      </w:r>
      <w:r w:rsidR="00982CFD" w:rsidRPr="00476E0E">
        <w:rPr>
          <w:rFonts w:ascii="Calibri" w:hAnsi="Calibri"/>
          <w:szCs w:val="20"/>
          <w:lang w:val="en-US"/>
        </w:rPr>
        <w:t>MA</w:t>
      </w:r>
      <w:r w:rsidR="00982CFD" w:rsidRPr="00476E0E">
        <w:rPr>
          <w:rFonts w:ascii="Calibri" w:hAnsi="Calibri"/>
          <w:szCs w:val="20"/>
        </w:rPr>
        <w:t>-</w:t>
      </w:r>
      <w:r w:rsidR="00982CFD" w:rsidRPr="00476E0E">
        <w:rPr>
          <w:rFonts w:ascii="Calibri" w:hAnsi="Calibri"/>
          <w:szCs w:val="20"/>
          <w:lang w:val="en-US"/>
        </w:rPr>
        <w:t>FDA</w:t>
      </w:r>
      <w:r w:rsidR="00982CFD" w:rsidRPr="00476E0E">
        <w:rPr>
          <w:rFonts w:ascii="Calibri" w:hAnsi="Calibri"/>
          <w:szCs w:val="20"/>
        </w:rPr>
        <w:t xml:space="preserve"> parallel scientific advice </w:t>
      </w:r>
      <w:r w:rsidRPr="00476E0E">
        <w:rPr>
          <w:rFonts w:ascii="Calibri" w:hAnsi="Calibri"/>
          <w:szCs w:val="20"/>
          <w:lang w:val="en-US"/>
        </w:rPr>
        <w:t>(PSA).</w:t>
      </w:r>
      <w:r w:rsidR="00067801" w:rsidRPr="00476E0E">
        <w:rPr>
          <w:rFonts w:ascii="Calibri" w:hAnsi="Calibri"/>
          <w:szCs w:val="20"/>
          <w:lang w:val="en-US"/>
        </w:rPr>
        <w:t xml:space="preserve"> </w:t>
      </w:r>
      <w:r w:rsidRPr="00476E0E">
        <w:rPr>
          <w:rFonts w:ascii="Calibri" w:hAnsi="Calibri"/>
          <w:szCs w:val="20"/>
          <w:lang w:val="en-US"/>
        </w:rPr>
        <w:t>Information can be found by request for PSA from either the EMA or FDA (</w:t>
      </w:r>
      <w:hyperlink r:id="rId57" w:history="1">
        <w:r w:rsidRPr="00476E0E">
          <w:rPr>
            <w:rStyle w:val="Hyperlink"/>
            <w:rFonts w:ascii="Calibri" w:hAnsi="Calibri"/>
            <w:szCs w:val="20"/>
            <w:lang w:val="en-US"/>
          </w:rPr>
          <w:t>general principle</w:t>
        </w:r>
        <w:r w:rsidRPr="00476E0E">
          <w:rPr>
            <w:rStyle w:val="Hyperlink"/>
            <w:rFonts w:ascii="Calibri" w:hAnsi="Calibri"/>
            <w:szCs w:val="20"/>
            <w:lang w:val="en-US"/>
          </w:rPr>
          <w:t>s</w:t>
        </w:r>
        <w:r w:rsidRPr="00476E0E">
          <w:rPr>
            <w:rStyle w:val="Hyperlink"/>
            <w:rFonts w:ascii="Calibri" w:hAnsi="Calibri"/>
            <w:szCs w:val="20"/>
            <w:lang w:val="en-US"/>
          </w:rPr>
          <w:t xml:space="preserve"> information</w:t>
        </w:r>
      </w:hyperlink>
      <w:r w:rsidRPr="00476E0E">
        <w:rPr>
          <w:rFonts w:ascii="Calibri" w:hAnsi="Calibri"/>
          <w:szCs w:val="20"/>
          <w:lang w:val="en-US"/>
        </w:rPr>
        <w:t>).</w:t>
      </w:r>
      <w:r w:rsidR="004B0786" w:rsidRPr="00476E0E">
        <w:rPr>
          <w:rFonts w:ascii="Calibri" w:hAnsi="Calibri"/>
          <w:szCs w:val="20"/>
          <w:lang w:val="en-US"/>
        </w:rPr>
        <w:t xml:space="preserve"> </w:t>
      </w:r>
      <w:r w:rsidR="004B0786" w:rsidRPr="00476E0E">
        <w:rPr>
          <w:rFonts w:ascii="Calibri" w:hAnsi="Calibri" w:cs="Calibri"/>
          <w:iCs/>
          <w:szCs w:val="20"/>
          <w:lang w:val="en-US"/>
        </w:rPr>
        <w:t xml:space="preserve">Further information specific to EMA only can be obtained from the section: </w:t>
      </w:r>
      <w:r w:rsidR="004B0786" w:rsidRPr="00476E0E">
        <w:rPr>
          <w:rFonts w:ascii="Calibri" w:hAnsi="Calibri" w:cs="Calibri"/>
          <w:iCs/>
          <w:szCs w:val="20"/>
          <w:lang w:val="en-US"/>
        </w:rPr>
        <w:t xml:space="preserve">EMA </w:t>
      </w:r>
      <w:hyperlink r:id="rId58" w:anchor="how-scientific-advice-works-section" w:history="1">
        <w:r w:rsidR="004B0786" w:rsidRPr="00476E0E">
          <w:rPr>
            <w:rStyle w:val="Hyperlink"/>
            <w:rFonts w:ascii="Calibri" w:hAnsi="Calibri" w:cs="Calibri"/>
            <w:iCs/>
            <w:szCs w:val="20"/>
            <w:lang w:val="en-US"/>
          </w:rPr>
          <w:t>S</w:t>
        </w:r>
        <w:r w:rsidR="004B0786" w:rsidRPr="00476E0E">
          <w:rPr>
            <w:rStyle w:val="Hyperlink"/>
            <w:rFonts w:ascii="Calibri" w:hAnsi="Calibri" w:cs="Calibri"/>
            <w:iCs/>
            <w:szCs w:val="20"/>
            <w:lang w:val="en-US"/>
          </w:rPr>
          <w:t>c</w:t>
        </w:r>
        <w:r w:rsidR="004B0786" w:rsidRPr="00476E0E">
          <w:rPr>
            <w:rStyle w:val="Hyperlink"/>
            <w:rFonts w:ascii="Calibri" w:hAnsi="Calibri" w:cs="Calibri"/>
            <w:iCs/>
            <w:szCs w:val="20"/>
            <w:lang w:val="en-US"/>
          </w:rPr>
          <w:t>ientific advice</w:t>
        </w:r>
      </w:hyperlink>
      <w:r w:rsidR="004B0786" w:rsidRPr="00476E0E">
        <w:rPr>
          <w:rFonts w:ascii="Calibri" w:hAnsi="Calibri" w:cs="Calibri"/>
          <w:iCs/>
          <w:szCs w:val="20"/>
          <w:lang w:val="en-US"/>
        </w:rPr>
        <w:t xml:space="preserve">. Further information specific to FDA only (for US application) can be obtained under the section: FDA </w:t>
      </w:r>
      <w:hyperlink r:id="rId59" w:history="1">
        <w:r w:rsidR="004B0786" w:rsidRPr="00476E0E">
          <w:rPr>
            <w:rStyle w:val="Hyperlink"/>
            <w:rFonts w:ascii="Calibri" w:hAnsi="Calibri" w:cs="Calibri"/>
            <w:iCs/>
            <w:szCs w:val="20"/>
            <w:lang w:val="en-US"/>
          </w:rPr>
          <w:t>Pre-IND</w:t>
        </w:r>
      </w:hyperlink>
      <w:r w:rsidR="004B0786" w:rsidRPr="00476E0E">
        <w:rPr>
          <w:rFonts w:ascii="Calibri" w:hAnsi="Calibri" w:cs="Calibri"/>
          <w:iCs/>
          <w:szCs w:val="20"/>
          <w:lang w:val="en-US"/>
        </w:rPr>
        <w:t>.</w:t>
      </w:r>
    </w:p>
    <w:p w14:paraId="2EE5C9E3" w14:textId="46C6B9DE" w:rsidR="00D73BB6" w:rsidRPr="00476E0E" w:rsidRDefault="001F21BB" w:rsidP="002A29DE">
      <w:pPr>
        <w:pStyle w:val="Heading2"/>
        <w:spacing w:line="276" w:lineRule="auto"/>
        <w:rPr>
          <w:lang w:val="en-US"/>
        </w:rPr>
      </w:pPr>
      <w:bookmarkStart w:id="32" w:name="_Toc116750506"/>
      <w:r w:rsidRPr="00476E0E">
        <w:t>Application</w:t>
      </w:r>
      <w:r w:rsidRPr="00476E0E">
        <w:rPr>
          <w:lang w:val="en-US"/>
        </w:rPr>
        <w:t xml:space="preserve"> timetable</w:t>
      </w:r>
      <w:bookmarkEnd w:id="32"/>
    </w:p>
    <w:p w14:paraId="05E34113" w14:textId="730548CB" w:rsidR="00D73BB6" w:rsidRPr="00476E0E" w:rsidRDefault="00D73BB6" w:rsidP="002A29DE">
      <w:pPr>
        <w:spacing w:line="276" w:lineRule="auto"/>
        <w:rPr>
          <w:rFonts w:ascii="Calibri" w:hAnsi="Calibri"/>
          <w:szCs w:val="20"/>
          <w:lang w:val="en-US"/>
        </w:rPr>
      </w:pPr>
      <w:r w:rsidRPr="00476E0E">
        <w:rPr>
          <w:rFonts w:ascii="Calibri" w:hAnsi="Calibri"/>
          <w:szCs w:val="20"/>
        </w:rPr>
        <w:t>Dates of 2023 SAWP meetings and submission deadlines</w:t>
      </w:r>
      <w:r w:rsidR="001F21BB" w:rsidRPr="00476E0E">
        <w:rPr>
          <w:rFonts w:ascii="Calibri" w:hAnsi="Calibri"/>
          <w:szCs w:val="20"/>
          <w:lang w:val="en-US"/>
        </w:rPr>
        <w:t xml:space="preserve"> can be found from EMA</w:t>
      </w:r>
      <w:r w:rsidRPr="00476E0E">
        <w:rPr>
          <w:rFonts w:ascii="Calibri" w:hAnsi="Calibri"/>
          <w:szCs w:val="20"/>
          <w:lang w:val="en-US"/>
        </w:rPr>
        <w:t xml:space="preserve"> (</w:t>
      </w:r>
      <w:hyperlink r:id="rId60" w:history="1">
        <w:r w:rsidRPr="00476E0E">
          <w:rPr>
            <w:rStyle w:val="Hyperlink"/>
            <w:rFonts w:ascii="Calibri" w:hAnsi="Calibri"/>
            <w:szCs w:val="20"/>
            <w:lang w:val="en-US"/>
          </w:rPr>
          <w:t>direct download</w:t>
        </w:r>
      </w:hyperlink>
      <w:r w:rsidRPr="00476E0E">
        <w:rPr>
          <w:rFonts w:ascii="Calibri" w:hAnsi="Calibri"/>
          <w:szCs w:val="20"/>
          <w:lang w:val="en-US"/>
        </w:rPr>
        <w:t xml:space="preserve">). </w:t>
      </w:r>
      <w:r w:rsidR="00CF568A" w:rsidRPr="00476E0E">
        <w:rPr>
          <w:rFonts w:ascii="Calibri" w:hAnsi="Calibri"/>
          <w:szCs w:val="20"/>
          <w:lang w:val="en-US"/>
        </w:rPr>
        <w:fldChar w:fldCharType="begin"/>
      </w:r>
      <w:r w:rsidR="00CF568A" w:rsidRPr="00476E0E">
        <w:rPr>
          <w:rFonts w:ascii="Calibri" w:hAnsi="Calibri"/>
          <w:szCs w:val="20"/>
          <w:lang w:val="en-US"/>
        </w:rPr>
        <w:instrText xml:space="preserve"> REF _Ref116728279 \h </w:instrText>
      </w:r>
      <w:r w:rsidR="00CF568A" w:rsidRPr="00476E0E">
        <w:rPr>
          <w:rFonts w:ascii="Calibri" w:hAnsi="Calibri"/>
          <w:szCs w:val="20"/>
          <w:lang w:val="en-US"/>
        </w:rPr>
      </w:r>
      <w:r w:rsidR="00476E0E" w:rsidRPr="00476E0E">
        <w:rPr>
          <w:rFonts w:ascii="Calibri" w:hAnsi="Calibri"/>
          <w:szCs w:val="20"/>
          <w:lang w:val="en-US"/>
        </w:rPr>
        <w:instrText xml:space="preserve"> \* MERGEFORMAT </w:instrText>
      </w:r>
      <w:r w:rsidR="00CF568A" w:rsidRPr="00476E0E">
        <w:rPr>
          <w:rFonts w:ascii="Calibri" w:hAnsi="Calibri"/>
          <w:szCs w:val="20"/>
          <w:lang w:val="en-US"/>
        </w:rPr>
        <w:fldChar w:fldCharType="separate"/>
      </w:r>
      <w:r w:rsidR="001D1DB0" w:rsidRPr="00476E0E">
        <w:rPr>
          <w:rFonts w:ascii="Calibri" w:hAnsi="Calibri"/>
          <w:szCs w:val="20"/>
        </w:rPr>
        <w:t xml:space="preserve">Table </w:t>
      </w:r>
      <w:r w:rsidR="001D1DB0" w:rsidRPr="00476E0E">
        <w:rPr>
          <w:rFonts w:ascii="Calibri" w:hAnsi="Calibri"/>
          <w:noProof/>
          <w:szCs w:val="20"/>
        </w:rPr>
        <w:t>4</w:t>
      </w:r>
      <w:r w:rsidR="00CF568A" w:rsidRPr="00476E0E">
        <w:rPr>
          <w:rFonts w:ascii="Calibri" w:hAnsi="Calibri"/>
          <w:szCs w:val="20"/>
          <w:lang w:val="en-US"/>
        </w:rPr>
        <w:fldChar w:fldCharType="end"/>
      </w:r>
      <w:r w:rsidR="00CF568A" w:rsidRPr="00476E0E">
        <w:rPr>
          <w:rFonts w:ascii="Calibri" w:hAnsi="Calibri"/>
          <w:szCs w:val="20"/>
          <w:lang w:val="en-US"/>
        </w:rPr>
        <w:t xml:space="preserve"> lists the planned application deadlines.</w:t>
      </w:r>
    </w:p>
    <w:p w14:paraId="52D5EBC7" w14:textId="73C3091B" w:rsidR="00D73BB6" w:rsidRPr="00476E0E" w:rsidRDefault="00D73BB6" w:rsidP="002A29DE">
      <w:pPr>
        <w:spacing w:line="276" w:lineRule="auto"/>
        <w:rPr>
          <w:rFonts w:ascii="Calibri" w:hAnsi="Calibri"/>
          <w:szCs w:val="20"/>
          <w:lang w:val="en-US"/>
        </w:rPr>
      </w:pPr>
    </w:p>
    <w:p w14:paraId="1C414C85" w14:textId="74C73B2B" w:rsidR="00D73BB6" w:rsidRPr="00476E0E" w:rsidRDefault="00D73BB6" w:rsidP="002A29DE">
      <w:pPr>
        <w:pStyle w:val="Caption"/>
        <w:spacing w:line="276" w:lineRule="auto"/>
        <w:rPr>
          <w:rFonts w:ascii="Calibri" w:hAnsi="Calibri"/>
          <w:sz w:val="20"/>
          <w:szCs w:val="20"/>
          <w:lang w:val="en-US"/>
        </w:rPr>
      </w:pPr>
      <w:bookmarkStart w:id="33" w:name="_Ref116728279"/>
      <w:bookmarkStart w:id="34" w:name="_Toc116750523"/>
      <w:r w:rsidRPr="00476E0E">
        <w:rPr>
          <w:rFonts w:ascii="Calibri" w:hAnsi="Calibri"/>
          <w:sz w:val="20"/>
          <w:szCs w:val="20"/>
        </w:rPr>
        <w:t xml:space="preserve">Table </w:t>
      </w:r>
      <w:r w:rsidRPr="00476E0E">
        <w:rPr>
          <w:rFonts w:ascii="Calibri" w:hAnsi="Calibri"/>
          <w:sz w:val="20"/>
          <w:szCs w:val="20"/>
        </w:rPr>
        <w:fldChar w:fldCharType="begin"/>
      </w:r>
      <w:r w:rsidRPr="00476E0E">
        <w:rPr>
          <w:rFonts w:ascii="Calibri" w:hAnsi="Calibri"/>
          <w:sz w:val="20"/>
          <w:szCs w:val="20"/>
        </w:rPr>
        <w:instrText xml:space="preserve"> SEQ Table \* ARABIC </w:instrText>
      </w:r>
      <w:r w:rsidRPr="00476E0E">
        <w:rPr>
          <w:rFonts w:ascii="Calibri" w:hAnsi="Calibri"/>
          <w:sz w:val="20"/>
          <w:szCs w:val="20"/>
        </w:rPr>
        <w:fldChar w:fldCharType="separate"/>
      </w:r>
      <w:r w:rsidR="008B56FC" w:rsidRPr="00476E0E">
        <w:rPr>
          <w:rFonts w:ascii="Calibri" w:hAnsi="Calibri"/>
          <w:noProof/>
          <w:sz w:val="20"/>
          <w:szCs w:val="20"/>
        </w:rPr>
        <w:t>4</w:t>
      </w:r>
      <w:r w:rsidRPr="00476E0E">
        <w:rPr>
          <w:rFonts w:ascii="Calibri" w:hAnsi="Calibri"/>
          <w:sz w:val="20"/>
          <w:szCs w:val="20"/>
        </w:rPr>
        <w:fldChar w:fldCharType="end"/>
      </w:r>
      <w:bookmarkEnd w:id="33"/>
      <w:r w:rsidRPr="00476E0E">
        <w:rPr>
          <w:rFonts w:ascii="Calibri" w:hAnsi="Calibri"/>
          <w:sz w:val="20"/>
          <w:szCs w:val="20"/>
          <w:lang w:val="en-US"/>
        </w:rPr>
        <w:t xml:space="preserve"> 2023 Submission deadlines - Scientific advice, protocol assistance, qualification of biomarkers</w:t>
      </w:r>
      <w:bookmarkEnd w:id="34"/>
    </w:p>
    <w:p w14:paraId="21B52825" w14:textId="2AC8A53F" w:rsidR="001F21BB" w:rsidRPr="00B02C98" w:rsidRDefault="001F21BB" w:rsidP="002A29DE">
      <w:pPr>
        <w:spacing w:line="276" w:lineRule="auto"/>
        <w:rPr>
          <w:rFonts w:ascii="Calibri" w:hAnsi="Calibri"/>
          <w:i/>
          <w:iCs/>
          <w:szCs w:val="20"/>
          <w:lang w:val="en-US"/>
        </w:rPr>
      </w:pPr>
      <w:r w:rsidRPr="00B02C98">
        <w:rPr>
          <w:rFonts w:ascii="Calibri" w:hAnsi="Calibri"/>
          <w:i/>
          <w:iCs/>
          <w:szCs w:val="20"/>
        </w:rPr>
        <w:t>Dates of 2023 SAWP meetings and submission deadlines</w:t>
      </w:r>
      <w:r w:rsidRPr="00B02C98">
        <w:rPr>
          <w:rFonts w:ascii="Calibri" w:hAnsi="Calibri"/>
          <w:i/>
          <w:iCs/>
          <w:szCs w:val="20"/>
          <w:lang w:val="en-US"/>
        </w:rPr>
        <w:t>. Dates shown are the first available dates. Monthly meetings are held and as such, application can be adjusted to start at any of the available monthly meetings.</w:t>
      </w:r>
    </w:p>
    <w:p w14:paraId="0E91EF43" w14:textId="42178B96" w:rsidR="004B0786" w:rsidRPr="00476E0E" w:rsidRDefault="00D73BB6" w:rsidP="002A29DE">
      <w:pPr>
        <w:spacing w:line="276" w:lineRule="auto"/>
        <w:rPr>
          <w:rFonts w:ascii="Calibri" w:hAnsi="Calibri"/>
          <w:szCs w:val="20"/>
          <w:lang w:val="en-US"/>
        </w:rPr>
      </w:pPr>
      <w:r w:rsidRPr="00476E0E">
        <w:rPr>
          <w:rFonts w:ascii="Calibri" w:hAnsi="Calibri"/>
          <w:szCs w:val="20"/>
          <w:lang w:val="en-US"/>
        </w:rPr>
        <w:t xml:space="preserve"> </w:t>
      </w:r>
      <w:r w:rsidRPr="00476E0E">
        <w:rPr>
          <w:rFonts w:ascii="Calibri" w:hAnsi="Calibri"/>
          <w:noProof/>
          <w:szCs w:val="20"/>
          <w:lang w:val="en-US"/>
        </w:rPr>
        <w:drawing>
          <wp:inline distT="0" distB="0" distL="0" distR="0" wp14:anchorId="5EC165FF" wp14:editId="676C0248">
            <wp:extent cx="4454554" cy="2213952"/>
            <wp:effectExtent l="0" t="0" r="3175"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61">
                      <a:extLst>
                        <a:ext uri="{28A0092B-C50C-407E-A947-70E740481C1C}">
                          <a14:useLocalDpi xmlns:a14="http://schemas.microsoft.com/office/drawing/2010/main" val="0"/>
                        </a:ext>
                      </a:extLst>
                    </a:blip>
                    <a:stretch>
                      <a:fillRect/>
                    </a:stretch>
                  </pic:blipFill>
                  <pic:spPr>
                    <a:xfrm>
                      <a:off x="0" y="0"/>
                      <a:ext cx="4459301" cy="2216311"/>
                    </a:xfrm>
                    <a:prstGeom prst="rect">
                      <a:avLst/>
                    </a:prstGeom>
                  </pic:spPr>
                </pic:pic>
              </a:graphicData>
            </a:graphic>
          </wp:inline>
        </w:drawing>
      </w:r>
    </w:p>
    <w:p w14:paraId="51CC505D" w14:textId="35582462" w:rsidR="004B0786" w:rsidRPr="00476E0E" w:rsidRDefault="00C94786" w:rsidP="002A29DE">
      <w:pPr>
        <w:pStyle w:val="Heading2"/>
        <w:spacing w:line="276" w:lineRule="auto"/>
        <w:rPr>
          <w:rFonts w:eastAsia="Calibri"/>
          <w:lang w:val="en-US"/>
        </w:rPr>
      </w:pPr>
      <w:bookmarkStart w:id="35" w:name="_Toc116750507"/>
      <w:r w:rsidRPr="00476E0E">
        <w:rPr>
          <w:lang w:val="en-US"/>
        </w:rPr>
        <w:t xml:space="preserve">Section detail: </w:t>
      </w:r>
      <w:r w:rsidRPr="00476E0E">
        <w:rPr>
          <w:rFonts w:eastAsia="Calibri"/>
          <w:lang w:val="en-US"/>
        </w:rPr>
        <w:t>Dose response studies</w:t>
      </w:r>
      <w:bookmarkEnd w:id="35"/>
    </w:p>
    <w:p w14:paraId="4B2EA50B" w14:textId="1DBC67ED" w:rsidR="00C94786" w:rsidRPr="00476E0E" w:rsidRDefault="001D1DB0" w:rsidP="002A29DE">
      <w:pPr>
        <w:spacing w:line="276" w:lineRule="auto"/>
        <w:rPr>
          <w:rFonts w:ascii="Calibri" w:hAnsi="Calibri"/>
          <w:szCs w:val="20"/>
          <w:lang w:val="en-US"/>
        </w:rPr>
      </w:pPr>
      <w:r>
        <w:rPr>
          <w:rFonts w:ascii="Calibri" w:hAnsi="Calibri"/>
          <w:szCs w:val="20"/>
          <w:lang w:val="en-US"/>
        </w:rPr>
        <w:t xml:space="preserve">We will receive advice to ensure that we have complete the requirements for our dose response studies. </w:t>
      </w:r>
      <w:r w:rsidR="00C94786" w:rsidRPr="00476E0E">
        <w:rPr>
          <w:rFonts w:ascii="Calibri" w:hAnsi="Calibri"/>
          <w:szCs w:val="20"/>
          <w:lang w:val="en-US"/>
        </w:rPr>
        <w:t xml:space="preserve">Two of the Phase I studies will consist of ascending dose studies in which </w:t>
      </w:r>
      <w:proofErr w:type="spellStart"/>
      <w:r w:rsidR="00C94786" w:rsidRPr="00476E0E">
        <w:rPr>
          <w:rFonts w:ascii="Calibri" w:hAnsi="Calibri"/>
          <w:szCs w:val="20"/>
          <w:lang w:val="en-US"/>
        </w:rPr>
        <w:t>Hertumig</w:t>
      </w:r>
      <w:proofErr w:type="spellEnd"/>
      <w:r w:rsidR="00C94786" w:rsidRPr="00476E0E">
        <w:rPr>
          <w:rFonts w:ascii="Calibri" w:hAnsi="Calibri"/>
          <w:szCs w:val="20"/>
          <w:lang w:val="en-US"/>
        </w:rPr>
        <w:t xml:space="preserve"> will be administered as a single agent to patients with advanced solid tumors, in doses of 10 up to 250 mg/kg administered as an IV infusion once. Both will be conducted in patients of European ancestry. The studies will be conducted for women who have not received chemotherapy</w:t>
      </w:r>
      <w:r>
        <w:rPr>
          <w:rFonts w:ascii="Calibri" w:hAnsi="Calibri"/>
          <w:szCs w:val="20"/>
          <w:lang w:val="en-US"/>
        </w:rPr>
        <w:t xml:space="preserve"> and w</w:t>
      </w:r>
      <w:r w:rsidR="00C94786" w:rsidRPr="00476E0E">
        <w:rPr>
          <w:rFonts w:ascii="Calibri" w:hAnsi="Calibri"/>
          <w:szCs w:val="20"/>
          <w:lang w:val="en-US"/>
        </w:rPr>
        <w:t xml:space="preserve">omen </w:t>
      </w:r>
      <w:r>
        <w:rPr>
          <w:rFonts w:ascii="Calibri" w:hAnsi="Calibri"/>
          <w:szCs w:val="20"/>
          <w:lang w:val="en-US"/>
        </w:rPr>
        <w:t>who are receiving</w:t>
      </w:r>
      <w:r w:rsidR="00C94786" w:rsidRPr="00476E0E">
        <w:rPr>
          <w:rFonts w:ascii="Calibri" w:hAnsi="Calibri"/>
          <w:szCs w:val="20"/>
          <w:lang w:val="en-US"/>
        </w:rPr>
        <w:t xml:space="preserve"> chemotherapy</w:t>
      </w:r>
      <w:r>
        <w:rPr>
          <w:rFonts w:ascii="Calibri" w:hAnsi="Calibri"/>
          <w:szCs w:val="20"/>
          <w:lang w:val="en-US"/>
        </w:rPr>
        <w:t>.</w:t>
      </w:r>
    </w:p>
    <w:p w14:paraId="4D365B6F" w14:textId="38AC8C08" w:rsidR="00C94786" w:rsidRPr="00476E0E" w:rsidRDefault="00C94786" w:rsidP="002A29DE">
      <w:pPr>
        <w:spacing w:line="276" w:lineRule="auto"/>
        <w:rPr>
          <w:rFonts w:ascii="Calibri" w:hAnsi="Calibri"/>
          <w:szCs w:val="20"/>
          <w:lang w:val="en-US"/>
        </w:rPr>
      </w:pPr>
    </w:p>
    <w:p w14:paraId="6CE479F2" w14:textId="1C52D5F5" w:rsidR="00D73BB6" w:rsidRPr="00476E0E" w:rsidRDefault="0043692A" w:rsidP="002A29DE">
      <w:pPr>
        <w:spacing w:line="276" w:lineRule="auto"/>
        <w:rPr>
          <w:rFonts w:ascii="Calibri" w:hAnsi="Calibri"/>
          <w:szCs w:val="20"/>
          <w:lang w:val="en-US"/>
        </w:rPr>
      </w:pPr>
      <w:r w:rsidRPr="00476E0E">
        <w:rPr>
          <w:rFonts w:ascii="Calibri" w:hAnsi="Calibri"/>
          <w:szCs w:val="20"/>
          <w:lang w:val="en-US"/>
        </w:rPr>
        <w:t>After determining tolerance under both</w:t>
      </w:r>
      <w:r w:rsidR="000C7F82" w:rsidRPr="00476E0E">
        <w:rPr>
          <w:rFonts w:ascii="Calibri" w:hAnsi="Calibri"/>
          <w:szCs w:val="20"/>
          <w:lang w:val="en-US"/>
        </w:rPr>
        <w:t xml:space="preserve"> of these</w:t>
      </w:r>
      <w:r w:rsidRPr="00476E0E">
        <w:rPr>
          <w:rFonts w:ascii="Calibri" w:hAnsi="Calibri"/>
          <w:szCs w:val="20"/>
          <w:lang w:val="en-US"/>
        </w:rPr>
        <w:t xml:space="preserve"> conditions, efficacy and toxicity will be assessed </w:t>
      </w:r>
      <w:r w:rsidR="000C7F82" w:rsidRPr="00476E0E">
        <w:rPr>
          <w:rFonts w:ascii="Calibri" w:hAnsi="Calibri"/>
          <w:szCs w:val="20"/>
          <w:lang w:val="en-US"/>
        </w:rPr>
        <w:t>in</w:t>
      </w:r>
      <w:r w:rsidRPr="00476E0E">
        <w:rPr>
          <w:rFonts w:ascii="Calibri" w:hAnsi="Calibri"/>
          <w:szCs w:val="20"/>
          <w:lang w:val="en-US"/>
        </w:rPr>
        <w:t xml:space="preserve"> further</w:t>
      </w:r>
      <w:r w:rsidR="000C7F82" w:rsidRPr="00476E0E">
        <w:rPr>
          <w:rFonts w:ascii="Calibri" w:hAnsi="Calibri"/>
          <w:szCs w:val="20"/>
          <w:lang w:val="en-US"/>
        </w:rPr>
        <w:t xml:space="preserve"> </w:t>
      </w:r>
      <w:r w:rsidRPr="00476E0E">
        <w:rPr>
          <w:rFonts w:ascii="Calibri" w:hAnsi="Calibri"/>
          <w:szCs w:val="20"/>
          <w:lang w:val="en-US"/>
        </w:rPr>
        <w:t>multidose trials</w:t>
      </w:r>
      <w:r w:rsidR="000C7F82" w:rsidRPr="00476E0E">
        <w:rPr>
          <w:rFonts w:ascii="Calibri" w:hAnsi="Calibri"/>
          <w:szCs w:val="20"/>
          <w:lang w:val="en-US"/>
        </w:rPr>
        <w:t>. This will consist of</w:t>
      </w:r>
      <w:r w:rsidRPr="00476E0E">
        <w:rPr>
          <w:rFonts w:ascii="Calibri" w:hAnsi="Calibri"/>
          <w:szCs w:val="20"/>
          <w:lang w:val="en-US"/>
        </w:rPr>
        <w:t xml:space="preserve"> administration of a fixed initial loading dose of 250mg and 100mg weekly doses for 9 weeks. These studies will be conducted for those with and without additional chemotherapy to assess repossesses. </w:t>
      </w:r>
      <w:r w:rsidR="00C94786" w:rsidRPr="00476E0E">
        <w:rPr>
          <w:rFonts w:ascii="Calibri" w:hAnsi="Calibri"/>
          <w:szCs w:val="20"/>
          <w:lang w:val="en-US"/>
        </w:rPr>
        <w:t xml:space="preserve">PK analysis based on the data from Phase I studies with single-agent </w:t>
      </w:r>
      <w:proofErr w:type="spellStart"/>
      <w:r w:rsidRPr="00476E0E">
        <w:rPr>
          <w:rFonts w:ascii="Calibri" w:hAnsi="Calibri"/>
          <w:szCs w:val="20"/>
          <w:lang w:val="en-US"/>
        </w:rPr>
        <w:t>Hertumig</w:t>
      </w:r>
      <w:proofErr w:type="spellEnd"/>
      <w:r w:rsidR="00C94786" w:rsidRPr="00476E0E">
        <w:rPr>
          <w:rFonts w:ascii="Calibri" w:hAnsi="Calibri"/>
          <w:szCs w:val="20"/>
          <w:lang w:val="en-US"/>
        </w:rPr>
        <w:t xml:space="preserve"> </w:t>
      </w:r>
      <w:r w:rsidRPr="00476E0E">
        <w:rPr>
          <w:rFonts w:ascii="Calibri" w:hAnsi="Calibri"/>
          <w:szCs w:val="20"/>
          <w:lang w:val="en-US"/>
        </w:rPr>
        <w:t>will quantify</w:t>
      </w:r>
      <w:r w:rsidR="00C94786" w:rsidRPr="00476E0E">
        <w:rPr>
          <w:rFonts w:ascii="Calibri" w:hAnsi="Calibri"/>
          <w:szCs w:val="20"/>
          <w:lang w:val="en-US"/>
        </w:rPr>
        <w:t xml:space="preserve"> th</w:t>
      </w:r>
      <w:r w:rsidRPr="00476E0E">
        <w:rPr>
          <w:rFonts w:ascii="Calibri" w:hAnsi="Calibri"/>
          <w:szCs w:val="20"/>
          <w:lang w:val="en-US"/>
        </w:rPr>
        <w:t>e frequency of</w:t>
      </w:r>
      <w:r w:rsidR="00C94786" w:rsidRPr="00476E0E">
        <w:rPr>
          <w:rFonts w:ascii="Calibri" w:hAnsi="Calibri"/>
          <w:szCs w:val="20"/>
          <w:lang w:val="en-US"/>
        </w:rPr>
        <w:t xml:space="preserve"> patients </w:t>
      </w:r>
      <w:r w:rsidRPr="00476E0E">
        <w:rPr>
          <w:rFonts w:ascii="Calibri" w:hAnsi="Calibri"/>
          <w:szCs w:val="20"/>
          <w:lang w:val="en-US"/>
        </w:rPr>
        <w:t xml:space="preserve">who </w:t>
      </w:r>
      <w:r w:rsidR="00C94786" w:rsidRPr="00476E0E">
        <w:rPr>
          <w:rFonts w:ascii="Calibri" w:hAnsi="Calibri"/>
          <w:szCs w:val="20"/>
          <w:lang w:val="en-US"/>
        </w:rPr>
        <w:t>receiv</w:t>
      </w:r>
      <w:r w:rsidRPr="00476E0E">
        <w:rPr>
          <w:rFonts w:ascii="Calibri" w:hAnsi="Calibri"/>
          <w:szCs w:val="20"/>
          <w:lang w:val="en-US"/>
        </w:rPr>
        <w:t xml:space="preserve">e </w:t>
      </w:r>
      <w:r w:rsidR="00C94786" w:rsidRPr="00476E0E">
        <w:rPr>
          <w:rFonts w:ascii="Calibri" w:hAnsi="Calibri"/>
          <w:szCs w:val="20"/>
          <w:lang w:val="en-US"/>
        </w:rPr>
        <w:t>the fixed, non-weight-based dosing regimen (</w:t>
      </w:r>
      <w:r w:rsidRPr="00476E0E">
        <w:rPr>
          <w:rFonts w:ascii="Calibri" w:hAnsi="Calibri"/>
          <w:szCs w:val="20"/>
          <w:lang w:val="en-US"/>
        </w:rPr>
        <w:t>2</w:t>
      </w:r>
      <w:r w:rsidR="000C7F82" w:rsidRPr="00476E0E">
        <w:rPr>
          <w:rFonts w:ascii="Calibri" w:hAnsi="Calibri"/>
          <w:szCs w:val="20"/>
          <w:lang w:val="en-US"/>
        </w:rPr>
        <w:t>5</w:t>
      </w:r>
      <w:r w:rsidR="00C94786" w:rsidRPr="00476E0E">
        <w:rPr>
          <w:rFonts w:ascii="Calibri" w:hAnsi="Calibri"/>
          <w:szCs w:val="20"/>
          <w:lang w:val="en-US"/>
        </w:rPr>
        <w:t xml:space="preserve">0 mg loading dose with a </w:t>
      </w:r>
      <w:r w:rsidRPr="00476E0E">
        <w:rPr>
          <w:rFonts w:ascii="Calibri" w:hAnsi="Calibri"/>
          <w:szCs w:val="20"/>
          <w:lang w:val="en-US"/>
        </w:rPr>
        <w:t>10</w:t>
      </w:r>
      <w:r w:rsidR="00C94786" w:rsidRPr="00476E0E">
        <w:rPr>
          <w:rFonts w:ascii="Calibri" w:hAnsi="Calibri"/>
          <w:szCs w:val="20"/>
          <w:lang w:val="en-US"/>
        </w:rPr>
        <w:t xml:space="preserve">0 mg maintenance dose) </w:t>
      </w:r>
      <w:r w:rsidRPr="00476E0E">
        <w:rPr>
          <w:rFonts w:ascii="Calibri" w:hAnsi="Calibri"/>
          <w:szCs w:val="20"/>
          <w:lang w:val="en-US"/>
        </w:rPr>
        <w:t>that</w:t>
      </w:r>
      <w:r w:rsidR="00C94786" w:rsidRPr="00476E0E">
        <w:rPr>
          <w:rFonts w:ascii="Calibri" w:hAnsi="Calibri"/>
          <w:szCs w:val="20"/>
          <w:lang w:val="en-US"/>
        </w:rPr>
        <w:t xml:space="preserve"> achieve steady-state trough serum concentrations that </w:t>
      </w:r>
      <w:r w:rsidRPr="00476E0E">
        <w:rPr>
          <w:rFonts w:ascii="Calibri" w:hAnsi="Calibri"/>
          <w:szCs w:val="20"/>
          <w:lang w:val="en-US"/>
        </w:rPr>
        <w:t>are</w:t>
      </w:r>
      <w:r w:rsidR="00C94786" w:rsidRPr="00476E0E">
        <w:rPr>
          <w:rFonts w:ascii="Calibri" w:hAnsi="Calibri"/>
          <w:szCs w:val="20"/>
          <w:lang w:val="en-US"/>
        </w:rPr>
        <w:t xml:space="preserve"> higher than the </w:t>
      </w:r>
      <w:r w:rsidR="00C94786" w:rsidRPr="00476E0E">
        <w:rPr>
          <w:rFonts w:ascii="Calibri" w:hAnsi="Calibri"/>
          <w:szCs w:val="20"/>
          <w:lang w:val="en-US"/>
        </w:rPr>
        <w:lastRenderedPageBreak/>
        <w:t xml:space="preserve">target serum concentration (&gt; 20 </w:t>
      </w:r>
      <w:proofErr w:type="spellStart"/>
      <w:r w:rsidR="00C94786" w:rsidRPr="00476E0E">
        <w:rPr>
          <w:rFonts w:ascii="Calibri" w:hAnsi="Calibri"/>
          <w:szCs w:val="20"/>
          <w:lang w:val="en-US"/>
        </w:rPr>
        <w:t>μg</w:t>
      </w:r>
      <w:proofErr w:type="spellEnd"/>
      <w:r w:rsidR="00C94786" w:rsidRPr="00476E0E">
        <w:rPr>
          <w:rFonts w:ascii="Calibri" w:hAnsi="Calibri"/>
          <w:szCs w:val="20"/>
          <w:lang w:val="en-US"/>
        </w:rPr>
        <w:t xml:space="preserve">/mL, the target for efficacy predicted from nonclinical models). </w:t>
      </w:r>
      <w:r w:rsidRPr="00476E0E">
        <w:rPr>
          <w:rFonts w:ascii="Calibri" w:hAnsi="Calibri"/>
          <w:szCs w:val="20"/>
          <w:lang w:val="en-US"/>
        </w:rPr>
        <w:t>If</w:t>
      </w:r>
      <w:r w:rsidR="00C94786" w:rsidRPr="00476E0E">
        <w:rPr>
          <w:rFonts w:ascii="Calibri" w:hAnsi="Calibri"/>
          <w:szCs w:val="20"/>
          <w:lang w:val="en-US"/>
        </w:rPr>
        <w:t xml:space="preserve"> the target concentrations </w:t>
      </w:r>
      <w:r w:rsidRPr="00476E0E">
        <w:rPr>
          <w:rFonts w:ascii="Calibri" w:hAnsi="Calibri"/>
          <w:szCs w:val="20"/>
          <w:lang w:val="en-US"/>
        </w:rPr>
        <w:t>are</w:t>
      </w:r>
      <w:r w:rsidR="00C94786" w:rsidRPr="00476E0E">
        <w:rPr>
          <w:rFonts w:ascii="Calibri" w:hAnsi="Calibri"/>
          <w:szCs w:val="20"/>
          <w:lang w:val="en-US"/>
        </w:rPr>
        <w:t xml:space="preserve"> achieved by this dosing regimen, higher dose</w:t>
      </w:r>
      <w:r w:rsidRPr="00476E0E">
        <w:rPr>
          <w:rFonts w:ascii="Calibri" w:hAnsi="Calibri"/>
          <w:szCs w:val="20"/>
          <w:lang w:val="en-US"/>
        </w:rPr>
        <w:t xml:space="preserve">s will not be </w:t>
      </w:r>
      <w:r w:rsidR="00C94786" w:rsidRPr="00476E0E">
        <w:rPr>
          <w:rFonts w:ascii="Calibri" w:hAnsi="Calibri"/>
          <w:szCs w:val="20"/>
          <w:lang w:val="en-US"/>
        </w:rPr>
        <w:t>selected.</w:t>
      </w:r>
    </w:p>
    <w:p w14:paraId="4AD85C45" w14:textId="5922BBB6" w:rsidR="00DB2961" w:rsidRPr="00476E0E" w:rsidRDefault="00DB2961" w:rsidP="002A29DE">
      <w:pPr>
        <w:pStyle w:val="Heading2"/>
        <w:spacing w:line="276" w:lineRule="auto"/>
        <w:rPr>
          <w:lang w:val="en-US"/>
        </w:rPr>
      </w:pPr>
      <w:bookmarkStart w:id="36" w:name="_Toc116750508"/>
      <w:r w:rsidRPr="00476E0E">
        <w:rPr>
          <w:lang w:val="en-US"/>
        </w:rPr>
        <w:t>Section detail: Non-clinical aspects</w:t>
      </w:r>
      <w:bookmarkEnd w:id="36"/>
    </w:p>
    <w:p w14:paraId="1CAA8165" w14:textId="6D829953" w:rsidR="00DB2961" w:rsidRPr="00476E0E" w:rsidRDefault="001D1DB0" w:rsidP="002A29DE">
      <w:pPr>
        <w:spacing w:line="276" w:lineRule="auto"/>
        <w:rPr>
          <w:rFonts w:ascii="Calibri" w:hAnsi="Calibri"/>
          <w:szCs w:val="20"/>
          <w:lang w:val="en-US"/>
        </w:rPr>
      </w:pPr>
      <w:r>
        <w:rPr>
          <w:rFonts w:ascii="Calibri" w:hAnsi="Calibri"/>
          <w:szCs w:val="20"/>
          <w:lang w:val="en-US"/>
        </w:rPr>
        <w:t xml:space="preserve">We will receive advice to ensure that we have complete the requirements for our </w:t>
      </w:r>
      <w:r>
        <w:rPr>
          <w:rFonts w:ascii="Calibri" w:hAnsi="Calibri"/>
          <w:szCs w:val="20"/>
          <w:lang w:val="en-US"/>
        </w:rPr>
        <w:t>non-clinical</w:t>
      </w:r>
      <w:r>
        <w:rPr>
          <w:rFonts w:ascii="Calibri" w:hAnsi="Calibri"/>
          <w:szCs w:val="20"/>
          <w:lang w:val="en-US"/>
        </w:rPr>
        <w:t xml:space="preserve"> studies</w:t>
      </w:r>
      <w:r>
        <w:rPr>
          <w:rFonts w:ascii="Calibri" w:hAnsi="Calibri"/>
          <w:szCs w:val="20"/>
          <w:lang w:val="en-US"/>
        </w:rPr>
        <w:t xml:space="preserve">. </w:t>
      </w:r>
      <w:r w:rsidR="00DB2961" w:rsidRPr="00476E0E">
        <w:rPr>
          <w:rFonts w:ascii="Calibri" w:hAnsi="Calibri"/>
          <w:szCs w:val="20"/>
          <w:lang w:val="en-US"/>
        </w:rPr>
        <w:t xml:space="preserve">Based on </w:t>
      </w:r>
      <w:r w:rsidR="00DB2961" w:rsidRPr="00476E0E">
        <w:rPr>
          <w:rFonts w:ascii="Calibri" w:hAnsi="Calibri"/>
          <w:i/>
          <w:iCs/>
          <w:szCs w:val="20"/>
          <w:lang w:val="en-US"/>
        </w:rPr>
        <w:t>in vitro</w:t>
      </w:r>
      <w:r w:rsidR="00DB2961" w:rsidRPr="00476E0E">
        <w:rPr>
          <w:rFonts w:ascii="Calibri" w:hAnsi="Calibri"/>
          <w:szCs w:val="20"/>
          <w:lang w:val="en-US"/>
        </w:rPr>
        <w:t xml:space="preserve"> and </w:t>
      </w:r>
      <w:r w:rsidR="00DB2961" w:rsidRPr="00476E0E">
        <w:rPr>
          <w:rFonts w:ascii="Calibri" w:hAnsi="Calibri"/>
          <w:i/>
          <w:iCs/>
          <w:szCs w:val="20"/>
          <w:lang w:val="en-US"/>
        </w:rPr>
        <w:t>in vivo</w:t>
      </w:r>
      <w:r w:rsidR="00DB2961" w:rsidRPr="00476E0E">
        <w:rPr>
          <w:rFonts w:ascii="Calibri" w:hAnsi="Calibri"/>
          <w:szCs w:val="20"/>
          <w:lang w:val="en-US"/>
        </w:rPr>
        <w:t xml:space="preserve"> PD data, there is a clear rationale for the inclusion of </w:t>
      </w:r>
      <w:proofErr w:type="spellStart"/>
      <w:r w:rsidR="00DB2961" w:rsidRPr="00476E0E">
        <w:rPr>
          <w:rFonts w:ascii="Calibri" w:hAnsi="Calibri"/>
          <w:szCs w:val="20"/>
          <w:lang w:val="en-US"/>
        </w:rPr>
        <w:t>Hertumig</w:t>
      </w:r>
      <w:proofErr w:type="spellEnd"/>
      <w:r w:rsidR="00DB2961" w:rsidRPr="00476E0E">
        <w:rPr>
          <w:rFonts w:ascii="Calibri" w:hAnsi="Calibri"/>
          <w:szCs w:val="20"/>
          <w:lang w:val="en-US"/>
        </w:rPr>
        <w:t xml:space="preserve"> in a drug combination regimen in the treatment of breast cancer. No effects on safety pharmacology end points (respiratory and cardiovascular) are expected in the repeat-dose toxicity studies. The major finding made </w:t>
      </w:r>
      <w:r w:rsidR="00772C76" w:rsidRPr="00476E0E">
        <w:rPr>
          <w:rFonts w:ascii="Calibri" w:hAnsi="Calibri"/>
          <w:szCs w:val="20"/>
          <w:lang w:val="en-US"/>
        </w:rPr>
        <w:t xml:space="preserve">from our pre-clinical trials from rhesus monkey </w:t>
      </w:r>
      <w:r w:rsidR="00DB2961" w:rsidRPr="00476E0E">
        <w:rPr>
          <w:rFonts w:ascii="Calibri" w:hAnsi="Calibri"/>
          <w:szCs w:val="20"/>
          <w:lang w:val="en-US"/>
        </w:rPr>
        <w:t xml:space="preserve">repeat-dose toxicity studies was severe </w:t>
      </w:r>
      <w:proofErr w:type="spellStart"/>
      <w:r w:rsidR="00DB2961" w:rsidRPr="00476E0E">
        <w:rPr>
          <w:rFonts w:ascii="Calibri" w:hAnsi="Calibri"/>
          <w:szCs w:val="20"/>
          <w:lang w:val="en-US"/>
        </w:rPr>
        <w:t>diarrhoea</w:t>
      </w:r>
      <w:proofErr w:type="spellEnd"/>
      <w:r w:rsidR="00DB2961" w:rsidRPr="00476E0E">
        <w:rPr>
          <w:rFonts w:ascii="Calibri" w:hAnsi="Calibri"/>
          <w:szCs w:val="20"/>
          <w:lang w:val="en-US"/>
        </w:rPr>
        <w:t xml:space="preserve"> which led to the need for intensive supportive care and in one case it was necessary to euthanize the animal. In line with ICH</w:t>
      </w:r>
      <w:r w:rsidR="00370A75" w:rsidRPr="00476E0E">
        <w:rPr>
          <w:rFonts w:ascii="Calibri" w:hAnsi="Calibri"/>
          <w:szCs w:val="20"/>
          <w:lang w:val="en-US"/>
        </w:rPr>
        <w:t xml:space="preserve"> </w:t>
      </w:r>
      <w:r w:rsidR="00DB2961" w:rsidRPr="00476E0E">
        <w:rPr>
          <w:rFonts w:ascii="Calibri" w:hAnsi="Calibri"/>
          <w:szCs w:val="20"/>
          <w:lang w:val="en-US"/>
        </w:rPr>
        <w:t>guidance</w:t>
      </w:r>
      <w:r w:rsidR="00370A75" w:rsidRPr="00476E0E">
        <w:rPr>
          <w:rFonts w:ascii="Calibri" w:hAnsi="Calibri"/>
          <w:szCs w:val="20"/>
          <w:lang w:val="en-US"/>
        </w:rPr>
        <w:t xml:space="preserve">, </w:t>
      </w:r>
      <w:hyperlink r:id="rId62" w:history="1">
        <w:r w:rsidR="00370A75" w:rsidRPr="00476E0E">
          <w:rPr>
            <w:rStyle w:val="Hyperlink"/>
            <w:rFonts w:ascii="Calibri" w:eastAsia="Calibri" w:hAnsi="Calibri" w:cs="Verdana"/>
            <w:szCs w:val="20"/>
            <w:lang w:val="en-US"/>
          </w:rPr>
          <w:t>ICH S6</w:t>
        </w:r>
      </w:hyperlink>
      <w:r w:rsidR="00370A75" w:rsidRPr="00476E0E">
        <w:rPr>
          <w:rFonts w:ascii="Calibri" w:eastAsia="Calibri" w:hAnsi="Calibri" w:cs="Verdana"/>
          <w:color w:val="000000"/>
          <w:szCs w:val="20"/>
          <w:lang w:val="en-US"/>
        </w:rPr>
        <w:t xml:space="preserve">: Preclinical safety evaluation of biotechnology-derived pharmaceuticals </w:t>
      </w:r>
      <w:r w:rsidR="00370A75" w:rsidRPr="00476E0E">
        <w:rPr>
          <w:rFonts w:ascii="Calibri" w:eastAsia="Calibri" w:hAnsi="Calibri" w:cs="Verdana"/>
          <w:color w:val="000000"/>
          <w:szCs w:val="20"/>
          <w:lang w:val="en-US"/>
        </w:rPr>
        <w:fldChar w:fldCharType="begin"/>
      </w:r>
      <w:r w:rsidR="008577E6">
        <w:rPr>
          <w:rFonts w:ascii="Calibri" w:eastAsia="Calibri" w:hAnsi="Calibri" w:cs="Verdana"/>
          <w:color w:val="000000"/>
          <w:szCs w:val="20"/>
          <w:lang w:val="en-US"/>
        </w:rPr>
        <w:instrText xml:space="preserve"> ADDIN ZOTERO_ITEM CSL_CITATION {"citationID":"qxb6DSmi","properties":{"formattedCitation":"[36]","plainCitation":"[36]","noteIndex":0},"citationItems":[{"id":997,"uris":["http://zotero.org/groups/4760334/items/BIQFZ9SV"],"itemData":{"id":997,"type":"paper-conference","container-title":"International conference on harmonisation of technical requirements for registration of pharmaceuticals for human use","title":"ICH: S6 (R1) Preclinical safety evaluation of biotechnology-derived pharmaceuticals","URL":"https://www.ema.europa.eu/en/ich-s6-r1-preclinical-safety-evaluation-biotechnology-derived-pharmaceuticals","author":[{"family":"Guideline","given":"International Conference Harmonisation"}],"issued":{"date-parts":[["2011"]]}}}],"schema":"https://github.com/citation-style-language/schema/raw/master/csl-citation.json"} </w:instrText>
      </w:r>
      <w:r w:rsidR="00370A75" w:rsidRPr="00476E0E">
        <w:rPr>
          <w:rFonts w:ascii="Calibri" w:eastAsia="Calibri" w:hAnsi="Calibri" w:cs="Verdana"/>
          <w:color w:val="000000"/>
          <w:szCs w:val="20"/>
          <w:lang w:val="en-US"/>
        </w:rPr>
        <w:fldChar w:fldCharType="separate"/>
      </w:r>
      <w:r w:rsidR="008577E6">
        <w:rPr>
          <w:rFonts w:ascii="Calibri" w:eastAsia="Calibri" w:hAnsi="Calibri" w:cs="Verdana"/>
          <w:noProof/>
          <w:color w:val="000000"/>
          <w:szCs w:val="20"/>
          <w:lang w:val="en-US"/>
        </w:rPr>
        <w:t>[36]</w:t>
      </w:r>
      <w:r w:rsidR="00370A75" w:rsidRPr="00476E0E">
        <w:rPr>
          <w:rFonts w:ascii="Calibri" w:eastAsia="Calibri" w:hAnsi="Calibri" w:cs="Verdana"/>
          <w:color w:val="000000"/>
          <w:szCs w:val="20"/>
          <w:lang w:val="en-US"/>
        </w:rPr>
        <w:fldChar w:fldCharType="end"/>
      </w:r>
      <w:r w:rsidR="00370A75" w:rsidRPr="00476E0E">
        <w:rPr>
          <w:rFonts w:ascii="Calibri" w:eastAsia="Calibri" w:hAnsi="Calibri" w:cs="Verdana"/>
          <w:color w:val="000000"/>
          <w:szCs w:val="20"/>
          <w:lang w:val="en-US"/>
        </w:rPr>
        <w:t xml:space="preserve"> and </w:t>
      </w:r>
      <w:hyperlink r:id="rId63" w:history="1">
        <w:r w:rsidR="00370A75" w:rsidRPr="00476E0E">
          <w:rPr>
            <w:rStyle w:val="Hyperlink"/>
            <w:rFonts w:ascii="Calibri" w:eastAsia="Calibri" w:hAnsi="Calibri" w:cs="Verdana"/>
            <w:szCs w:val="20"/>
            <w:lang w:val="en-US"/>
          </w:rPr>
          <w:t>ICH S9</w:t>
        </w:r>
      </w:hyperlink>
      <w:r w:rsidR="00370A75" w:rsidRPr="00476E0E">
        <w:rPr>
          <w:rFonts w:ascii="Calibri" w:eastAsia="Calibri" w:hAnsi="Calibri" w:cs="Verdana"/>
          <w:color w:val="000000"/>
          <w:szCs w:val="20"/>
          <w:lang w:val="en-US"/>
        </w:rPr>
        <w:t xml:space="preserve">: Non-clinical evaluation for anticancer pharmaceuticals </w:t>
      </w:r>
      <w:r w:rsidR="00370A75" w:rsidRPr="00476E0E">
        <w:rPr>
          <w:rFonts w:ascii="Calibri" w:eastAsia="Calibri" w:hAnsi="Calibri" w:cs="Verdana"/>
          <w:color w:val="000000"/>
          <w:szCs w:val="20"/>
          <w:lang w:val="en-US"/>
        </w:rPr>
        <w:fldChar w:fldCharType="begin"/>
      </w:r>
      <w:r w:rsidR="008577E6">
        <w:rPr>
          <w:rFonts w:ascii="Calibri" w:eastAsia="Calibri" w:hAnsi="Calibri" w:cs="Verdana"/>
          <w:color w:val="000000"/>
          <w:szCs w:val="20"/>
          <w:lang w:val="en-US"/>
        </w:rPr>
        <w:instrText xml:space="preserve"> ADDIN ZOTERO_ITEM CSL_CITATION {"citationID":"7jOv01ZF","properties":{"formattedCitation":"[37]","plainCitation":"[37]","noteIndex":0},"citationItems":[{"id":864,"uris":["http://zotero.org/groups/4760334/items/8JN7JCA2"],"itemData":{"id":864,"type":"paper-conference","container-title":"International conference on harmonisation of technical requirements for registration of pharmaceuticals for human use","title":"ICH: S9 Nonclinical evaluation for anticancer pharmaceuticals. Guidance on nonclinical safety studies for the conduct of human clinical trials and marketing authorization for pharmaceuticals M3 (R2). Version step 4 2009.","URL":"https://database.ich.org/sites/default/files/S9_Guideline.pdf","author":[{"family":"Guideline","given":"International Conference Harmonisation"}],"issued":{"date-parts":[["2009"]]}}}],"schema":"https://github.com/citation-style-language/schema/raw/master/csl-citation.json"} </w:instrText>
      </w:r>
      <w:r w:rsidR="00370A75" w:rsidRPr="00476E0E">
        <w:rPr>
          <w:rFonts w:ascii="Calibri" w:eastAsia="Calibri" w:hAnsi="Calibri" w:cs="Verdana"/>
          <w:color w:val="000000"/>
          <w:szCs w:val="20"/>
          <w:lang w:val="en-US"/>
        </w:rPr>
        <w:fldChar w:fldCharType="separate"/>
      </w:r>
      <w:r w:rsidR="008577E6">
        <w:rPr>
          <w:rFonts w:ascii="Calibri" w:eastAsia="Calibri" w:hAnsi="Calibri" w:cs="Verdana"/>
          <w:noProof/>
          <w:color w:val="000000"/>
          <w:szCs w:val="20"/>
          <w:lang w:val="en-US"/>
        </w:rPr>
        <w:t>[37]</w:t>
      </w:r>
      <w:r w:rsidR="00370A75" w:rsidRPr="00476E0E">
        <w:rPr>
          <w:rFonts w:ascii="Calibri" w:eastAsia="Calibri" w:hAnsi="Calibri" w:cs="Verdana"/>
          <w:color w:val="000000"/>
          <w:szCs w:val="20"/>
          <w:lang w:val="en-US"/>
        </w:rPr>
        <w:fldChar w:fldCharType="end"/>
      </w:r>
      <w:r w:rsidR="00DB2961" w:rsidRPr="00476E0E">
        <w:rPr>
          <w:rFonts w:ascii="Calibri" w:hAnsi="Calibri"/>
          <w:szCs w:val="20"/>
          <w:lang w:val="en-US"/>
        </w:rPr>
        <w:t>, no studies on genotoxicity and carcinogenicity have been performed.</w:t>
      </w:r>
    </w:p>
    <w:p w14:paraId="6F23EE23" w14:textId="5073B3A5" w:rsidR="00DB2961" w:rsidRPr="00476E0E" w:rsidRDefault="00DB2961" w:rsidP="002A29DE">
      <w:pPr>
        <w:spacing w:line="276" w:lineRule="auto"/>
        <w:rPr>
          <w:rFonts w:ascii="Calibri" w:hAnsi="Calibri"/>
          <w:szCs w:val="20"/>
          <w:lang w:val="en-US"/>
        </w:rPr>
      </w:pPr>
    </w:p>
    <w:p w14:paraId="29D164C4" w14:textId="0598A7A6" w:rsidR="00772C76" w:rsidRPr="00476E0E" w:rsidRDefault="00DB2961" w:rsidP="002A29DE">
      <w:pPr>
        <w:spacing w:line="276" w:lineRule="auto"/>
        <w:rPr>
          <w:rFonts w:ascii="Calibri" w:eastAsia="Calibri" w:hAnsi="Calibri" w:cs="Verdana"/>
          <w:color w:val="000000"/>
          <w:szCs w:val="20"/>
          <w:lang w:val="en-US"/>
        </w:rPr>
      </w:pPr>
      <w:r w:rsidRPr="00476E0E">
        <w:rPr>
          <w:rFonts w:ascii="Calibri" w:eastAsia="Calibri" w:hAnsi="Calibri" w:cs="Verdana"/>
          <w:color w:val="000000"/>
          <w:szCs w:val="20"/>
          <w:lang w:val="en-US"/>
        </w:rPr>
        <w:t xml:space="preserve">According to the </w:t>
      </w:r>
      <w:hyperlink r:id="rId64" w:history="1">
        <w:r w:rsidR="000915F9" w:rsidRPr="00476E0E">
          <w:rPr>
            <w:rStyle w:val="Hyperlink"/>
            <w:rFonts w:ascii="Calibri" w:eastAsia="Calibri" w:hAnsi="Calibri" w:cs="Verdana"/>
            <w:szCs w:val="20"/>
            <w:lang w:val="en-US"/>
          </w:rPr>
          <w:t>ICH S9</w:t>
        </w:r>
      </w:hyperlink>
      <w:r w:rsidR="000915F9" w:rsidRPr="00476E0E">
        <w:rPr>
          <w:rFonts w:ascii="Calibri" w:eastAsia="Calibri" w:hAnsi="Calibri" w:cs="Verdana"/>
          <w:color w:val="000000"/>
          <w:szCs w:val="20"/>
          <w:lang w:val="en-US"/>
        </w:rPr>
        <w:t xml:space="preserve"> </w:t>
      </w:r>
      <w:r w:rsidRPr="00476E0E">
        <w:rPr>
          <w:rFonts w:ascii="Calibri" w:eastAsia="Calibri" w:hAnsi="Calibri" w:cs="Verdana"/>
          <w:color w:val="000000"/>
          <w:szCs w:val="20"/>
          <w:lang w:val="en-US"/>
        </w:rPr>
        <w:t>guidance</w:t>
      </w:r>
      <w:r w:rsidR="000915F9" w:rsidRPr="00476E0E">
        <w:rPr>
          <w:rFonts w:ascii="Calibri" w:eastAsia="Calibri" w:hAnsi="Calibri" w:cs="Verdana"/>
          <w:color w:val="000000"/>
          <w:szCs w:val="20"/>
          <w:lang w:val="en-US"/>
        </w:rPr>
        <w:t xml:space="preserve"> </w:t>
      </w:r>
      <w:r w:rsidR="000915F9" w:rsidRPr="00476E0E">
        <w:rPr>
          <w:rFonts w:ascii="Calibri" w:eastAsia="Calibri" w:hAnsi="Calibri" w:cs="Verdana"/>
          <w:color w:val="000000"/>
          <w:szCs w:val="20"/>
          <w:lang w:val="en-US"/>
        </w:rPr>
        <w:fldChar w:fldCharType="begin"/>
      </w:r>
      <w:r w:rsidR="008577E6">
        <w:rPr>
          <w:rFonts w:ascii="Calibri" w:eastAsia="Calibri" w:hAnsi="Calibri" w:cs="Verdana"/>
          <w:color w:val="000000"/>
          <w:szCs w:val="20"/>
          <w:lang w:val="en-US"/>
        </w:rPr>
        <w:instrText xml:space="preserve"> ADDIN ZOTERO_ITEM CSL_CITATION {"citationID":"q5kpuafh","properties":{"formattedCitation":"[37]","plainCitation":"[37]","noteIndex":0},"citationItems":[{"id":864,"uris":["http://zotero.org/groups/4760334/items/8JN7JCA2"],"itemData":{"id":864,"type":"paper-conference","container-title":"International conference on harmonisation of technical requirements for registration of pharmaceuticals for human use","title":"ICH: S9 Nonclinical evaluation for anticancer pharmaceuticals. Guidance on nonclinical safety studies for the conduct of human clinical trials and marketing authorization for pharmaceuticals M3 (R2). Version step 4 2009.","URL":"https://database.ich.org/sites/default/files/S9_Guideline.pdf","author":[{"family":"Guideline","given":"International Conference Harmonisation"}],"issued":{"date-parts":[["2009"]]}}}],"schema":"https://github.com/citation-style-language/schema/raw/master/csl-citation.json"} </w:instrText>
      </w:r>
      <w:r w:rsidR="000915F9" w:rsidRPr="00476E0E">
        <w:rPr>
          <w:rFonts w:ascii="Calibri" w:eastAsia="Calibri" w:hAnsi="Calibri" w:cs="Verdana"/>
          <w:color w:val="000000"/>
          <w:szCs w:val="20"/>
          <w:lang w:val="en-US"/>
        </w:rPr>
        <w:fldChar w:fldCharType="separate"/>
      </w:r>
      <w:r w:rsidR="008577E6">
        <w:rPr>
          <w:rFonts w:ascii="Calibri" w:eastAsia="Calibri" w:hAnsi="Calibri" w:cs="Verdana"/>
          <w:noProof/>
          <w:color w:val="000000"/>
          <w:szCs w:val="20"/>
          <w:lang w:val="en-US"/>
        </w:rPr>
        <w:t>[37]</w:t>
      </w:r>
      <w:r w:rsidR="000915F9" w:rsidRPr="00476E0E">
        <w:rPr>
          <w:rFonts w:ascii="Calibri" w:eastAsia="Calibri" w:hAnsi="Calibri" w:cs="Verdana"/>
          <w:color w:val="000000"/>
          <w:szCs w:val="20"/>
          <w:lang w:val="en-US"/>
        </w:rPr>
        <w:fldChar w:fldCharType="end"/>
      </w:r>
      <w:r w:rsidRPr="00476E0E">
        <w:rPr>
          <w:rFonts w:ascii="Calibri" w:eastAsia="Calibri" w:hAnsi="Calibri" w:cs="Verdana"/>
          <w:color w:val="000000"/>
          <w:szCs w:val="20"/>
          <w:lang w:val="en-US"/>
        </w:rPr>
        <w:t xml:space="preserve">, fertility studies </w:t>
      </w:r>
      <w:r w:rsidR="00772C76" w:rsidRPr="00476E0E">
        <w:rPr>
          <w:rFonts w:ascii="Calibri" w:eastAsia="Calibri" w:hAnsi="Calibri" w:cs="Verdana"/>
          <w:color w:val="000000"/>
          <w:szCs w:val="20"/>
          <w:lang w:val="en-US"/>
        </w:rPr>
        <w:t>we</w:t>
      </w:r>
      <w:r w:rsidRPr="00476E0E">
        <w:rPr>
          <w:rFonts w:ascii="Calibri" w:eastAsia="Calibri" w:hAnsi="Calibri" w:cs="Verdana"/>
          <w:color w:val="000000"/>
          <w:szCs w:val="20"/>
          <w:lang w:val="en-US"/>
        </w:rPr>
        <w:t>re not required for medicinal products indicated for late</w:t>
      </w:r>
      <w:r w:rsidR="00370A75" w:rsidRPr="00476E0E">
        <w:rPr>
          <w:rFonts w:ascii="Calibri" w:eastAsia="Calibri" w:hAnsi="Calibri" w:cs="Verdana"/>
          <w:color w:val="000000"/>
          <w:szCs w:val="20"/>
          <w:lang w:val="en-US"/>
        </w:rPr>
        <w:t>-</w:t>
      </w:r>
      <w:r w:rsidRPr="00476E0E">
        <w:rPr>
          <w:rFonts w:ascii="Calibri" w:eastAsia="Calibri" w:hAnsi="Calibri" w:cs="Verdana"/>
          <w:color w:val="000000"/>
          <w:szCs w:val="20"/>
          <w:lang w:val="en-US"/>
        </w:rPr>
        <w:t xml:space="preserve">stage cancer. </w:t>
      </w:r>
      <w:r w:rsidR="00772C76" w:rsidRPr="00476E0E">
        <w:rPr>
          <w:rFonts w:ascii="Calibri" w:eastAsia="Calibri" w:hAnsi="Calibri" w:cs="Verdana"/>
          <w:color w:val="000000"/>
          <w:szCs w:val="20"/>
          <w:lang w:val="en-US"/>
        </w:rPr>
        <w:t>T</w:t>
      </w:r>
      <w:r w:rsidRPr="00476E0E">
        <w:rPr>
          <w:rFonts w:ascii="Calibri" w:eastAsia="Calibri" w:hAnsi="Calibri" w:cs="Verdana"/>
          <w:color w:val="000000"/>
          <w:szCs w:val="20"/>
          <w:lang w:val="en-US"/>
        </w:rPr>
        <w:t xml:space="preserve">he risk of effects on fertility </w:t>
      </w:r>
      <w:r w:rsidR="00772C76" w:rsidRPr="00476E0E">
        <w:rPr>
          <w:rFonts w:ascii="Calibri" w:eastAsia="Calibri" w:hAnsi="Calibri" w:cs="Verdana"/>
          <w:color w:val="000000"/>
          <w:szCs w:val="20"/>
          <w:lang w:val="en-US"/>
        </w:rPr>
        <w:t>were</w:t>
      </w:r>
      <w:r w:rsidRPr="00476E0E">
        <w:rPr>
          <w:rFonts w:ascii="Calibri" w:eastAsia="Calibri" w:hAnsi="Calibri" w:cs="Verdana"/>
          <w:color w:val="000000"/>
          <w:szCs w:val="20"/>
          <w:lang w:val="en-US"/>
        </w:rPr>
        <w:t xml:space="preserve"> obtained from the examination of reproductive organs in</w:t>
      </w:r>
      <w:r w:rsidR="00772C76" w:rsidRPr="00476E0E">
        <w:rPr>
          <w:rFonts w:ascii="Calibri" w:eastAsia="Calibri" w:hAnsi="Calibri" w:cs="Verdana"/>
          <w:color w:val="000000"/>
          <w:szCs w:val="20"/>
          <w:lang w:val="en-US"/>
        </w:rPr>
        <w:t xml:space="preserve"> our</w:t>
      </w:r>
      <w:r w:rsidRPr="00476E0E">
        <w:rPr>
          <w:rFonts w:ascii="Calibri" w:eastAsia="Calibri" w:hAnsi="Calibri" w:cs="Verdana"/>
          <w:color w:val="000000"/>
          <w:szCs w:val="20"/>
          <w:lang w:val="en-US"/>
        </w:rPr>
        <w:t xml:space="preserve"> repeat-dose toxicity studies. In the present application, the large majority of male </w:t>
      </w:r>
      <w:r w:rsidR="00772C76" w:rsidRPr="00476E0E">
        <w:rPr>
          <w:rFonts w:ascii="Calibri" w:eastAsia="Calibri" w:hAnsi="Calibri" w:cs="Verdana"/>
          <w:color w:val="000000"/>
          <w:szCs w:val="20"/>
          <w:lang w:val="en-US"/>
        </w:rPr>
        <w:t>rhesus</w:t>
      </w:r>
      <w:r w:rsidRPr="00476E0E">
        <w:rPr>
          <w:rFonts w:ascii="Calibri" w:eastAsia="Calibri" w:hAnsi="Calibri" w:cs="Verdana"/>
          <w:color w:val="000000"/>
          <w:szCs w:val="20"/>
          <w:lang w:val="en-US"/>
        </w:rPr>
        <w:t xml:space="preserve"> monkeys used in the repeat-dose toxicity studies were sexually immature</w:t>
      </w:r>
      <w:r w:rsidR="00772C76" w:rsidRPr="00476E0E">
        <w:rPr>
          <w:rFonts w:ascii="Calibri" w:eastAsia="Calibri" w:hAnsi="Calibri" w:cs="Verdana"/>
          <w:color w:val="000000"/>
          <w:szCs w:val="20"/>
          <w:lang w:val="en-US"/>
        </w:rPr>
        <w:t>. O</w:t>
      </w:r>
      <w:r w:rsidRPr="00476E0E">
        <w:rPr>
          <w:rFonts w:ascii="Calibri" w:eastAsia="Calibri" w:hAnsi="Calibri" w:cs="Verdana"/>
          <w:color w:val="000000"/>
          <w:szCs w:val="20"/>
          <w:lang w:val="en-US"/>
        </w:rPr>
        <w:t xml:space="preserve">nly </w:t>
      </w:r>
      <w:r w:rsidR="00772C76" w:rsidRPr="00476E0E">
        <w:rPr>
          <w:rFonts w:ascii="Calibri" w:eastAsia="Calibri" w:hAnsi="Calibri" w:cs="Verdana"/>
          <w:color w:val="000000"/>
          <w:szCs w:val="20"/>
          <w:lang w:val="en-US"/>
        </w:rPr>
        <w:t>one of the</w:t>
      </w:r>
      <w:r w:rsidRPr="00476E0E">
        <w:rPr>
          <w:rFonts w:ascii="Calibri" w:eastAsia="Calibri" w:hAnsi="Calibri" w:cs="Verdana"/>
          <w:color w:val="000000"/>
          <w:szCs w:val="20"/>
          <w:lang w:val="en-US"/>
        </w:rPr>
        <w:t xml:space="preserve"> male</w:t>
      </w:r>
      <w:r w:rsidR="00772C76" w:rsidRPr="00476E0E">
        <w:rPr>
          <w:rFonts w:ascii="Calibri" w:eastAsia="Calibri" w:hAnsi="Calibri" w:cs="Verdana"/>
          <w:color w:val="000000"/>
          <w:szCs w:val="20"/>
          <w:lang w:val="en-US"/>
        </w:rPr>
        <w:t xml:space="preserve"> subjects</w:t>
      </w:r>
      <w:r w:rsidRPr="00476E0E">
        <w:rPr>
          <w:rFonts w:ascii="Calibri" w:eastAsia="Calibri" w:hAnsi="Calibri" w:cs="Verdana"/>
          <w:color w:val="000000"/>
          <w:szCs w:val="20"/>
          <w:lang w:val="en-US"/>
        </w:rPr>
        <w:t xml:space="preserve"> undergoing high-dose (</w:t>
      </w:r>
      <w:r w:rsidR="00772C76" w:rsidRPr="00476E0E">
        <w:rPr>
          <w:rFonts w:ascii="Calibri" w:eastAsia="Calibri" w:hAnsi="Calibri" w:cs="Verdana"/>
          <w:color w:val="000000"/>
          <w:szCs w:val="20"/>
          <w:lang w:val="en-US"/>
        </w:rPr>
        <w:t>5</w:t>
      </w:r>
      <w:r w:rsidRPr="00476E0E">
        <w:rPr>
          <w:rFonts w:ascii="Calibri" w:eastAsia="Calibri" w:hAnsi="Calibri" w:cs="Verdana"/>
          <w:color w:val="000000"/>
          <w:szCs w:val="20"/>
          <w:lang w:val="en-US"/>
        </w:rPr>
        <w:t xml:space="preserve">0 mg/kg) </w:t>
      </w:r>
      <w:proofErr w:type="spellStart"/>
      <w:r w:rsidR="00772C76" w:rsidRPr="00476E0E">
        <w:rPr>
          <w:rFonts w:ascii="Calibri" w:eastAsia="Calibri" w:hAnsi="Calibri" w:cs="Verdana"/>
          <w:color w:val="000000"/>
          <w:szCs w:val="20"/>
          <w:lang w:val="en-US"/>
        </w:rPr>
        <w:t>Hertumig</w:t>
      </w:r>
      <w:proofErr w:type="spellEnd"/>
      <w:r w:rsidRPr="00476E0E">
        <w:rPr>
          <w:rFonts w:ascii="Calibri" w:eastAsia="Calibri" w:hAnsi="Calibri" w:cs="Verdana"/>
          <w:color w:val="000000"/>
          <w:szCs w:val="20"/>
          <w:lang w:val="en-US"/>
        </w:rPr>
        <w:t xml:space="preserve"> treatment was sexually mature. </w:t>
      </w:r>
      <w:r w:rsidR="00772C76" w:rsidRPr="00476E0E">
        <w:rPr>
          <w:rFonts w:ascii="Calibri" w:eastAsia="Calibri" w:hAnsi="Calibri" w:cs="Verdana"/>
          <w:color w:val="000000"/>
          <w:szCs w:val="20"/>
          <w:lang w:val="en-US"/>
        </w:rPr>
        <w:t>Therefore</w:t>
      </w:r>
      <w:r w:rsidRPr="00476E0E">
        <w:rPr>
          <w:rFonts w:ascii="Calibri" w:eastAsia="Calibri" w:hAnsi="Calibri" w:cs="Verdana"/>
          <w:color w:val="000000"/>
          <w:szCs w:val="20"/>
          <w:lang w:val="en-US"/>
        </w:rPr>
        <w:t xml:space="preserve">, no information could be obtained on the potential effect of </w:t>
      </w:r>
      <w:proofErr w:type="spellStart"/>
      <w:r w:rsidR="00772C76" w:rsidRPr="00476E0E">
        <w:rPr>
          <w:rFonts w:ascii="Calibri" w:eastAsia="Calibri" w:hAnsi="Calibri" w:cs="Verdana"/>
          <w:color w:val="000000"/>
          <w:szCs w:val="20"/>
          <w:lang w:val="en-US"/>
        </w:rPr>
        <w:t>Hertumig</w:t>
      </w:r>
      <w:proofErr w:type="spellEnd"/>
      <w:r w:rsidR="00772C76" w:rsidRPr="00476E0E">
        <w:rPr>
          <w:rFonts w:ascii="Calibri" w:eastAsia="Calibri" w:hAnsi="Calibri" w:cs="Verdana"/>
          <w:color w:val="000000"/>
          <w:szCs w:val="20"/>
          <w:lang w:val="en-US"/>
        </w:rPr>
        <w:t xml:space="preserve"> </w:t>
      </w:r>
      <w:r w:rsidRPr="00476E0E">
        <w:rPr>
          <w:rFonts w:ascii="Calibri" w:eastAsia="Calibri" w:hAnsi="Calibri" w:cs="Verdana"/>
          <w:color w:val="000000"/>
          <w:szCs w:val="20"/>
          <w:lang w:val="en-US"/>
        </w:rPr>
        <w:t xml:space="preserve">on the male reproductive organs. However, evidence of menses was noted for </w:t>
      </w:r>
      <w:r w:rsidR="00772C76" w:rsidRPr="00476E0E">
        <w:rPr>
          <w:rFonts w:ascii="Calibri" w:eastAsia="Calibri" w:hAnsi="Calibri" w:cs="Verdana"/>
          <w:color w:val="000000"/>
          <w:szCs w:val="20"/>
          <w:lang w:val="en-US"/>
        </w:rPr>
        <w:t>7</w:t>
      </w:r>
      <w:r w:rsidRPr="00476E0E">
        <w:rPr>
          <w:rFonts w:ascii="Calibri" w:eastAsia="Calibri" w:hAnsi="Calibri" w:cs="Verdana"/>
          <w:color w:val="000000"/>
          <w:szCs w:val="20"/>
          <w:lang w:val="en-US"/>
        </w:rPr>
        <w:t xml:space="preserve"> out of </w:t>
      </w:r>
      <w:r w:rsidR="00772C76" w:rsidRPr="00476E0E">
        <w:rPr>
          <w:rFonts w:ascii="Calibri" w:eastAsia="Calibri" w:hAnsi="Calibri" w:cs="Verdana"/>
          <w:color w:val="000000"/>
          <w:szCs w:val="20"/>
          <w:lang w:val="en-US"/>
        </w:rPr>
        <w:t>8</w:t>
      </w:r>
      <w:r w:rsidRPr="00476E0E">
        <w:rPr>
          <w:rFonts w:ascii="Calibri" w:eastAsia="Calibri" w:hAnsi="Calibri" w:cs="Verdana"/>
          <w:color w:val="000000"/>
          <w:szCs w:val="20"/>
          <w:lang w:val="en-US"/>
        </w:rPr>
        <w:t xml:space="preserve"> female monkeys treated with </w:t>
      </w:r>
      <w:proofErr w:type="spellStart"/>
      <w:r w:rsidR="00772C76" w:rsidRPr="00476E0E">
        <w:rPr>
          <w:rFonts w:ascii="Calibri" w:eastAsia="Calibri" w:hAnsi="Calibri" w:cs="Verdana"/>
          <w:color w:val="000000"/>
          <w:szCs w:val="20"/>
          <w:lang w:val="en-US"/>
        </w:rPr>
        <w:t>Hertumig</w:t>
      </w:r>
      <w:proofErr w:type="spellEnd"/>
      <w:r w:rsidR="00772C76" w:rsidRPr="00476E0E">
        <w:rPr>
          <w:rFonts w:ascii="Calibri" w:eastAsia="Calibri" w:hAnsi="Calibri" w:cs="Verdana"/>
          <w:color w:val="000000"/>
          <w:szCs w:val="20"/>
          <w:lang w:val="en-US"/>
        </w:rPr>
        <w:t xml:space="preserve"> </w:t>
      </w:r>
      <w:r w:rsidRPr="00476E0E">
        <w:rPr>
          <w:rFonts w:ascii="Calibri" w:eastAsia="Calibri" w:hAnsi="Calibri" w:cs="Verdana"/>
          <w:color w:val="000000"/>
          <w:szCs w:val="20"/>
          <w:lang w:val="en-US"/>
        </w:rPr>
        <w:t xml:space="preserve">hence the large majority of the female monkeys were sexually mature during the treatment period. </w:t>
      </w:r>
    </w:p>
    <w:p w14:paraId="58B0778B" w14:textId="77777777" w:rsidR="00772C76" w:rsidRPr="00476E0E" w:rsidRDefault="00772C76" w:rsidP="002A29DE">
      <w:pPr>
        <w:spacing w:line="276" w:lineRule="auto"/>
        <w:rPr>
          <w:rFonts w:ascii="Calibri" w:eastAsia="Calibri" w:hAnsi="Calibri" w:cs="Verdana"/>
          <w:color w:val="000000"/>
          <w:szCs w:val="20"/>
          <w:lang w:val="en-US"/>
        </w:rPr>
      </w:pPr>
    </w:p>
    <w:p w14:paraId="49F57F7D" w14:textId="77777777" w:rsidR="000D7FD4" w:rsidRPr="00476E0E" w:rsidRDefault="00DB2961" w:rsidP="002A29DE">
      <w:pPr>
        <w:spacing w:line="276" w:lineRule="auto"/>
        <w:rPr>
          <w:rFonts w:ascii="Calibri" w:eastAsia="Calibri" w:hAnsi="Calibri" w:cs="Verdana"/>
          <w:color w:val="000000"/>
          <w:szCs w:val="20"/>
          <w:lang w:val="en-US"/>
        </w:rPr>
      </w:pPr>
      <w:r w:rsidRPr="00476E0E">
        <w:rPr>
          <w:rFonts w:ascii="Calibri" w:eastAsia="Calibri" w:hAnsi="Calibri" w:cs="Verdana"/>
          <w:color w:val="000000"/>
          <w:szCs w:val="20"/>
          <w:lang w:val="en-US"/>
        </w:rPr>
        <w:t xml:space="preserve">No effects on the female reproductive organs were seen in the repeat-dose toxicity studies performed with </w:t>
      </w:r>
      <w:proofErr w:type="spellStart"/>
      <w:r w:rsidR="00772C76" w:rsidRPr="00476E0E">
        <w:rPr>
          <w:rFonts w:ascii="Calibri" w:eastAsia="Calibri" w:hAnsi="Calibri" w:cs="Verdana"/>
          <w:color w:val="000000"/>
          <w:szCs w:val="20"/>
          <w:lang w:val="en-US"/>
        </w:rPr>
        <w:t>Hertumig</w:t>
      </w:r>
      <w:proofErr w:type="spellEnd"/>
      <w:r w:rsidRPr="00476E0E">
        <w:rPr>
          <w:rFonts w:ascii="Calibri" w:eastAsia="Calibri" w:hAnsi="Calibri" w:cs="Verdana"/>
          <w:color w:val="000000"/>
          <w:szCs w:val="20"/>
          <w:lang w:val="en-US"/>
        </w:rPr>
        <w:t>.</w:t>
      </w:r>
      <w:r w:rsidR="000915F9" w:rsidRPr="00476E0E">
        <w:rPr>
          <w:rFonts w:ascii="Calibri" w:eastAsia="Calibri" w:hAnsi="Calibri" w:cs="Verdana"/>
          <w:color w:val="000000"/>
          <w:szCs w:val="20"/>
          <w:lang w:val="en-US"/>
        </w:rPr>
        <w:t xml:space="preserve"> </w:t>
      </w:r>
      <w:r w:rsidRPr="00476E0E">
        <w:rPr>
          <w:rFonts w:ascii="Calibri" w:eastAsia="Calibri" w:hAnsi="Calibri" w:cs="Verdana"/>
          <w:color w:val="000000"/>
          <w:szCs w:val="20"/>
          <w:lang w:val="en-US"/>
        </w:rPr>
        <w:t xml:space="preserve">Findings made in the </w:t>
      </w:r>
      <w:r w:rsidR="00772C76" w:rsidRPr="00476E0E">
        <w:rPr>
          <w:rFonts w:ascii="Calibri" w:eastAsia="Calibri" w:hAnsi="Calibri" w:cs="Verdana"/>
          <w:color w:val="000000"/>
          <w:szCs w:val="20"/>
          <w:lang w:val="en-US"/>
        </w:rPr>
        <w:t>rhesus</w:t>
      </w:r>
      <w:r w:rsidRPr="00476E0E">
        <w:rPr>
          <w:rFonts w:ascii="Calibri" w:eastAsia="Calibri" w:hAnsi="Calibri" w:cs="Verdana"/>
          <w:color w:val="000000"/>
          <w:szCs w:val="20"/>
          <w:lang w:val="en-US"/>
        </w:rPr>
        <w:t xml:space="preserve"> </w:t>
      </w:r>
      <w:proofErr w:type="gramStart"/>
      <w:r w:rsidRPr="00476E0E">
        <w:rPr>
          <w:rFonts w:ascii="Calibri" w:eastAsia="Calibri" w:hAnsi="Calibri" w:cs="Verdana"/>
          <w:color w:val="000000"/>
          <w:szCs w:val="20"/>
          <w:lang w:val="en-US"/>
        </w:rPr>
        <w:t>monkeys</w:t>
      </w:r>
      <w:proofErr w:type="gramEnd"/>
      <w:r w:rsidRPr="00476E0E">
        <w:rPr>
          <w:rFonts w:ascii="Calibri" w:eastAsia="Calibri" w:hAnsi="Calibri" w:cs="Verdana"/>
          <w:color w:val="000000"/>
          <w:szCs w:val="20"/>
          <w:lang w:val="en-US"/>
        </w:rPr>
        <w:t xml:space="preserve"> embryo-fetal development study</w:t>
      </w:r>
      <w:r w:rsidR="00772C76" w:rsidRPr="00476E0E">
        <w:rPr>
          <w:rFonts w:ascii="Calibri" w:eastAsia="Calibri" w:hAnsi="Calibri" w:cs="Verdana"/>
          <w:color w:val="000000"/>
          <w:szCs w:val="20"/>
          <w:lang w:val="en-US"/>
        </w:rPr>
        <w:t xml:space="preserve"> (HP0031d)</w:t>
      </w:r>
      <w:r w:rsidRPr="00476E0E">
        <w:rPr>
          <w:rFonts w:ascii="Calibri" w:eastAsia="Calibri" w:hAnsi="Calibri" w:cs="Verdana"/>
          <w:color w:val="000000"/>
          <w:szCs w:val="20"/>
          <w:lang w:val="en-US"/>
        </w:rPr>
        <w:t xml:space="preserve">, consisted of low amniotic fluid volume, high fetal lethality, retarded development, and external (paw hyperextension, paw hyperflexion and microtia), visceral (small lungs, thin ventricular wall and ventricular septum defect, hypoplasia of the collecting glomeruli, renal tubules, collecting tubules and pelvis) and skeletal abnormalities (reduced length of ossified bones). The observed external, visceral and skeletal abnormalities were considered secondary to intrauterine restriction resulting from the oligohydramnios (low amniotic fluid volume). </w:t>
      </w:r>
    </w:p>
    <w:p w14:paraId="37E938A5" w14:textId="77777777" w:rsidR="000D7FD4" w:rsidRPr="00476E0E" w:rsidRDefault="000D7FD4" w:rsidP="002A29DE">
      <w:pPr>
        <w:spacing w:line="276" w:lineRule="auto"/>
        <w:rPr>
          <w:rFonts w:ascii="Calibri" w:eastAsia="Calibri" w:hAnsi="Calibri" w:cs="Verdana"/>
          <w:color w:val="000000"/>
          <w:szCs w:val="20"/>
          <w:lang w:val="en-US"/>
        </w:rPr>
      </w:pPr>
    </w:p>
    <w:p w14:paraId="7537A15E" w14:textId="6A28BD0B" w:rsidR="00DB2961" w:rsidRPr="00476E0E" w:rsidRDefault="000D7FD4" w:rsidP="002A29DE">
      <w:pPr>
        <w:spacing w:line="276" w:lineRule="auto"/>
        <w:rPr>
          <w:rFonts w:ascii="Calibri" w:eastAsia="Calibri" w:hAnsi="Calibri" w:cs="Verdana"/>
          <w:color w:val="000000"/>
          <w:szCs w:val="20"/>
          <w:lang w:val="en-US"/>
        </w:rPr>
      </w:pPr>
      <w:r w:rsidRPr="00476E0E">
        <w:rPr>
          <w:rFonts w:ascii="Calibri" w:eastAsia="Calibri" w:hAnsi="Calibri" w:cs="Verdana"/>
          <w:color w:val="000000"/>
          <w:szCs w:val="20"/>
          <w:lang w:val="en-US"/>
        </w:rPr>
        <w:t>I</w:t>
      </w:r>
      <w:r w:rsidR="00DB2961" w:rsidRPr="00476E0E">
        <w:rPr>
          <w:rFonts w:ascii="Calibri" w:eastAsia="Calibri" w:hAnsi="Calibri" w:cs="Verdana"/>
          <w:color w:val="000000"/>
          <w:szCs w:val="20"/>
          <w:lang w:val="en-US"/>
        </w:rPr>
        <w:t xml:space="preserve">n </w:t>
      </w:r>
      <w:proofErr w:type="gramStart"/>
      <w:r w:rsidR="00DB2961" w:rsidRPr="00476E0E">
        <w:rPr>
          <w:rFonts w:ascii="Calibri" w:eastAsia="Calibri" w:hAnsi="Calibri" w:cs="Verdana"/>
          <w:color w:val="000000"/>
          <w:szCs w:val="20"/>
          <w:lang w:val="en-US"/>
        </w:rPr>
        <w:t>humans</w:t>
      </w:r>
      <w:proofErr w:type="gramEnd"/>
      <w:r w:rsidR="00DB2961" w:rsidRPr="00476E0E">
        <w:rPr>
          <w:rFonts w:ascii="Calibri" w:eastAsia="Calibri" w:hAnsi="Calibri" w:cs="Verdana"/>
          <w:color w:val="000000"/>
          <w:szCs w:val="20"/>
          <w:lang w:val="en-US"/>
        </w:rPr>
        <w:t xml:space="preserve"> oligohydramnios may be associated with marked deformation and growth restriction of the fetus due to intrauterine constraint. Moreover, oligohydramnios adversely affects fetal lung development resulting in pulmonary hypoplasia. </w:t>
      </w:r>
      <w:proofErr w:type="spellStart"/>
      <w:r w:rsidR="00DB2961" w:rsidRPr="00476E0E">
        <w:rPr>
          <w:rFonts w:ascii="Calibri" w:eastAsia="Calibri" w:hAnsi="Calibri" w:cs="Verdana"/>
          <w:color w:val="000000"/>
          <w:szCs w:val="20"/>
          <w:lang w:val="en-US"/>
        </w:rPr>
        <w:t>Histopathologically</w:t>
      </w:r>
      <w:proofErr w:type="spellEnd"/>
      <w:r w:rsidR="00DB2961" w:rsidRPr="00476E0E">
        <w:rPr>
          <w:rFonts w:ascii="Calibri" w:eastAsia="Calibri" w:hAnsi="Calibri" w:cs="Verdana"/>
          <w:color w:val="000000"/>
          <w:szCs w:val="20"/>
          <w:lang w:val="en-US"/>
        </w:rPr>
        <w:t xml:space="preserve">, kidney hypoplasia was observed in all treated fetuses and this was associated with a dose-dependent increase in severity. HER-family members play an important role in the regulation of growth, differentiation and morphogenesis of renal tissue and the interaction of these receptors may be perturbed by inhibition of HER2 </w:t>
      </w:r>
      <w:proofErr w:type="spellStart"/>
      <w:r w:rsidR="00DB2961" w:rsidRPr="00476E0E">
        <w:rPr>
          <w:rFonts w:ascii="Calibri" w:eastAsia="Calibri" w:hAnsi="Calibri" w:cs="Verdana"/>
          <w:color w:val="000000"/>
          <w:szCs w:val="20"/>
          <w:lang w:val="en-US"/>
        </w:rPr>
        <w:t>dimerisation</w:t>
      </w:r>
      <w:proofErr w:type="spellEnd"/>
      <w:r w:rsidR="00DB2961" w:rsidRPr="00476E0E">
        <w:rPr>
          <w:rFonts w:ascii="Calibri" w:eastAsia="Calibri" w:hAnsi="Calibri" w:cs="Verdana"/>
          <w:color w:val="000000"/>
          <w:szCs w:val="20"/>
          <w:lang w:val="en-US"/>
        </w:rPr>
        <w:t xml:space="preserve"> by </w:t>
      </w:r>
      <w:proofErr w:type="spellStart"/>
      <w:r w:rsidR="00772C76" w:rsidRPr="00476E0E">
        <w:rPr>
          <w:rFonts w:ascii="Calibri" w:eastAsia="Calibri" w:hAnsi="Calibri" w:cs="Verdana"/>
          <w:color w:val="000000"/>
          <w:szCs w:val="20"/>
          <w:lang w:val="en-US"/>
        </w:rPr>
        <w:t>Hertumig</w:t>
      </w:r>
      <w:proofErr w:type="spellEnd"/>
      <w:r w:rsidR="00DB2961" w:rsidRPr="00476E0E">
        <w:rPr>
          <w:rFonts w:ascii="Calibri" w:eastAsia="Calibri" w:hAnsi="Calibri" w:cs="Verdana"/>
          <w:color w:val="000000"/>
          <w:szCs w:val="20"/>
          <w:lang w:val="en-US"/>
        </w:rPr>
        <w:t xml:space="preserve">. Moreover, it is likely that the ventricular abnormalities in the fetuses were the result of a direct treatment-related effect. As no NOAEL for fetal toxicity was established in this study, it cannot be excluded that the observed fetal toxicity may occur at therapeutic </w:t>
      </w:r>
      <w:proofErr w:type="spellStart"/>
      <w:r w:rsidR="00772C76" w:rsidRPr="00476E0E">
        <w:rPr>
          <w:rFonts w:ascii="Calibri" w:eastAsia="Calibri" w:hAnsi="Calibri" w:cs="Verdana"/>
          <w:color w:val="000000"/>
          <w:szCs w:val="20"/>
          <w:lang w:val="en-US"/>
        </w:rPr>
        <w:t>Hertumig</w:t>
      </w:r>
      <w:proofErr w:type="spellEnd"/>
      <w:r w:rsidR="00772C76" w:rsidRPr="00476E0E">
        <w:rPr>
          <w:rFonts w:ascii="Calibri" w:eastAsia="Calibri" w:hAnsi="Calibri" w:cs="Verdana"/>
          <w:color w:val="000000"/>
          <w:szCs w:val="20"/>
          <w:lang w:val="en-US"/>
        </w:rPr>
        <w:t xml:space="preserve"> </w:t>
      </w:r>
      <w:r w:rsidR="00DB2961" w:rsidRPr="00476E0E">
        <w:rPr>
          <w:rFonts w:ascii="Calibri" w:eastAsia="Calibri" w:hAnsi="Calibri" w:cs="Verdana"/>
          <w:color w:val="000000"/>
          <w:szCs w:val="20"/>
          <w:lang w:val="en-US"/>
        </w:rPr>
        <w:t>concentrations in humans.</w:t>
      </w:r>
    </w:p>
    <w:p w14:paraId="060FCAAD" w14:textId="26DF04B9" w:rsidR="00772C76" w:rsidRPr="00476E0E" w:rsidRDefault="00772C76" w:rsidP="002A29DE">
      <w:pPr>
        <w:spacing w:line="276" w:lineRule="auto"/>
        <w:rPr>
          <w:rFonts w:ascii="Calibri" w:eastAsia="Calibri" w:hAnsi="Calibri" w:cs="Verdana"/>
          <w:color w:val="000000"/>
          <w:szCs w:val="20"/>
          <w:lang w:val="en-US"/>
        </w:rPr>
      </w:pPr>
    </w:p>
    <w:p w14:paraId="6534B74B" w14:textId="183B135C" w:rsidR="00772C76" w:rsidRPr="00476E0E" w:rsidRDefault="00772C76" w:rsidP="002A29DE">
      <w:pPr>
        <w:spacing w:line="276" w:lineRule="auto"/>
        <w:rPr>
          <w:rFonts w:ascii="Calibri" w:eastAsia="Calibri" w:hAnsi="Calibri" w:cs="Verdana"/>
          <w:color w:val="000000"/>
          <w:szCs w:val="20"/>
          <w:lang w:val="en-US"/>
        </w:rPr>
      </w:pPr>
      <w:r w:rsidRPr="00476E0E">
        <w:rPr>
          <w:rFonts w:ascii="Calibri" w:eastAsia="Calibri" w:hAnsi="Calibri" w:cs="Verdana"/>
          <w:color w:val="000000"/>
          <w:szCs w:val="20"/>
          <w:lang w:val="en-US"/>
        </w:rPr>
        <w:t xml:space="preserve">In line </w:t>
      </w:r>
      <w:r w:rsidR="001D1DB0">
        <w:rPr>
          <w:rFonts w:ascii="Calibri" w:eastAsia="Calibri" w:hAnsi="Calibri" w:cs="Verdana"/>
          <w:color w:val="000000"/>
          <w:szCs w:val="20"/>
          <w:lang w:val="en-US"/>
        </w:rPr>
        <w:t xml:space="preserve">with </w:t>
      </w:r>
      <w:r w:rsidRPr="00476E0E">
        <w:rPr>
          <w:rFonts w:ascii="Calibri" w:eastAsia="Calibri" w:hAnsi="Calibri" w:cs="Verdana"/>
          <w:color w:val="000000"/>
          <w:szCs w:val="20"/>
          <w:lang w:val="en-US"/>
        </w:rPr>
        <w:t>guidance</w:t>
      </w:r>
      <w:r w:rsidR="000A0367" w:rsidRPr="00476E0E">
        <w:rPr>
          <w:rFonts w:ascii="Calibri" w:eastAsia="Calibri" w:hAnsi="Calibri" w:cs="Verdana"/>
          <w:color w:val="000000"/>
          <w:szCs w:val="20"/>
          <w:lang w:val="en-US"/>
        </w:rPr>
        <w:t xml:space="preserve"> </w:t>
      </w:r>
      <w:hyperlink r:id="rId65" w:history="1">
        <w:r w:rsidR="000A0367" w:rsidRPr="00476E0E">
          <w:rPr>
            <w:rStyle w:val="Hyperlink"/>
            <w:rFonts w:ascii="Calibri" w:eastAsia="Calibri" w:hAnsi="Calibri" w:cs="Verdana"/>
            <w:szCs w:val="20"/>
            <w:lang w:val="en-US"/>
          </w:rPr>
          <w:t>ICH S6</w:t>
        </w:r>
      </w:hyperlink>
      <w:r w:rsidR="000915F9" w:rsidRPr="00476E0E">
        <w:rPr>
          <w:rFonts w:ascii="Calibri" w:eastAsia="Calibri" w:hAnsi="Calibri" w:cs="Verdana"/>
          <w:color w:val="000000"/>
          <w:szCs w:val="20"/>
          <w:lang w:val="en-US"/>
        </w:rPr>
        <w:t xml:space="preserve"> </w:t>
      </w:r>
      <w:r w:rsidR="000A0367" w:rsidRPr="00476E0E">
        <w:rPr>
          <w:rFonts w:ascii="Calibri" w:eastAsia="Calibri" w:hAnsi="Calibri" w:cs="Verdana"/>
          <w:color w:val="000000"/>
          <w:szCs w:val="20"/>
          <w:lang w:val="en-US"/>
        </w:rPr>
        <w:fldChar w:fldCharType="begin"/>
      </w:r>
      <w:r w:rsidR="008577E6">
        <w:rPr>
          <w:rFonts w:ascii="Calibri" w:eastAsia="Calibri" w:hAnsi="Calibri" w:cs="Verdana"/>
          <w:color w:val="000000"/>
          <w:szCs w:val="20"/>
          <w:lang w:val="en-US"/>
        </w:rPr>
        <w:instrText xml:space="preserve"> ADDIN ZOTERO_ITEM CSL_CITATION {"citationID":"wX2f8V8b","properties":{"formattedCitation":"[36]","plainCitation":"[36]","noteIndex":0},"citationItems":[{"id":997,"uris":["http://zotero.org/groups/4760334/items/BIQFZ9SV"],"itemData":{"id":997,"type":"paper-conference","container-title":"International conference on harmonisation of technical requirements for registration of pharmaceuticals for human use","title":"ICH: S6 (R1) Preclinical safety evaluation of biotechnology-derived pharmaceuticals","URL":"https://www.ema.europa.eu/en/ich-s6-r1-preclinical-safety-evaluation-biotechnology-derived-pharmaceuticals","author":[{"family":"Guideline","given":"International Conference Harmonisation"}],"issued":{"date-parts":[["2011"]]}}}],"schema":"https://github.com/citation-style-language/schema/raw/master/csl-citation.json"} </w:instrText>
      </w:r>
      <w:r w:rsidR="000A0367" w:rsidRPr="00476E0E">
        <w:rPr>
          <w:rFonts w:ascii="Calibri" w:eastAsia="Calibri" w:hAnsi="Calibri" w:cs="Verdana"/>
          <w:color w:val="000000"/>
          <w:szCs w:val="20"/>
          <w:lang w:val="en-US"/>
        </w:rPr>
        <w:fldChar w:fldCharType="separate"/>
      </w:r>
      <w:r w:rsidR="008577E6">
        <w:rPr>
          <w:rFonts w:ascii="Calibri" w:eastAsia="Calibri" w:hAnsi="Calibri" w:cs="Verdana"/>
          <w:noProof/>
          <w:color w:val="000000"/>
          <w:szCs w:val="20"/>
          <w:lang w:val="en-US"/>
        </w:rPr>
        <w:t>[36]</w:t>
      </w:r>
      <w:r w:rsidR="000A0367" w:rsidRPr="00476E0E">
        <w:rPr>
          <w:rFonts w:ascii="Calibri" w:eastAsia="Calibri" w:hAnsi="Calibri" w:cs="Verdana"/>
          <w:color w:val="000000"/>
          <w:szCs w:val="20"/>
          <w:lang w:val="en-US"/>
        </w:rPr>
        <w:fldChar w:fldCharType="end"/>
      </w:r>
      <w:r w:rsidR="000A0367" w:rsidRPr="00476E0E">
        <w:rPr>
          <w:rFonts w:ascii="Calibri" w:eastAsia="Calibri" w:hAnsi="Calibri" w:cs="Verdana"/>
          <w:color w:val="000000"/>
          <w:szCs w:val="20"/>
          <w:lang w:val="en-US"/>
        </w:rPr>
        <w:t xml:space="preserve"> and </w:t>
      </w:r>
      <w:hyperlink r:id="rId66" w:history="1">
        <w:r w:rsidR="000A0367" w:rsidRPr="00476E0E">
          <w:rPr>
            <w:rStyle w:val="Hyperlink"/>
            <w:rFonts w:ascii="Calibri" w:eastAsia="Calibri" w:hAnsi="Calibri" w:cs="Verdana"/>
            <w:szCs w:val="20"/>
            <w:lang w:val="en-US"/>
          </w:rPr>
          <w:t>ICH S9</w:t>
        </w:r>
      </w:hyperlink>
      <w:r w:rsidR="000915F9" w:rsidRPr="00476E0E">
        <w:rPr>
          <w:rFonts w:ascii="Calibri" w:eastAsia="Calibri" w:hAnsi="Calibri" w:cs="Verdana"/>
          <w:color w:val="000000"/>
          <w:szCs w:val="20"/>
          <w:lang w:val="en-US"/>
        </w:rPr>
        <w:t xml:space="preserve"> </w:t>
      </w:r>
      <w:r w:rsidR="000A0367" w:rsidRPr="00476E0E">
        <w:rPr>
          <w:rFonts w:ascii="Calibri" w:eastAsia="Calibri" w:hAnsi="Calibri" w:cs="Verdana"/>
          <w:color w:val="000000"/>
          <w:szCs w:val="20"/>
          <w:lang w:val="en-US"/>
        </w:rPr>
        <w:fldChar w:fldCharType="begin"/>
      </w:r>
      <w:r w:rsidR="008577E6">
        <w:rPr>
          <w:rFonts w:ascii="Calibri" w:eastAsia="Calibri" w:hAnsi="Calibri" w:cs="Verdana"/>
          <w:color w:val="000000"/>
          <w:szCs w:val="20"/>
          <w:lang w:val="en-US"/>
        </w:rPr>
        <w:instrText xml:space="preserve"> ADDIN ZOTERO_ITEM CSL_CITATION {"citationID":"Cu3z3527","properties":{"formattedCitation":"[37]","plainCitation":"[37]","noteIndex":0},"citationItems":[{"id":864,"uris":["http://zotero.org/groups/4760334/items/8JN7JCA2"],"itemData":{"id":864,"type":"paper-conference","container-title":"International conference on harmonisation of technical requirements for registration of pharmaceuticals for human use","title":"ICH: S9 Nonclinical evaluation for anticancer pharmaceuticals. Guidance on nonclinical safety studies for the conduct of human clinical trials and marketing authorization for pharmaceuticals M3 (R2). Version step 4 2009.","URL":"https://database.ich.org/sites/default/files/S9_Guideline.pdf","author":[{"family":"Guideline","given":"International Conference Harmonisation"}],"issued":{"date-parts":[["2009"]]}}}],"schema":"https://github.com/citation-style-language/schema/raw/master/csl-citation.json"} </w:instrText>
      </w:r>
      <w:r w:rsidR="000A0367" w:rsidRPr="00476E0E">
        <w:rPr>
          <w:rFonts w:ascii="Calibri" w:eastAsia="Calibri" w:hAnsi="Calibri" w:cs="Verdana"/>
          <w:color w:val="000000"/>
          <w:szCs w:val="20"/>
          <w:lang w:val="en-US"/>
        </w:rPr>
        <w:fldChar w:fldCharType="separate"/>
      </w:r>
      <w:r w:rsidR="008577E6">
        <w:rPr>
          <w:rFonts w:ascii="Calibri" w:eastAsia="Calibri" w:hAnsi="Calibri" w:cs="Verdana"/>
          <w:noProof/>
          <w:color w:val="000000"/>
          <w:szCs w:val="20"/>
          <w:lang w:val="en-US"/>
        </w:rPr>
        <w:t>[37]</w:t>
      </w:r>
      <w:r w:rsidR="000A0367" w:rsidRPr="00476E0E">
        <w:rPr>
          <w:rFonts w:ascii="Calibri" w:eastAsia="Calibri" w:hAnsi="Calibri" w:cs="Verdana"/>
          <w:color w:val="000000"/>
          <w:szCs w:val="20"/>
          <w:lang w:val="en-US"/>
        </w:rPr>
        <w:fldChar w:fldCharType="end"/>
      </w:r>
      <w:r w:rsidRPr="00476E0E">
        <w:rPr>
          <w:rFonts w:ascii="Calibri" w:eastAsia="Calibri" w:hAnsi="Calibri" w:cs="Verdana"/>
          <w:color w:val="000000"/>
          <w:szCs w:val="20"/>
          <w:lang w:val="en-US"/>
        </w:rPr>
        <w:t xml:space="preserve">, no studies on genotoxicity and carcinogenicity have been performed. No specific fertility studies in animals have been performed to evaluate the effect of </w:t>
      </w:r>
      <w:proofErr w:type="spellStart"/>
      <w:r w:rsidRPr="00476E0E">
        <w:rPr>
          <w:rFonts w:ascii="Calibri" w:eastAsia="Calibri" w:hAnsi="Calibri" w:cs="Verdana"/>
          <w:color w:val="000000"/>
          <w:szCs w:val="20"/>
          <w:lang w:val="en-US"/>
        </w:rPr>
        <w:t>Hertumig</w:t>
      </w:r>
      <w:proofErr w:type="spellEnd"/>
      <w:r w:rsidRPr="00476E0E">
        <w:rPr>
          <w:rFonts w:ascii="Calibri" w:eastAsia="Calibri" w:hAnsi="Calibri" w:cs="Verdana"/>
          <w:color w:val="000000"/>
          <w:szCs w:val="20"/>
          <w:lang w:val="en-US"/>
        </w:rPr>
        <w:t>. No definitive conclusion on adverse effects can be drawn on the male reproductive organs in rhesus monkey repeated dose toxicity study. Based on the review of the data on non</w:t>
      </w:r>
      <w:r w:rsidR="000A0367" w:rsidRPr="00476E0E">
        <w:rPr>
          <w:rFonts w:ascii="Calibri" w:eastAsia="Calibri" w:hAnsi="Calibri" w:cs="Verdana"/>
          <w:color w:val="000000"/>
          <w:szCs w:val="20"/>
          <w:lang w:val="en-US"/>
        </w:rPr>
        <w:t>-</w:t>
      </w:r>
      <w:r w:rsidRPr="00476E0E">
        <w:rPr>
          <w:rFonts w:ascii="Calibri" w:eastAsia="Calibri" w:hAnsi="Calibri" w:cs="Verdana"/>
          <w:color w:val="000000"/>
          <w:szCs w:val="20"/>
          <w:lang w:val="en-US"/>
        </w:rPr>
        <w:t xml:space="preserve">clinical aspect the following statements to address the potential risk of </w:t>
      </w:r>
      <w:proofErr w:type="spellStart"/>
      <w:r w:rsidRPr="00476E0E">
        <w:rPr>
          <w:rFonts w:ascii="Calibri" w:eastAsia="Calibri" w:hAnsi="Calibri" w:cs="Verdana"/>
          <w:color w:val="000000"/>
          <w:szCs w:val="20"/>
          <w:lang w:val="en-US"/>
        </w:rPr>
        <w:t>Hertumig</w:t>
      </w:r>
      <w:proofErr w:type="spellEnd"/>
      <w:r w:rsidRPr="00476E0E">
        <w:rPr>
          <w:rFonts w:ascii="Calibri" w:eastAsia="Calibri" w:hAnsi="Calibri" w:cs="Verdana"/>
          <w:color w:val="000000"/>
          <w:szCs w:val="20"/>
          <w:lang w:val="en-US"/>
        </w:rPr>
        <w:t xml:space="preserve"> in pregnant women have been included the summary of product characteristics (SmPC).</w:t>
      </w:r>
    </w:p>
    <w:p w14:paraId="1525A737" w14:textId="39B77350" w:rsidR="002675EB" w:rsidRPr="00476E0E" w:rsidRDefault="002675EB" w:rsidP="002A29DE">
      <w:pPr>
        <w:spacing w:after="120" w:line="276" w:lineRule="auto"/>
        <w:rPr>
          <w:rFonts w:ascii="Calibri" w:hAnsi="Calibri"/>
          <w:szCs w:val="20"/>
          <w:lang w:val="en-US"/>
        </w:rPr>
      </w:pPr>
      <w:r w:rsidRPr="00476E0E">
        <w:rPr>
          <w:rFonts w:ascii="Calibri" w:hAnsi="Calibri"/>
          <w:szCs w:val="20"/>
          <w:lang w:val="en-US"/>
        </w:rPr>
        <w:br w:type="page"/>
      </w:r>
    </w:p>
    <w:p w14:paraId="3E7E9ED7" w14:textId="77777777" w:rsidR="005836BF" w:rsidRPr="00476E0E" w:rsidRDefault="005836BF" w:rsidP="002A29DE">
      <w:pPr>
        <w:pStyle w:val="Heading1"/>
        <w:spacing w:line="276" w:lineRule="auto"/>
        <w:rPr>
          <w:iCs/>
          <w:lang w:val="en-US"/>
        </w:rPr>
      </w:pPr>
      <w:bookmarkStart w:id="37" w:name="_Toc116750509"/>
      <w:r w:rsidRPr="00476E0E">
        <w:lastRenderedPageBreak/>
        <w:t>Part E: Inspection Readiness</w:t>
      </w:r>
      <w:bookmarkEnd w:id="37"/>
    </w:p>
    <w:p w14:paraId="5F2D463E" w14:textId="09DC9166" w:rsidR="002675EB" w:rsidRPr="00EF42DC" w:rsidRDefault="002675EB" w:rsidP="002A29DE">
      <w:pPr>
        <w:spacing w:line="276" w:lineRule="auto"/>
        <w:rPr>
          <w:rFonts w:ascii="Calibri" w:hAnsi="Calibri" w:cs="Calibri"/>
          <w:szCs w:val="20"/>
          <w:lang w:val="en-US"/>
        </w:rPr>
      </w:pPr>
      <w:r w:rsidRPr="00EF42DC">
        <w:rPr>
          <w:rFonts w:ascii="Calibri" w:hAnsi="Calibri" w:cs="Calibri"/>
          <w:szCs w:val="20"/>
          <w:lang w:val="en-US"/>
        </w:rPr>
        <w:t>Inspection may be carried out for a number of reasons including:</w:t>
      </w:r>
    </w:p>
    <w:p w14:paraId="0306D390" w14:textId="5AE30EAD" w:rsidR="002675EB" w:rsidRPr="00EF42DC" w:rsidRDefault="002675EB" w:rsidP="00EF42DC">
      <w:pPr>
        <w:pStyle w:val="ListParagraph"/>
        <w:numPr>
          <w:ilvl w:val="0"/>
          <w:numId w:val="21"/>
        </w:numPr>
        <w:rPr>
          <w:sz w:val="20"/>
          <w:szCs w:val="20"/>
        </w:rPr>
      </w:pPr>
      <w:r w:rsidRPr="00EF42DC">
        <w:rPr>
          <w:sz w:val="20"/>
          <w:szCs w:val="20"/>
        </w:rPr>
        <w:t>Verification of data accuracy that has been submitted</w:t>
      </w:r>
    </w:p>
    <w:p w14:paraId="37EEEC77" w14:textId="6CB3A7EC" w:rsidR="002675EB" w:rsidRPr="00EF42DC" w:rsidRDefault="002675EB" w:rsidP="00EF42DC">
      <w:pPr>
        <w:pStyle w:val="ListParagraph"/>
        <w:numPr>
          <w:ilvl w:val="0"/>
          <w:numId w:val="21"/>
        </w:numPr>
        <w:rPr>
          <w:sz w:val="20"/>
          <w:szCs w:val="20"/>
        </w:rPr>
      </w:pPr>
      <w:r w:rsidRPr="00EF42DC">
        <w:rPr>
          <w:sz w:val="20"/>
          <w:szCs w:val="20"/>
        </w:rPr>
        <w:t>complaint about a study conduct at any site</w:t>
      </w:r>
    </w:p>
    <w:p w14:paraId="63F27110" w14:textId="7A29A72A" w:rsidR="002675EB" w:rsidRPr="00EF42DC" w:rsidRDefault="002675EB" w:rsidP="00EF42DC">
      <w:pPr>
        <w:pStyle w:val="ListParagraph"/>
        <w:numPr>
          <w:ilvl w:val="0"/>
          <w:numId w:val="21"/>
        </w:numPr>
        <w:rPr>
          <w:sz w:val="20"/>
          <w:szCs w:val="20"/>
        </w:rPr>
      </w:pPr>
      <w:r w:rsidRPr="00EF42DC">
        <w:rPr>
          <w:sz w:val="20"/>
          <w:szCs w:val="20"/>
        </w:rPr>
        <w:t xml:space="preserve">concerns from the sponsor </w:t>
      </w:r>
    </w:p>
    <w:p w14:paraId="66E86FDE" w14:textId="61BD6F43" w:rsidR="002675EB" w:rsidRPr="00EF42DC" w:rsidRDefault="002675EB" w:rsidP="00EF42DC">
      <w:pPr>
        <w:pStyle w:val="ListParagraph"/>
        <w:numPr>
          <w:ilvl w:val="0"/>
          <w:numId w:val="21"/>
        </w:numPr>
        <w:rPr>
          <w:sz w:val="20"/>
          <w:szCs w:val="20"/>
        </w:rPr>
      </w:pPr>
      <w:r w:rsidRPr="00EF42DC">
        <w:rPr>
          <w:sz w:val="20"/>
          <w:szCs w:val="20"/>
        </w:rPr>
        <w:t>termination of any clinical site</w:t>
      </w:r>
    </w:p>
    <w:p w14:paraId="022AC9DA" w14:textId="77777777" w:rsidR="002675EB" w:rsidRPr="00EF42DC" w:rsidRDefault="002675EB" w:rsidP="00EF42DC">
      <w:pPr>
        <w:pStyle w:val="ListParagraph"/>
        <w:numPr>
          <w:ilvl w:val="0"/>
          <w:numId w:val="21"/>
        </w:numPr>
        <w:rPr>
          <w:sz w:val="20"/>
          <w:szCs w:val="20"/>
        </w:rPr>
      </w:pPr>
      <w:r w:rsidRPr="00EF42DC">
        <w:rPr>
          <w:sz w:val="20"/>
          <w:szCs w:val="20"/>
        </w:rPr>
        <w:t xml:space="preserve">real-time assessment of the investigator’s conduct of the trial </w:t>
      </w:r>
    </w:p>
    <w:p w14:paraId="193FF0EE" w14:textId="2AD6FD85" w:rsidR="002675EB" w:rsidRPr="00EF42DC" w:rsidRDefault="002675EB" w:rsidP="00EF42DC">
      <w:pPr>
        <w:pStyle w:val="ListParagraph"/>
        <w:numPr>
          <w:ilvl w:val="0"/>
          <w:numId w:val="21"/>
        </w:numPr>
        <w:rPr>
          <w:sz w:val="20"/>
          <w:szCs w:val="20"/>
        </w:rPr>
      </w:pPr>
      <w:r w:rsidRPr="00EF42DC">
        <w:rPr>
          <w:sz w:val="20"/>
          <w:szCs w:val="20"/>
        </w:rPr>
        <w:t>assessment of protection of human subjects at the request of EMA</w:t>
      </w:r>
    </w:p>
    <w:p w14:paraId="0110329C" w14:textId="495AC860" w:rsidR="002675EB" w:rsidRPr="00EF42DC" w:rsidRDefault="002675EB" w:rsidP="002A29DE">
      <w:pPr>
        <w:spacing w:after="120" w:line="276" w:lineRule="auto"/>
        <w:rPr>
          <w:rFonts w:ascii="Calibri" w:hAnsi="Calibri" w:cs="Calibri"/>
          <w:szCs w:val="20"/>
          <w:lang w:val="en-US"/>
        </w:rPr>
      </w:pPr>
      <w:r w:rsidRPr="00EF42DC">
        <w:rPr>
          <w:rFonts w:ascii="Calibri" w:hAnsi="Calibri" w:cs="Calibri"/>
          <w:szCs w:val="20"/>
          <w:lang w:val="en-US"/>
        </w:rPr>
        <w:t>Readiness will be prepared by</w:t>
      </w:r>
    </w:p>
    <w:p w14:paraId="05651D43" w14:textId="19806C5A" w:rsidR="002675EB" w:rsidRPr="00EF42DC" w:rsidRDefault="002675EB" w:rsidP="00EF42DC">
      <w:pPr>
        <w:pStyle w:val="ListParagraph"/>
        <w:numPr>
          <w:ilvl w:val="0"/>
          <w:numId w:val="22"/>
        </w:numPr>
        <w:rPr>
          <w:sz w:val="20"/>
          <w:szCs w:val="20"/>
        </w:rPr>
      </w:pPr>
      <w:r w:rsidRPr="00EF42DC">
        <w:rPr>
          <w:sz w:val="20"/>
          <w:szCs w:val="20"/>
        </w:rPr>
        <w:t>Forming an inspection readiness (IR) committee</w:t>
      </w:r>
    </w:p>
    <w:p w14:paraId="13204D0A" w14:textId="23B6C470" w:rsidR="002675EB" w:rsidRPr="00EF42DC" w:rsidRDefault="002675EB" w:rsidP="00EF42DC">
      <w:pPr>
        <w:pStyle w:val="ListParagraph"/>
        <w:numPr>
          <w:ilvl w:val="0"/>
          <w:numId w:val="22"/>
        </w:numPr>
        <w:rPr>
          <w:sz w:val="20"/>
          <w:szCs w:val="20"/>
        </w:rPr>
      </w:pPr>
      <w:r w:rsidRPr="00EF42DC">
        <w:rPr>
          <w:sz w:val="20"/>
          <w:szCs w:val="20"/>
        </w:rPr>
        <w:t>IR committee prepares for inspections EMA</w:t>
      </w:r>
    </w:p>
    <w:p w14:paraId="593826DD" w14:textId="36266A90" w:rsidR="002675EB" w:rsidRPr="00EF42DC" w:rsidRDefault="002675EB" w:rsidP="00EF42DC">
      <w:pPr>
        <w:pStyle w:val="ListParagraph"/>
        <w:numPr>
          <w:ilvl w:val="0"/>
          <w:numId w:val="22"/>
        </w:numPr>
        <w:rPr>
          <w:sz w:val="20"/>
          <w:szCs w:val="20"/>
        </w:rPr>
      </w:pPr>
      <w:r w:rsidRPr="00EF42DC">
        <w:rPr>
          <w:sz w:val="20"/>
          <w:szCs w:val="20"/>
        </w:rPr>
        <w:t>Ensure key documents are listed and available</w:t>
      </w:r>
    </w:p>
    <w:p w14:paraId="5A37C8E5" w14:textId="51BB3DC3" w:rsidR="002675EB" w:rsidRPr="00EF42DC" w:rsidRDefault="002675EB" w:rsidP="00EF42DC">
      <w:pPr>
        <w:pStyle w:val="ListParagraph"/>
        <w:numPr>
          <w:ilvl w:val="0"/>
          <w:numId w:val="22"/>
        </w:numPr>
        <w:rPr>
          <w:sz w:val="20"/>
          <w:szCs w:val="20"/>
        </w:rPr>
      </w:pPr>
      <w:r w:rsidRPr="00EF42DC">
        <w:rPr>
          <w:sz w:val="20"/>
          <w:szCs w:val="20"/>
        </w:rPr>
        <w:t>Note any deficiency in regulation compliance and provide immediate action</w:t>
      </w:r>
    </w:p>
    <w:p w14:paraId="603AEB4F" w14:textId="27BA4EBA" w:rsidR="002675EB" w:rsidRPr="00EF42DC" w:rsidRDefault="002675EB" w:rsidP="00EF42DC">
      <w:pPr>
        <w:pStyle w:val="ListParagraph"/>
        <w:numPr>
          <w:ilvl w:val="0"/>
          <w:numId w:val="22"/>
        </w:numPr>
        <w:rPr>
          <w:sz w:val="20"/>
          <w:szCs w:val="20"/>
        </w:rPr>
      </w:pPr>
      <w:r w:rsidRPr="00EF42DC">
        <w:rPr>
          <w:sz w:val="20"/>
          <w:szCs w:val="20"/>
        </w:rPr>
        <w:t>Form an inde</w:t>
      </w:r>
      <w:r w:rsidR="00B331A8" w:rsidRPr="00EF42DC">
        <w:rPr>
          <w:sz w:val="20"/>
          <w:szCs w:val="20"/>
        </w:rPr>
        <w:t>pendent</w:t>
      </w:r>
      <w:r w:rsidRPr="00EF42DC">
        <w:rPr>
          <w:sz w:val="20"/>
          <w:szCs w:val="20"/>
        </w:rPr>
        <w:t xml:space="preserve"> mock inspection team and carry out assessment</w:t>
      </w:r>
    </w:p>
    <w:p w14:paraId="6437CE5E" w14:textId="623F7032" w:rsidR="00C84F85" w:rsidRPr="00476E0E" w:rsidRDefault="00C84F85" w:rsidP="002A29DE">
      <w:pPr>
        <w:spacing w:after="120" w:line="276" w:lineRule="auto"/>
        <w:rPr>
          <w:rFonts w:ascii="Calibri" w:hAnsi="Calibri" w:cs="Calibri"/>
          <w:szCs w:val="20"/>
        </w:rPr>
      </w:pPr>
      <w:r w:rsidRPr="00476E0E">
        <w:rPr>
          <w:rFonts w:ascii="Calibri" w:hAnsi="Calibri" w:cs="Calibri"/>
          <w:szCs w:val="20"/>
          <w:lang w:val="en-US"/>
        </w:rPr>
        <w:t xml:space="preserve">Key responsibilities by the IR committee include the review of </w:t>
      </w:r>
      <w:r w:rsidRPr="00476E0E">
        <w:rPr>
          <w:rFonts w:ascii="Calibri" w:eastAsia="Calibri" w:hAnsi="Calibri" w:cs="Helvetica Neue"/>
          <w:color w:val="000000"/>
          <w:szCs w:val="20"/>
          <w:lang w:val="en-US"/>
        </w:rPr>
        <w:t>protocols, ethics and regulatory approval, quality assurance and sops, investigator master file, personnel, facilities, sampling, recruitment and consent, contracts, insurance and indemnity, confidentiality, and adverse events.</w:t>
      </w:r>
    </w:p>
    <w:p w14:paraId="1F68DF16" w14:textId="0379A89A" w:rsidR="00C84F85" w:rsidRPr="00476E0E" w:rsidRDefault="00C84F85" w:rsidP="002A29DE">
      <w:pPr>
        <w:spacing w:line="276" w:lineRule="auto"/>
        <w:rPr>
          <w:rFonts w:ascii="Calibri" w:hAnsi="Calibri" w:cs="Calibri"/>
          <w:szCs w:val="20"/>
        </w:rPr>
      </w:pPr>
      <w:r w:rsidRPr="00476E0E">
        <w:rPr>
          <w:rFonts w:ascii="Calibri" w:hAnsi="Calibri" w:cs="Calibri"/>
          <w:szCs w:val="20"/>
          <w:lang w:val="en-US"/>
        </w:rPr>
        <w:t xml:space="preserve">Preparations have been made in accordance with </w:t>
      </w:r>
      <w:r w:rsidRPr="00476E0E">
        <w:rPr>
          <w:rFonts w:ascii="Calibri" w:hAnsi="Calibri" w:cs="Calibri"/>
          <w:szCs w:val="20"/>
        </w:rPr>
        <w:t>European Commission</w:t>
      </w:r>
      <w:r w:rsidRPr="00476E0E">
        <w:rPr>
          <w:rFonts w:ascii="Calibri" w:hAnsi="Calibri" w:cs="Calibri"/>
          <w:b/>
          <w:i/>
          <w:szCs w:val="20"/>
        </w:rPr>
        <w:t xml:space="preserve"> </w:t>
      </w:r>
      <w:hyperlink r:id="rId67" w:history="1">
        <w:r w:rsidRPr="00476E0E">
          <w:rPr>
            <w:rStyle w:val="Hyperlink"/>
            <w:rFonts w:ascii="Calibri" w:hAnsi="Calibri" w:cs="Calibri"/>
            <w:bCs/>
            <w:iCs/>
            <w:szCs w:val="20"/>
          </w:rPr>
          <w:t>Eud</w:t>
        </w:r>
        <w:r w:rsidRPr="00476E0E">
          <w:rPr>
            <w:rStyle w:val="Hyperlink"/>
            <w:rFonts w:ascii="Calibri" w:hAnsi="Calibri" w:cs="Calibri"/>
            <w:bCs/>
            <w:iCs/>
            <w:szCs w:val="20"/>
          </w:rPr>
          <w:t>r</w:t>
        </w:r>
        <w:r w:rsidRPr="00476E0E">
          <w:rPr>
            <w:rStyle w:val="Hyperlink"/>
            <w:rFonts w:ascii="Calibri" w:hAnsi="Calibri" w:cs="Calibri"/>
            <w:bCs/>
            <w:iCs/>
            <w:szCs w:val="20"/>
          </w:rPr>
          <w:t>aLex Volume 10</w:t>
        </w:r>
      </w:hyperlink>
      <w:r w:rsidRPr="00476E0E">
        <w:rPr>
          <w:rFonts w:ascii="Calibri" w:hAnsi="Calibri" w:cs="Calibri"/>
          <w:bCs/>
          <w:iCs/>
          <w:szCs w:val="20"/>
        </w:rPr>
        <w:t xml:space="preserve"> clinical trials guidelines:</w:t>
      </w:r>
      <w:r w:rsidRPr="00476E0E">
        <w:rPr>
          <w:rFonts w:ascii="Calibri" w:hAnsi="Calibri" w:cs="Calibri"/>
          <w:szCs w:val="20"/>
        </w:rPr>
        <w:t xml:space="preserve"> </w:t>
      </w:r>
      <w:r w:rsidRPr="00476E0E">
        <w:rPr>
          <w:rFonts w:ascii="Calibri" w:hAnsi="Calibri" w:cs="Calibri"/>
          <w:bCs/>
          <w:iCs/>
          <w:szCs w:val="20"/>
        </w:rPr>
        <w:t xml:space="preserve">Guidance documents containing the common provisions on the conduct of GCP inspections by competent authorities of the different member states </w:t>
      </w:r>
      <w:r w:rsidRPr="00476E0E">
        <w:rPr>
          <w:rFonts w:ascii="Calibri" w:hAnsi="Calibri" w:cs="Calibri"/>
          <w:szCs w:val="20"/>
        </w:rPr>
        <w:t>(see chapter 4 Inspections)</w:t>
      </w:r>
      <w:r w:rsidRPr="00476E0E">
        <w:rPr>
          <w:rFonts w:ascii="Calibri" w:hAnsi="Calibri" w:cs="Calibri"/>
          <w:bCs/>
          <w:iCs/>
          <w:szCs w:val="20"/>
        </w:rPr>
        <w:t xml:space="preserve">; </w:t>
      </w:r>
      <w:r w:rsidRPr="00476E0E">
        <w:rPr>
          <w:rFonts w:ascii="Calibri" w:hAnsi="Calibri" w:cs="Calibri"/>
          <w:szCs w:val="20"/>
        </w:rPr>
        <w:t>Guidance for the conduct of good clinical practice inspections</w:t>
      </w:r>
      <w:r w:rsidRPr="00476E0E">
        <w:rPr>
          <w:rFonts w:ascii="Calibri" w:hAnsi="Calibri" w:cs="Calibri"/>
          <w:b/>
          <w:bCs/>
          <w:i/>
          <w:iCs/>
          <w:szCs w:val="20"/>
        </w:rPr>
        <w:t xml:space="preserve"> </w:t>
      </w:r>
      <w:r w:rsidRPr="00476E0E">
        <w:rPr>
          <w:rFonts w:ascii="Calibri" w:hAnsi="Calibri" w:cs="Calibri"/>
          <w:szCs w:val="20"/>
        </w:rPr>
        <w:t>(</w:t>
      </w:r>
      <w:r w:rsidRPr="00476E0E">
        <w:rPr>
          <w:rFonts w:ascii="Calibri" w:hAnsi="Calibri"/>
          <w:szCs w:val="20"/>
        </w:rPr>
        <w:fldChar w:fldCharType="begin"/>
      </w:r>
      <w:r w:rsidRPr="00476E0E">
        <w:rPr>
          <w:rFonts w:ascii="Calibri" w:hAnsi="Calibri"/>
          <w:szCs w:val="20"/>
        </w:rPr>
        <w:instrText>HYPERLINK "https://ec.europa.eu/health/sites/health/files/files/eudralex/vol-10/2008_11/vpl10_an5_10-2008_en.pdf"</w:instrText>
      </w:r>
      <w:r w:rsidRPr="00476E0E">
        <w:rPr>
          <w:rFonts w:ascii="Calibri" w:hAnsi="Calibri"/>
          <w:szCs w:val="20"/>
        </w:rPr>
      </w:r>
      <w:r w:rsidRPr="00476E0E">
        <w:rPr>
          <w:rFonts w:ascii="Calibri" w:hAnsi="Calibri"/>
          <w:szCs w:val="20"/>
        </w:rPr>
        <w:fldChar w:fldCharType="separate"/>
      </w:r>
      <w:r w:rsidRPr="00476E0E">
        <w:rPr>
          <w:rStyle w:val="Hyperlink"/>
          <w:rFonts w:ascii="Calibri" w:hAnsi="Calibri" w:cs="Calibri"/>
          <w:szCs w:val="20"/>
        </w:rPr>
        <w:t>pd</w:t>
      </w:r>
      <w:r w:rsidRPr="00476E0E">
        <w:rPr>
          <w:rStyle w:val="Hyperlink"/>
          <w:rFonts w:ascii="Calibri" w:hAnsi="Calibri" w:cs="Calibri"/>
          <w:szCs w:val="20"/>
        </w:rPr>
        <w:t>f</w:t>
      </w:r>
      <w:r w:rsidRPr="00476E0E">
        <w:rPr>
          <w:rStyle w:val="Hyperlink"/>
          <w:rFonts w:ascii="Calibri" w:hAnsi="Calibri" w:cs="Calibri"/>
          <w:szCs w:val="20"/>
        </w:rPr>
        <w:fldChar w:fldCharType="end"/>
      </w:r>
      <w:r w:rsidRPr="00476E0E">
        <w:rPr>
          <w:rFonts w:ascii="Calibri" w:hAnsi="Calibri" w:cs="Calibri"/>
          <w:szCs w:val="20"/>
        </w:rPr>
        <w:t xml:space="preserve">). </w:t>
      </w:r>
      <w:r w:rsidRPr="00476E0E">
        <w:rPr>
          <w:rFonts w:ascii="Calibri" w:hAnsi="Calibri" w:cs="Calibri"/>
          <w:szCs w:val="20"/>
        </w:rPr>
        <w:fldChar w:fldCharType="begin"/>
      </w:r>
      <w:r w:rsidR="008577E6">
        <w:rPr>
          <w:rFonts w:ascii="Calibri" w:hAnsi="Calibri" w:cs="Calibri"/>
          <w:szCs w:val="20"/>
        </w:rPr>
        <w:instrText xml:space="preserve"> ADDIN ZOTERO_ITEM CSL_CITATION {"citationID":"yvnaUAgd","properties":{"formattedCitation":"[28]","plainCitation":"[28]","noteIndex":0},"citationItems":[{"id":870,"uris":["http://zotero.org/groups/4760334/items/NQR5PXJZ"],"itemData":{"id":870,"type":"document","title":"EudraLex Volume 10 Clinical trials guidelines.","URL":"https://health.ec.europa.eu/medicinal-products/eudralex/eudralex-volume-10_en","issued":{"date-parts":[["2014"]]}}}],"schema":"https://github.com/citation-style-language/schema/raw/master/csl-citation.json"} </w:instrText>
      </w:r>
      <w:r w:rsidRPr="00476E0E">
        <w:rPr>
          <w:rFonts w:ascii="Calibri" w:hAnsi="Calibri" w:cs="Calibri"/>
          <w:szCs w:val="20"/>
        </w:rPr>
        <w:fldChar w:fldCharType="separate"/>
      </w:r>
      <w:r w:rsidR="008577E6">
        <w:rPr>
          <w:rFonts w:ascii="Calibri" w:hAnsi="Calibri" w:cs="Calibri"/>
          <w:noProof/>
          <w:szCs w:val="20"/>
        </w:rPr>
        <w:t>[28]</w:t>
      </w:r>
      <w:r w:rsidRPr="00476E0E">
        <w:rPr>
          <w:rFonts w:ascii="Calibri" w:hAnsi="Calibri" w:cs="Calibri"/>
          <w:szCs w:val="20"/>
        </w:rPr>
        <w:fldChar w:fldCharType="end"/>
      </w:r>
      <w:r w:rsidRPr="00476E0E">
        <w:rPr>
          <w:rFonts w:ascii="Calibri" w:hAnsi="Calibri" w:cs="Calibri"/>
          <w:szCs w:val="20"/>
        </w:rPr>
        <w:t>.</w:t>
      </w:r>
    </w:p>
    <w:p w14:paraId="3C0335F0" w14:textId="0123F0F5" w:rsidR="005C1B7D" w:rsidRPr="00476E0E" w:rsidRDefault="005C1B7D" w:rsidP="002A29DE">
      <w:pPr>
        <w:pStyle w:val="Heading1"/>
        <w:spacing w:line="276" w:lineRule="auto"/>
      </w:pPr>
      <w:bookmarkStart w:id="38" w:name="_Toc116750510"/>
      <w:r w:rsidRPr="00476E0E">
        <w:t>Overall strategy</w:t>
      </w:r>
      <w:bookmarkEnd w:id="38"/>
    </w:p>
    <w:p w14:paraId="0E538C39" w14:textId="3AF63455" w:rsidR="000D7FD4" w:rsidRPr="00476E0E" w:rsidRDefault="000D7FD4" w:rsidP="002A29DE">
      <w:pPr>
        <w:pStyle w:val="NormalWeb"/>
        <w:spacing w:before="0" w:beforeAutospacing="0" w:after="0" w:afterAutospacing="0" w:line="276" w:lineRule="auto"/>
        <w:rPr>
          <w:rFonts w:ascii="Calibri" w:hAnsi="Calibri" w:cs="Calibri"/>
          <w:szCs w:val="20"/>
          <w:lang w:val="en-US"/>
        </w:rPr>
      </w:pPr>
      <w:r w:rsidRPr="00476E0E">
        <w:rPr>
          <w:rFonts w:ascii="Calibri" w:hAnsi="Calibri" w:cs="Calibri"/>
          <w:szCs w:val="20"/>
          <w:lang w:val="en-US"/>
        </w:rPr>
        <w:t xml:space="preserve">To </w:t>
      </w:r>
      <w:r w:rsidRPr="00476E0E">
        <w:rPr>
          <w:rFonts w:ascii="Calibri" w:hAnsi="Calibri" w:cs="Calibri"/>
          <w:szCs w:val="20"/>
        </w:rPr>
        <w:t xml:space="preserve">accelerate </w:t>
      </w:r>
      <w:r w:rsidRPr="00476E0E">
        <w:rPr>
          <w:rFonts w:ascii="Calibri" w:hAnsi="Calibri" w:cs="Calibri"/>
          <w:szCs w:val="20"/>
          <w:lang w:val="en-US"/>
        </w:rPr>
        <w:t xml:space="preserve">the </w:t>
      </w:r>
      <w:r w:rsidRPr="00476E0E">
        <w:rPr>
          <w:rFonts w:ascii="Calibri" w:hAnsi="Calibri" w:cs="Calibri"/>
          <w:szCs w:val="20"/>
        </w:rPr>
        <w:t>submission process in Germany, with minimum questions from the health authorities and EC/</w:t>
      </w:r>
      <w:proofErr w:type="gramStart"/>
      <w:r w:rsidRPr="00476E0E">
        <w:rPr>
          <w:rFonts w:ascii="Calibri" w:hAnsi="Calibri" w:cs="Calibri"/>
          <w:szCs w:val="20"/>
        </w:rPr>
        <w:t>IRB, and</w:t>
      </w:r>
      <w:proofErr w:type="gramEnd"/>
      <w:r w:rsidRPr="00476E0E">
        <w:rPr>
          <w:rFonts w:ascii="Calibri" w:hAnsi="Calibri" w:cs="Calibri"/>
          <w:szCs w:val="20"/>
        </w:rPr>
        <w:t xml:space="preserve"> obtain rapid HA and EC/IRB approvals</w:t>
      </w:r>
      <w:r w:rsidRPr="00476E0E">
        <w:rPr>
          <w:rFonts w:ascii="Calibri" w:hAnsi="Calibri" w:cs="Calibri"/>
          <w:szCs w:val="20"/>
          <w:lang w:val="en-US"/>
        </w:rPr>
        <w:t xml:space="preserve"> we will conduct scientific advice sessions at the earlie</w:t>
      </w:r>
      <w:r w:rsidR="00C546EF">
        <w:rPr>
          <w:rFonts w:ascii="Calibri" w:hAnsi="Calibri" w:cs="Calibri"/>
          <w:szCs w:val="20"/>
          <w:lang w:val="en-US"/>
        </w:rPr>
        <w:t xml:space="preserve">st </w:t>
      </w:r>
      <w:r w:rsidRPr="00476E0E">
        <w:rPr>
          <w:rFonts w:ascii="Calibri" w:hAnsi="Calibri" w:cs="Calibri"/>
          <w:szCs w:val="20"/>
          <w:lang w:val="en-US"/>
        </w:rPr>
        <w:t xml:space="preserve">possible date with EMA. We will collaborate with experts in this technology who have a proven track record for completing timely regulatory submissions. </w:t>
      </w:r>
    </w:p>
    <w:p w14:paraId="53E0042F" w14:textId="77777777" w:rsidR="000D7FD4" w:rsidRPr="00476E0E" w:rsidRDefault="000D7FD4" w:rsidP="002A29DE">
      <w:pPr>
        <w:pStyle w:val="NormalWeb"/>
        <w:spacing w:before="0" w:beforeAutospacing="0" w:after="0" w:afterAutospacing="0" w:line="276" w:lineRule="auto"/>
        <w:rPr>
          <w:rFonts w:ascii="Calibri" w:hAnsi="Calibri" w:cs="Calibri"/>
          <w:szCs w:val="20"/>
          <w:lang w:val="en-US"/>
        </w:rPr>
      </w:pPr>
    </w:p>
    <w:p w14:paraId="216E4245" w14:textId="5D385BE6" w:rsidR="000D7FD4" w:rsidRPr="00476E0E" w:rsidRDefault="000D7FD4" w:rsidP="002A29DE">
      <w:pPr>
        <w:pStyle w:val="NormalWeb"/>
        <w:spacing w:before="0" w:beforeAutospacing="0" w:after="0" w:afterAutospacing="0" w:line="276" w:lineRule="auto"/>
        <w:rPr>
          <w:rFonts w:ascii="Calibri" w:hAnsi="Calibri" w:cs="Calibri"/>
          <w:szCs w:val="20"/>
          <w:lang w:val="en-US"/>
        </w:rPr>
      </w:pPr>
      <w:r w:rsidRPr="00476E0E">
        <w:rPr>
          <w:rFonts w:ascii="Calibri" w:hAnsi="Calibri" w:cs="Calibri"/>
          <w:szCs w:val="20"/>
          <w:lang w:val="en-US"/>
        </w:rPr>
        <w:t xml:space="preserve">We will use our direct connections to regulators to ensure a swift completion. The management plan will allow team leaders to accurately estimate and follow through with their deliverables. CMC and manufacturing control processes have identified key areas that require the most attention and will be continuously monitored in order to avoid delays. We will adhere to our inspection readiness requirements to ensure that all key documents are prepared, listed, and available for review. Team leaders will be assessed for their ability to review such documentation. </w:t>
      </w:r>
    </w:p>
    <w:p w14:paraId="562A6304" w14:textId="33256FD7" w:rsidR="000D7FD4" w:rsidRPr="00476E0E" w:rsidRDefault="000D7FD4" w:rsidP="002A29DE">
      <w:pPr>
        <w:pStyle w:val="NormalWeb"/>
        <w:spacing w:before="0" w:beforeAutospacing="0" w:after="0" w:afterAutospacing="0" w:line="276" w:lineRule="auto"/>
        <w:rPr>
          <w:rFonts w:ascii="Calibri" w:hAnsi="Calibri" w:cs="Calibri"/>
          <w:szCs w:val="20"/>
          <w:lang w:val="en-US"/>
        </w:rPr>
      </w:pPr>
    </w:p>
    <w:p w14:paraId="3FFD04AB" w14:textId="0B3C1994" w:rsidR="005C1B7D" w:rsidRPr="00476E0E" w:rsidRDefault="000D7FD4" w:rsidP="002A29DE">
      <w:pPr>
        <w:pStyle w:val="NormalWeb"/>
        <w:spacing w:before="0" w:beforeAutospacing="0" w:after="0" w:afterAutospacing="0" w:line="276" w:lineRule="auto"/>
        <w:rPr>
          <w:rFonts w:ascii="Calibri" w:hAnsi="Calibri" w:cs="Calibri"/>
          <w:szCs w:val="20"/>
        </w:rPr>
      </w:pPr>
      <w:r w:rsidRPr="00476E0E">
        <w:rPr>
          <w:rFonts w:ascii="Calibri" w:hAnsi="Calibri" w:cs="Calibri"/>
          <w:szCs w:val="20"/>
          <w:lang w:val="en-US"/>
        </w:rPr>
        <w:t xml:space="preserve">We will closely report based on ICH guidelines and validate documentation against EudraLex guidelines. </w:t>
      </w:r>
      <w:r w:rsidR="00A66551" w:rsidRPr="00476E0E">
        <w:rPr>
          <w:rFonts w:ascii="Calibri" w:hAnsi="Calibri" w:cs="Calibri"/>
          <w:szCs w:val="20"/>
          <w:lang w:val="en-US"/>
        </w:rPr>
        <w:t>Our reporting format will be assessed during th</w:t>
      </w:r>
      <w:r w:rsidR="00C546EF">
        <w:rPr>
          <w:rFonts w:ascii="Calibri" w:hAnsi="Calibri" w:cs="Calibri"/>
          <w:szCs w:val="20"/>
          <w:lang w:val="en-US"/>
        </w:rPr>
        <w:t>o</w:t>
      </w:r>
      <w:r w:rsidR="00A66551" w:rsidRPr="00476E0E">
        <w:rPr>
          <w:rFonts w:ascii="Calibri" w:hAnsi="Calibri" w:cs="Calibri"/>
          <w:szCs w:val="20"/>
          <w:lang w:val="en-US"/>
        </w:rPr>
        <w:t>rough scientific advice and protocol assistance by CHMP with EMA and we will confirm that members of the advice committee can accurately assess our documentation by following the recommendations of SAWP.</w:t>
      </w:r>
    </w:p>
    <w:p w14:paraId="68A8DF6C" w14:textId="26364165" w:rsidR="005C1B7D" w:rsidRPr="00476E0E" w:rsidRDefault="005C1B7D" w:rsidP="002A29DE">
      <w:pPr>
        <w:pStyle w:val="Heading1"/>
        <w:spacing w:line="276" w:lineRule="auto"/>
      </w:pPr>
      <w:bookmarkStart w:id="39" w:name="_Toc116750511"/>
      <w:r w:rsidRPr="00B02C98">
        <w:t>Advice</w:t>
      </w:r>
      <w:r w:rsidRPr="00476E0E">
        <w:t xml:space="preserve"> to Management</w:t>
      </w:r>
      <w:bookmarkEnd w:id="39"/>
    </w:p>
    <w:p w14:paraId="12490672" w14:textId="46B12FF4" w:rsidR="009D69AE" w:rsidRPr="00476E0E" w:rsidRDefault="009D69AE" w:rsidP="002A29DE">
      <w:pPr>
        <w:pStyle w:val="NormalWeb"/>
        <w:spacing w:before="0" w:beforeAutospacing="0" w:after="0" w:afterAutospacing="0" w:line="276" w:lineRule="auto"/>
        <w:rPr>
          <w:rFonts w:ascii="Calibri" w:hAnsi="Calibri" w:cs="Calibri"/>
          <w:szCs w:val="20"/>
          <w:lang w:val="en-US"/>
        </w:rPr>
      </w:pPr>
      <w:proofErr w:type="spellStart"/>
      <w:r w:rsidRPr="00476E0E">
        <w:rPr>
          <w:rFonts w:ascii="Calibri" w:hAnsi="Calibri" w:cs="Calibri"/>
          <w:szCs w:val="20"/>
          <w:lang w:val="en-US"/>
        </w:rPr>
        <w:t>Hertumig</w:t>
      </w:r>
      <w:proofErr w:type="spellEnd"/>
      <w:r w:rsidRPr="00476E0E">
        <w:rPr>
          <w:rFonts w:ascii="Calibri" w:hAnsi="Calibri" w:cs="Calibri"/>
          <w:szCs w:val="20"/>
          <w:lang w:val="en-US"/>
        </w:rPr>
        <w:t xml:space="preserve"> has been designed to ameliorate a serious and common disease. Based on a strong background of scientific evidence, this project was carefully developed to rapidly complete key milestones</w:t>
      </w:r>
      <w:r w:rsidR="00D2642B">
        <w:rPr>
          <w:rFonts w:ascii="Calibri" w:hAnsi="Calibri" w:cs="Calibri"/>
          <w:szCs w:val="20"/>
          <w:lang w:val="en-US"/>
        </w:rPr>
        <w:t xml:space="preserve"> i</w:t>
      </w:r>
      <w:r w:rsidRPr="00476E0E">
        <w:rPr>
          <w:rFonts w:ascii="Calibri" w:hAnsi="Calibri" w:cs="Calibri"/>
          <w:szCs w:val="20"/>
          <w:lang w:val="en-US"/>
        </w:rPr>
        <w:t xml:space="preserve">n development and market approval. Using knowledge gained from three decades since the first anti-HER2 </w:t>
      </w:r>
      <w:proofErr w:type="spellStart"/>
      <w:r w:rsidRPr="00476E0E">
        <w:rPr>
          <w:rFonts w:ascii="Calibri" w:hAnsi="Calibri" w:cs="Calibri"/>
          <w:szCs w:val="20"/>
          <w:lang w:val="en-US"/>
        </w:rPr>
        <w:t>mAb</w:t>
      </w:r>
      <w:proofErr w:type="spellEnd"/>
      <w:r w:rsidRPr="00476E0E">
        <w:rPr>
          <w:rFonts w:ascii="Calibri" w:hAnsi="Calibri" w:cs="Calibri"/>
          <w:szCs w:val="20"/>
          <w:lang w:val="en-US"/>
        </w:rPr>
        <w:t xml:space="preserve"> development, we have produced a potent and safe therapeutic that offers a promising treatment for patients. </w:t>
      </w:r>
    </w:p>
    <w:p w14:paraId="204337E1" w14:textId="4DC36B4F" w:rsidR="009D69AE" w:rsidRPr="00476E0E" w:rsidRDefault="009D69AE" w:rsidP="002A29DE">
      <w:pPr>
        <w:pStyle w:val="NormalWeb"/>
        <w:spacing w:before="0" w:beforeAutospacing="0" w:after="0" w:afterAutospacing="0" w:line="276" w:lineRule="auto"/>
        <w:rPr>
          <w:rFonts w:ascii="Calibri" w:hAnsi="Calibri" w:cs="Calibri"/>
          <w:szCs w:val="20"/>
          <w:lang w:val="en-US"/>
        </w:rPr>
      </w:pPr>
    </w:p>
    <w:p w14:paraId="5CF894DB" w14:textId="4D72C738" w:rsidR="009D69AE" w:rsidRPr="00476E0E" w:rsidRDefault="009D69AE" w:rsidP="002A29DE">
      <w:pPr>
        <w:pStyle w:val="NormalWeb"/>
        <w:spacing w:before="0" w:beforeAutospacing="0" w:after="0" w:afterAutospacing="0" w:line="276" w:lineRule="auto"/>
        <w:rPr>
          <w:rFonts w:ascii="Calibri" w:hAnsi="Calibri" w:cs="Calibri"/>
          <w:szCs w:val="20"/>
          <w:lang w:val="en-US"/>
        </w:rPr>
      </w:pPr>
      <w:r w:rsidRPr="00476E0E">
        <w:rPr>
          <w:rFonts w:ascii="Calibri" w:hAnsi="Calibri" w:cs="Calibri"/>
          <w:szCs w:val="20"/>
          <w:lang w:val="en-US"/>
        </w:rPr>
        <w:lastRenderedPageBreak/>
        <w:t xml:space="preserve">Successful studies </w:t>
      </w:r>
      <w:r w:rsidRPr="00D2642B">
        <w:rPr>
          <w:rFonts w:ascii="Calibri" w:hAnsi="Calibri" w:cs="Calibri"/>
          <w:i/>
          <w:iCs/>
          <w:szCs w:val="20"/>
          <w:lang w:val="en-US"/>
        </w:rPr>
        <w:t xml:space="preserve">in vitro </w:t>
      </w:r>
      <w:r w:rsidRPr="00476E0E">
        <w:rPr>
          <w:rFonts w:ascii="Calibri" w:hAnsi="Calibri" w:cs="Calibri"/>
          <w:szCs w:val="20"/>
          <w:lang w:val="en-US"/>
        </w:rPr>
        <w:t xml:space="preserve">and </w:t>
      </w:r>
      <w:r w:rsidRPr="00D2642B">
        <w:rPr>
          <w:rFonts w:ascii="Calibri" w:hAnsi="Calibri" w:cs="Calibri"/>
          <w:i/>
          <w:iCs/>
          <w:szCs w:val="20"/>
          <w:lang w:val="en-US"/>
        </w:rPr>
        <w:t xml:space="preserve">in vivo </w:t>
      </w:r>
      <w:r w:rsidRPr="00476E0E">
        <w:rPr>
          <w:rFonts w:ascii="Calibri" w:hAnsi="Calibri" w:cs="Calibri"/>
          <w:szCs w:val="20"/>
          <w:lang w:val="en-US"/>
        </w:rPr>
        <w:t xml:space="preserve">have allowed us to quickly move through the planned pre-clinical trials. </w:t>
      </w:r>
    </w:p>
    <w:p w14:paraId="02E844DA" w14:textId="2004ABA6" w:rsidR="009D69AE" w:rsidRPr="00476E0E" w:rsidRDefault="009D69AE" w:rsidP="002A29DE">
      <w:pPr>
        <w:pStyle w:val="NormalWeb"/>
        <w:spacing w:before="0" w:beforeAutospacing="0" w:after="0" w:afterAutospacing="0" w:line="276" w:lineRule="auto"/>
        <w:rPr>
          <w:rFonts w:ascii="Calibri" w:hAnsi="Calibri" w:cs="Calibri"/>
          <w:szCs w:val="20"/>
          <w:lang w:val="en-US"/>
        </w:rPr>
      </w:pPr>
      <w:r w:rsidRPr="00476E0E">
        <w:rPr>
          <w:rFonts w:ascii="Calibri" w:hAnsi="Calibri" w:cs="Calibri"/>
          <w:szCs w:val="20"/>
          <w:lang w:val="en-US"/>
        </w:rPr>
        <w:t>The outcomes in each trial were withing the expected tolerable ranges based on pre-registered statistical analysis plans. Therefore, we are confident that we are on track for progressing to clinical trials in a small number of human participants. After completing these tolerance studies</w:t>
      </w:r>
      <w:r w:rsidR="001F61AA">
        <w:rPr>
          <w:rFonts w:ascii="Calibri" w:hAnsi="Calibri" w:cs="Calibri"/>
          <w:szCs w:val="20"/>
          <w:lang w:val="en-US"/>
        </w:rPr>
        <w:t>,</w:t>
      </w:r>
      <w:r w:rsidRPr="00476E0E">
        <w:rPr>
          <w:rFonts w:ascii="Calibri" w:hAnsi="Calibri" w:cs="Calibri"/>
          <w:szCs w:val="20"/>
          <w:lang w:val="en-US"/>
        </w:rPr>
        <w:t xml:space="preserve"> which due to similarity to existing </w:t>
      </w:r>
      <w:proofErr w:type="spellStart"/>
      <w:r w:rsidRPr="00476E0E">
        <w:rPr>
          <w:rFonts w:ascii="Calibri" w:hAnsi="Calibri" w:cs="Calibri"/>
          <w:szCs w:val="20"/>
          <w:lang w:val="en-US"/>
        </w:rPr>
        <w:t>mAb</w:t>
      </w:r>
      <w:proofErr w:type="spellEnd"/>
      <w:r w:rsidRPr="00476E0E">
        <w:rPr>
          <w:rFonts w:ascii="Calibri" w:hAnsi="Calibri" w:cs="Calibri"/>
          <w:szCs w:val="20"/>
          <w:lang w:val="en-US"/>
        </w:rPr>
        <w:t xml:space="preserve"> therapeutics and existing evidence are likely to successfully complete</w:t>
      </w:r>
      <w:r w:rsidR="001F61AA">
        <w:rPr>
          <w:rFonts w:ascii="Calibri" w:hAnsi="Calibri" w:cs="Calibri"/>
          <w:szCs w:val="20"/>
          <w:lang w:val="en-US"/>
        </w:rPr>
        <w:t>,</w:t>
      </w:r>
      <w:r w:rsidRPr="00476E0E">
        <w:rPr>
          <w:rFonts w:ascii="Calibri" w:hAnsi="Calibri" w:cs="Calibri"/>
          <w:szCs w:val="20"/>
          <w:lang w:val="en-US"/>
        </w:rPr>
        <w:t xml:space="preserve"> we will be prepared to increase testing in our pivotal </w:t>
      </w:r>
      <w:r w:rsidR="003547E1" w:rsidRPr="00476E0E">
        <w:rPr>
          <w:rFonts w:ascii="Calibri" w:hAnsi="Calibri" w:cs="Calibri"/>
          <w:szCs w:val="20"/>
          <w:lang w:val="en-US"/>
        </w:rPr>
        <w:t xml:space="preserve">phase 2 studies. </w:t>
      </w:r>
    </w:p>
    <w:p w14:paraId="065A8682" w14:textId="59E6EC23" w:rsidR="003547E1" w:rsidRPr="00476E0E" w:rsidRDefault="003547E1" w:rsidP="002A29DE">
      <w:pPr>
        <w:pStyle w:val="NormalWeb"/>
        <w:spacing w:before="0" w:beforeAutospacing="0" w:after="0" w:afterAutospacing="0" w:line="276" w:lineRule="auto"/>
        <w:rPr>
          <w:rFonts w:ascii="Calibri" w:hAnsi="Calibri" w:cs="Calibri"/>
          <w:szCs w:val="20"/>
          <w:lang w:val="en-US"/>
        </w:rPr>
      </w:pPr>
    </w:p>
    <w:p w14:paraId="0AFDDC6D" w14:textId="57B089BF" w:rsidR="003547E1" w:rsidRPr="00476E0E" w:rsidRDefault="003547E1" w:rsidP="002A29DE">
      <w:pPr>
        <w:pStyle w:val="NormalWeb"/>
        <w:spacing w:before="0" w:beforeAutospacing="0" w:after="0" w:afterAutospacing="0" w:line="276" w:lineRule="auto"/>
        <w:rPr>
          <w:rFonts w:ascii="Calibri" w:hAnsi="Calibri" w:cs="Calibri"/>
          <w:szCs w:val="20"/>
          <w:lang w:val="en-US"/>
        </w:rPr>
      </w:pPr>
      <w:r w:rsidRPr="00476E0E">
        <w:rPr>
          <w:rFonts w:ascii="Calibri" w:hAnsi="Calibri" w:cs="Calibri"/>
          <w:szCs w:val="20"/>
          <w:lang w:val="en-US"/>
        </w:rPr>
        <w:t xml:space="preserve">Due to our careful manufacturing design process, we are prepared for large scale production without any further modification for regulatory requirements. Risk assessments are continuously being monitored with several major milestones already complete. </w:t>
      </w:r>
    </w:p>
    <w:p w14:paraId="1762571F" w14:textId="32B50F89" w:rsidR="003547E1" w:rsidRPr="00476E0E" w:rsidRDefault="003547E1" w:rsidP="002A29DE">
      <w:pPr>
        <w:pStyle w:val="NormalWeb"/>
        <w:spacing w:before="0" w:beforeAutospacing="0" w:after="0" w:afterAutospacing="0" w:line="276" w:lineRule="auto"/>
        <w:rPr>
          <w:rFonts w:ascii="Calibri" w:hAnsi="Calibri" w:cs="Calibri"/>
          <w:szCs w:val="20"/>
          <w:lang w:val="en-US"/>
        </w:rPr>
      </w:pPr>
    </w:p>
    <w:p w14:paraId="648C4F8A" w14:textId="43AC0764" w:rsidR="003547E1" w:rsidRPr="00476E0E" w:rsidRDefault="003547E1" w:rsidP="002A29DE">
      <w:pPr>
        <w:pStyle w:val="NormalWeb"/>
        <w:spacing w:before="0" w:beforeAutospacing="0" w:after="0" w:afterAutospacing="0" w:line="276" w:lineRule="auto"/>
        <w:rPr>
          <w:rFonts w:ascii="Calibri" w:hAnsi="Calibri" w:cs="Calibri"/>
          <w:szCs w:val="20"/>
          <w:lang w:val="en-US"/>
        </w:rPr>
      </w:pPr>
      <w:r w:rsidRPr="00476E0E">
        <w:rPr>
          <w:rFonts w:ascii="Calibri" w:hAnsi="Calibri" w:cs="Calibri"/>
          <w:szCs w:val="20"/>
          <w:lang w:val="en-US"/>
        </w:rPr>
        <w:t xml:space="preserve">Market authorization is likely to be successful based on our adherence to regulatory guidelines and collaboration with the authorities during scientific advice phases. </w:t>
      </w:r>
      <w:r w:rsidR="001F61AA">
        <w:rPr>
          <w:rFonts w:ascii="Calibri" w:hAnsi="Calibri" w:cs="Calibri"/>
          <w:szCs w:val="20"/>
          <w:lang w:val="en-US"/>
        </w:rPr>
        <w:t>T</w:t>
      </w:r>
      <w:r w:rsidRPr="00476E0E">
        <w:rPr>
          <w:rFonts w:ascii="Calibri" w:hAnsi="Calibri" w:cs="Calibri"/>
          <w:szCs w:val="20"/>
          <w:lang w:val="en-US"/>
        </w:rPr>
        <w:t>he key documentation used is this process i</w:t>
      </w:r>
      <w:r w:rsidR="001F61AA">
        <w:rPr>
          <w:rFonts w:ascii="Calibri" w:hAnsi="Calibri" w:cs="Calibri"/>
          <w:szCs w:val="20"/>
          <w:lang w:val="en-US"/>
        </w:rPr>
        <w:t>s included in the references section.</w:t>
      </w:r>
    </w:p>
    <w:p w14:paraId="601E2D47" w14:textId="00BBDC7B" w:rsidR="003547E1" w:rsidRPr="00476E0E" w:rsidRDefault="003547E1" w:rsidP="002A29DE">
      <w:pPr>
        <w:pStyle w:val="NormalWeb"/>
        <w:spacing w:before="0" w:beforeAutospacing="0" w:after="0" w:afterAutospacing="0" w:line="276" w:lineRule="auto"/>
        <w:rPr>
          <w:rFonts w:ascii="Calibri" w:hAnsi="Calibri" w:cs="Calibri"/>
          <w:szCs w:val="20"/>
          <w:lang w:val="en-US"/>
        </w:rPr>
      </w:pPr>
    </w:p>
    <w:p w14:paraId="3F927E2B" w14:textId="091713D5" w:rsidR="00C32691" w:rsidRPr="008577E6" w:rsidRDefault="003547E1" w:rsidP="002A29DE">
      <w:pPr>
        <w:pStyle w:val="NormalWeb"/>
        <w:spacing w:before="0" w:beforeAutospacing="0" w:after="0" w:afterAutospacing="0" w:line="276" w:lineRule="auto"/>
        <w:rPr>
          <w:rFonts w:ascii="Calibri" w:hAnsi="Calibri" w:cs="Calibri"/>
          <w:szCs w:val="20"/>
          <w:lang w:val="en-US"/>
        </w:rPr>
      </w:pPr>
      <w:r w:rsidRPr="00476E0E">
        <w:rPr>
          <w:rFonts w:ascii="Calibri" w:hAnsi="Calibri" w:cs="Calibri"/>
          <w:szCs w:val="20"/>
          <w:lang w:val="en-US"/>
        </w:rPr>
        <w:t xml:space="preserve">We look forward to updating you at our next meeting to report on phase 1 clinical trials. </w:t>
      </w:r>
    </w:p>
    <w:p w14:paraId="0153C23D" w14:textId="0A77957D" w:rsidR="005C1B7D" w:rsidRPr="00476E0E" w:rsidRDefault="005C1B7D" w:rsidP="002A29DE">
      <w:pPr>
        <w:pStyle w:val="Heading1"/>
        <w:spacing w:line="276" w:lineRule="auto"/>
      </w:pPr>
      <w:bookmarkStart w:id="40" w:name="_Toc116750512"/>
      <w:r w:rsidRPr="00B02C98">
        <w:t>Conclusion</w:t>
      </w:r>
      <w:bookmarkEnd w:id="40"/>
    </w:p>
    <w:p w14:paraId="59202C56" w14:textId="0EA9D6D9" w:rsidR="005C1B7D" w:rsidRPr="00476E0E" w:rsidRDefault="003547E1" w:rsidP="002A29DE">
      <w:pPr>
        <w:pStyle w:val="NormalWeb"/>
        <w:spacing w:before="0" w:beforeAutospacing="0" w:after="0" w:afterAutospacing="0" w:line="276" w:lineRule="auto"/>
        <w:rPr>
          <w:rFonts w:ascii="Calibri" w:hAnsi="Calibri" w:cs="Calibri"/>
          <w:szCs w:val="20"/>
          <w:lang w:val="en-US"/>
        </w:rPr>
      </w:pPr>
      <w:r w:rsidRPr="00476E0E">
        <w:rPr>
          <w:rFonts w:ascii="Calibri" w:hAnsi="Calibri" w:cs="Calibri"/>
          <w:szCs w:val="20"/>
          <w:lang w:val="en-US"/>
        </w:rPr>
        <w:t xml:space="preserve">Based on a strong scientific background of anti-HER2 </w:t>
      </w:r>
      <w:proofErr w:type="spellStart"/>
      <w:r w:rsidRPr="00476E0E">
        <w:rPr>
          <w:rFonts w:ascii="Calibri" w:hAnsi="Calibri" w:cs="Calibri"/>
          <w:szCs w:val="20"/>
          <w:lang w:val="en-US"/>
        </w:rPr>
        <w:t>mAb</w:t>
      </w:r>
      <w:proofErr w:type="spellEnd"/>
      <w:r w:rsidRPr="00476E0E">
        <w:rPr>
          <w:rFonts w:ascii="Calibri" w:hAnsi="Calibri" w:cs="Calibri"/>
          <w:szCs w:val="20"/>
          <w:lang w:val="en-US"/>
        </w:rPr>
        <w:t xml:space="preserve"> production and delivery, we are confident that </w:t>
      </w:r>
      <w:proofErr w:type="spellStart"/>
      <w:r w:rsidRPr="00476E0E">
        <w:rPr>
          <w:rFonts w:ascii="Calibri" w:hAnsi="Calibri" w:cs="Calibri"/>
          <w:szCs w:val="20"/>
          <w:lang w:val="en-US"/>
        </w:rPr>
        <w:t>Hertumi</w:t>
      </w:r>
      <w:r w:rsidR="008577E6">
        <w:rPr>
          <w:rFonts w:ascii="Calibri" w:hAnsi="Calibri" w:cs="Calibri"/>
          <w:szCs w:val="20"/>
          <w:lang w:val="en-US"/>
        </w:rPr>
        <w:t>g</w:t>
      </w:r>
      <w:proofErr w:type="spellEnd"/>
      <w:r w:rsidRPr="00476E0E">
        <w:rPr>
          <w:rFonts w:ascii="Calibri" w:hAnsi="Calibri" w:cs="Calibri"/>
          <w:szCs w:val="20"/>
          <w:lang w:val="en-US"/>
        </w:rPr>
        <w:t xml:space="preserve"> will successfully complete phase 1 clinical trials. Our manufacturing process has been design based on best principles derived from over 100 FDA-approved </w:t>
      </w:r>
      <w:proofErr w:type="spellStart"/>
      <w:r w:rsidRPr="00476E0E">
        <w:rPr>
          <w:rFonts w:ascii="Calibri" w:hAnsi="Calibri" w:cs="Calibri"/>
          <w:szCs w:val="20"/>
          <w:lang w:val="en-US"/>
        </w:rPr>
        <w:t>mAb</w:t>
      </w:r>
      <w:proofErr w:type="spellEnd"/>
      <w:r w:rsidRPr="00476E0E">
        <w:rPr>
          <w:rFonts w:ascii="Calibri" w:hAnsi="Calibri" w:cs="Calibri"/>
          <w:szCs w:val="20"/>
          <w:lang w:val="en-US"/>
        </w:rPr>
        <w:t xml:space="preserve"> therapies</w:t>
      </w:r>
      <w:r w:rsidR="008577E6">
        <w:rPr>
          <w:rFonts w:ascii="Calibri" w:hAnsi="Calibri" w:cs="Calibri"/>
          <w:szCs w:val="20"/>
          <w:lang w:val="en-US"/>
        </w:rPr>
        <w:t xml:space="preserve"> </w:t>
      </w:r>
      <w:r w:rsidR="008577E6">
        <w:rPr>
          <w:rFonts w:ascii="Calibri" w:hAnsi="Calibri" w:cs="Calibri"/>
          <w:szCs w:val="20"/>
          <w:lang w:val="en-US"/>
        </w:rPr>
        <w:fldChar w:fldCharType="begin"/>
      </w:r>
      <w:r w:rsidR="008577E6">
        <w:rPr>
          <w:rFonts w:ascii="Calibri" w:hAnsi="Calibri" w:cs="Calibri"/>
          <w:szCs w:val="20"/>
          <w:lang w:val="en-US"/>
        </w:rPr>
        <w:instrText xml:space="preserve"> ADDIN ZOTERO_ITEM CSL_CITATION {"citationID":"kryhpb3m","properties":{"formattedCitation":"[2]","plainCitation":"[2]","noteIndex":0},"citationItems":[{"id":860,"uris":["http://zotero.org/groups/4760334/items/4HPTIV3Z"],"itemData":{"id":860,"type":"article-journal","container-title":"Nature reviews. Drug discovery","note":"ISBN: 1474-1776","title":"FDA approves 100th monoclonal antibody product.","author":[{"family":"Mullard","given":"Asher"}],"issued":{"date-parts":[["2021"]]}}}],"schema":"https://github.com/citation-style-language/schema/raw/master/csl-citation.json"} </w:instrText>
      </w:r>
      <w:r w:rsidR="008577E6">
        <w:rPr>
          <w:rFonts w:ascii="Calibri" w:hAnsi="Calibri" w:cs="Calibri"/>
          <w:szCs w:val="20"/>
          <w:lang w:val="en-US"/>
        </w:rPr>
        <w:fldChar w:fldCharType="separate"/>
      </w:r>
      <w:r w:rsidR="008577E6">
        <w:rPr>
          <w:rFonts w:ascii="Calibri" w:hAnsi="Calibri" w:cs="Calibri"/>
          <w:noProof/>
          <w:szCs w:val="20"/>
          <w:lang w:val="en-US"/>
        </w:rPr>
        <w:t>[2]</w:t>
      </w:r>
      <w:r w:rsidR="008577E6">
        <w:rPr>
          <w:rFonts w:ascii="Calibri" w:hAnsi="Calibri" w:cs="Calibri"/>
          <w:szCs w:val="20"/>
          <w:lang w:val="en-US"/>
        </w:rPr>
        <w:fldChar w:fldCharType="end"/>
      </w:r>
      <w:r w:rsidRPr="00476E0E">
        <w:rPr>
          <w:rFonts w:ascii="Calibri" w:hAnsi="Calibri" w:cs="Calibri"/>
          <w:szCs w:val="20"/>
          <w:lang w:val="en-US"/>
        </w:rPr>
        <w:t>. The CMC and production plan has been developed to ensure adherence to regulatory guidelines. We have worked with regulatory authorities to receive scientific advice about our submission package and have thus far fulfilled all requirements without challenge. All questions about ambiguity in regulatory documentation have been answered. Our pre-clinical trials have completed on schedule without any unplanned events. Therefore, we are confident about completing the next phase on target.</w:t>
      </w:r>
    </w:p>
    <w:p w14:paraId="0A851549" w14:textId="77777777" w:rsidR="003547E1" w:rsidRPr="00476E0E" w:rsidRDefault="003547E1" w:rsidP="002A29DE">
      <w:pPr>
        <w:pStyle w:val="NormalWeb"/>
        <w:spacing w:before="0" w:beforeAutospacing="0" w:after="0" w:afterAutospacing="0" w:line="276" w:lineRule="auto"/>
        <w:rPr>
          <w:rFonts w:ascii="Calibri" w:hAnsi="Calibri" w:cs="Calibri"/>
          <w:szCs w:val="20"/>
          <w:lang w:val="en-US"/>
        </w:rPr>
      </w:pPr>
    </w:p>
    <w:p w14:paraId="35C39ECA" w14:textId="2CAF7A82" w:rsidR="00820322" w:rsidRPr="00476E0E" w:rsidRDefault="00820322" w:rsidP="002A29DE">
      <w:pPr>
        <w:pStyle w:val="NormalWeb"/>
        <w:spacing w:before="0" w:beforeAutospacing="0" w:after="0" w:afterAutospacing="0" w:line="276" w:lineRule="auto"/>
        <w:rPr>
          <w:rFonts w:ascii="Calibri" w:hAnsi="Calibri" w:cs="Calibri"/>
          <w:szCs w:val="20"/>
        </w:rPr>
      </w:pPr>
    </w:p>
    <w:p w14:paraId="245895B3" w14:textId="77777777" w:rsidR="000A7E06" w:rsidRPr="00476E0E" w:rsidRDefault="000A7E06" w:rsidP="002A29DE">
      <w:pPr>
        <w:spacing w:after="120" w:line="276" w:lineRule="auto"/>
        <w:rPr>
          <w:rFonts w:ascii="Calibri" w:eastAsiaTheme="majorEastAsia" w:hAnsi="Calibri" w:cs="Calibri"/>
          <w:color w:val="2F5496" w:themeColor="accent1" w:themeShade="BF"/>
          <w:szCs w:val="20"/>
          <w:lang w:val="en-US"/>
        </w:rPr>
      </w:pPr>
      <w:r w:rsidRPr="00476E0E">
        <w:rPr>
          <w:rFonts w:ascii="Calibri" w:hAnsi="Calibri" w:cs="Calibri"/>
          <w:szCs w:val="20"/>
          <w:lang w:val="en-US"/>
        </w:rPr>
        <w:br w:type="page"/>
      </w:r>
    </w:p>
    <w:p w14:paraId="12EB1834" w14:textId="7856E4B5" w:rsidR="00820322" w:rsidRPr="00476E0E" w:rsidRDefault="00820322" w:rsidP="002A29DE">
      <w:pPr>
        <w:pStyle w:val="Heading1"/>
        <w:spacing w:line="276" w:lineRule="auto"/>
        <w:rPr>
          <w:lang w:val="en-US"/>
        </w:rPr>
      </w:pPr>
      <w:bookmarkStart w:id="41" w:name="_Toc116750513"/>
      <w:r w:rsidRPr="00476E0E">
        <w:lastRenderedPageBreak/>
        <w:t>Supplemental</w:t>
      </w:r>
      <w:r w:rsidR="00476E0E" w:rsidRPr="00476E0E">
        <w:rPr>
          <w:lang w:val="en-US"/>
        </w:rPr>
        <w:t xml:space="preserve"> i</w:t>
      </w:r>
      <w:r w:rsidRPr="00476E0E">
        <w:rPr>
          <w:lang w:val="en-US"/>
        </w:rPr>
        <w:t>ntroduction</w:t>
      </w:r>
      <w:r w:rsidR="00660E67" w:rsidRPr="00476E0E">
        <w:rPr>
          <w:lang w:val="en-US"/>
        </w:rPr>
        <w:t xml:space="preserve"> on therapeutic </w:t>
      </w:r>
      <w:proofErr w:type="spellStart"/>
      <w:r w:rsidR="00660E67" w:rsidRPr="00476E0E">
        <w:rPr>
          <w:lang w:val="en-US"/>
        </w:rPr>
        <w:t>mAb</w:t>
      </w:r>
      <w:bookmarkEnd w:id="41"/>
      <w:proofErr w:type="spellEnd"/>
    </w:p>
    <w:p w14:paraId="600C2C53" w14:textId="7BBC67BB" w:rsidR="00820322" w:rsidRPr="00476E0E" w:rsidRDefault="00820322" w:rsidP="002A29DE">
      <w:pPr>
        <w:pStyle w:val="NormalWeb"/>
        <w:spacing w:before="0" w:beforeAutospacing="0" w:after="0" w:afterAutospacing="0" w:line="276" w:lineRule="auto"/>
        <w:rPr>
          <w:rFonts w:ascii="Calibri" w:hAnsi="Calibri" w:cs="Calibri"/>
          <w:szCs w:val="20"/>
          <w:lang w:val="en-US"/>
        </w:rPr>
      </w:pPr>
      <w:r w:rsidRPr="00476E0E">
        <w:rPr>
          <w:rFonts w:ascii="Calibri" w:hAnsi="Calibri" w:cs="Calibri"/>
          <w:szCs w:val="20"/>
          <w:lang w:val="en-US"/>
        </w:rPr>
        <w:t>Monoclonal antibodies (</w:t>
      </w:r>
      <w:proofErr w:type="spellStart"/>
      <w:r w:rsidRPr="00476E0E">
        <w:rPr>
          <w:rFonts w:ascii="Calibri" w:hAnsi="Calibri" w:cs="Calibri"/>
          <w:szCs w:val="20"/>
          <w:lang w:val="en-US"/>
        </w:rPr>
        <w:t>mAb</w:t>
      </w:r>
      <w:proofErr w:type="spellEnd"/>
      <w:r w:rsidRPr="00476E0E">
        <w:rPr>
          <w:rFonts w:ascii="Calibri" w:hAnsi="Calibri" w:cs="Calibri"/>
          <w:szCs w:val="20"/>
          <w:lang w:val="en-US"/>
        </w:rPr>
        <w:t xml:space="preserve">) are well established as cancer therapies. As early as 1890, the neutralizing effect on diphtheria was known </w:t>
      </w:r>
      <w:r w:rsidRPr="00476E0E">
        <w:rPr>
          <w:rFonts w:ascii="Calibri" w:hAnsi="Calibri" w:cs="Calibri"/>
          <w:szCs w:val="20"/>
          <w:lang w:val="en-US"/>
        </w:rPr>
        <w:fldChar w:fldCharType="begin"/>
      </w:r>
      <w:r w:rsidR="00697478" w:rsidRPr="00476E0E">
        <w:rPr>
          <w:rFonts w:ascii="Calibri" w:hAnsi="Calibri" w:cs="Calibri"/>
          <w:szCs w:val="20"/>
          <w:lang w:val="en-US"/>
        </w:rPr>
        <w:instrText xml:space="preserve"> ADDIN ZOTERO_ITEM CSL_CITATION {"citationID":"by5z454O","properties":{"formattedCitation":"[3]","plainCitation":"[3]","noteIndex":0},"citationItems":[{"id":858,"uris":["http://zotero.org/groups/4760334/items/R3Y6RV9H"],"itemData":{"id":858,"type":"article-journal","container-title":"Antibodies","issue":"3","note":"ISBN: 2073-4468\npublisher: MDPI","page":"34","title":"Monoclonal antibodies in cancer therapy","volume":"9","author":[{"family":"Zahavi","given":"David"},{"family":"Weiner","given":"Louis"}],"issued":{"date-parts":[["2020"]]}}}],"schema":"https://github.com/citation-style-language/schema/raw/master/csl-citation.json"} </w:instrText>
      </w:r>
      <w:r w:rsidRPr="00476E0E">
        <w:rPr>
          <w:rFonts w:ascii="Calibri" w:hAnsi="Calibri" w:cs="Calibri"/>
          <w:szCs w:val="20"/>
          <w:lang w:val="en-US"/>
        </w:rPr>
        <w:fldChar w:fldCharType="separate"/>
      </w:r>
      <w:r w:rsidR="00697478" w:rsidRPr="00476E0E">
        <w:rPr>
          <w:rFonts w:ascii="Calibri" w:hAnsi="Calibri" w:cs="Calibri"/>
          <w:noProof/>
          <w:szCs w:val="20"/>
          <w:lang w:val="en-US"/>
        </w:rPr>
        <w:t>[3]</w:t>
      </w:r>
      <w:r w:rsidRPr="00476E0E">
        <w:rPr>
          <w:rFonts w:ascii="Calibri" w:hAnsi="Calibri" w:cs="Calibri"/>
          <w:szCs w:val="20"/>
          <w:lang w:val="en-US"/>
        </w:rPr>
        <w:fldChar w:fldCharType="end"/>
      </w:r>
      <w:r w:rsidRPr="00476E0E">
        <w:rPr>
          <w:rFonts w:ascii="Calibri" w:hAnsi="Calibri" w:cs="Calibri"/>
          <w:szCs w:val="20"/>
          <w:lang w:val="en-US"/>
        </w:rPr>
        <w:t xml:space="preserve">. In 1980, human trials of </w:t>
      </w:r>
      <w:proofErr w:type="spellStart"/>
      <w:r w:rsidRPr="00476E0E">
        <w:rPr>
          <w:rFonts w:ascii="Calibri" w:hAnsi="Calibri" w:cs="Calibri"/>
          <w:szCs w:val="20"/>
          <w:lang w:val="en-US"/>
        </w:rPr>
        <w:t>mAb</w:t>
      </w:r>
      <w:proofErr w:type="spellEnd"/>
      <w:r w:rsidRPr="00476E0E">
        <w:rPr>
          <w:rFonts w:ascii="Calibri" w:hAnsi="Calibri" w:cs="Calibri"/>
          <w:szCs w:val="20"/>
          <w:lang w:val="en-US"/>
        </w:rPr>
        <w:t xml:space="preserve"> therapy for the treatment of lymphoma were performed and with the advent of antibody humanization later that decade, this treatment strategy became a powerful tool for precision medicine </w:t>
      </w:r>
      <w:r w:rsidRPr="00476E0E">
        <w:rPr>
          <w:rFonts w:ascii="Calibri" w:hAnsi="Calibri" w:cs="Calibri"/>
          <w:szCs w:val="20"/>
          <w:lang w:val="en-US"/>
        </w:rPr>
        <w:fldChar w:fldCharType="begin"/>
      </w:r>
      <w:r w:rsidR="00697478" w:rsidRPr="00476E0E">
        <w:rPr>
          <w:rFonts w:ascii="Calibri" w:hAnsi="Calibri" w:cs="Calibri"/>
          <w:szCs w:val="20"/>
          <w:lang w:val="en-US"/>
        </w:rPr>
        <w:instrText xml:space="preserve"> ADDIN ZOTERO_ITEM CSL_CITATION {"citationID":"PU969LiO","properties":{"formattedCitation":"[3]","plainCitation":"[3]","noteIndex":0},"citationItems":[{"id":858,"uris":["http://zotero.org/groups/4760334/items/R3Y6RV9H"],"itemData":{"id":858,"type":"article-journal","container-title":"Antibodies","issue":"3","note":"ISBN: 2073-4468\npublisher: MDPI","page":"34","title":"Monoclonal antibodies in cancer therapy","volume":"9","author":[{"family":"Zahavi","given":"David"},{"family":"Weiner","given":"Louis"}],"issued":{"date-parts":[["2020"]]}}}],"schema":"https://github.com/citation-style-language/schema/raw/master/csl-citation.json"} </w:instrText>
      </w:r>
      <w:r w:rsidRPr="00476E0E">
        <w:rPr>
          <w:rFonts w:ascii="Calibri" w:hAnsi="Calibri" w:cs="Calibri"/>
          <w:szCs w:val="20"/>
          <w:lang w:val="en-US"/>
        </w:rPr>
        <w:fldChar w:fldCharType="separate"/>
      </w:r>
      <w:r w:rsidR="00697478" w:rsidRPr="00476E0E">
        <w:rPr>
          <w:rFonts w:ascii="Calibri" w:hAnsi="Calibri" w:cs="Calibri"/>
          <w:noProof/>
          <w:szCs w:val="20"/>
          <w:lang w:val="en-US"/>
        </w:rPr>
        <w:t>[3]</w:t>
      </w:r>
      <w:r w:rsidRPr="00476E0E">
        <w:rPr>
          <w:rFonts w:ascii="Calibri" w:hAnsi="Calibri" w:cs="Calibri"/>
          <w:szCs w:val="20"/>
          <w:lang w:val="en-US"/>
        </w:rPr>
        <w:fldChar w:fldCharType="end"/>
      </w:r>
      <w:r w:rsidRPr="00476E0E">
        <w:rPr>
          <w:rFonts w:ascii="Calibri" w:hAnsi="Calibri" w:cs="Calibri"/>
          <w:szCs w:val="20"/>
          <w:lang w:val="en-US"/>
        </w:rPr>
        <w:t xml:space="preserve">. </w:t>
      </w:r>
    </w:p>
    <w:p w14:paraId="4E0D5726" w14:textId="77777777" w:rsidR="00820322" w:rsidRPr="00476E0E" w:rsidRDefault="00820322" w:rsidP="002A29DE">
      <w:pPr>
        <w:pStyle w:val="NormalWeb"/>
        <w:spacing w:before="0" w:beforeAutospacing="0" w:after="0" w:afterAutospacing="0" w:line="276" w:lineRule="auto"/>
        <w:rPr>
          <w:rFonts w:ascii="Calibri" w:hAnsi="Calibri" w:cs="Calibri"/>
          <w:szCs w:val="20"/>
          <w:lang w:val="en-US"/>
        </w:rPr>
      </w:pPr>
    </w:p>
    <w:p w14:paraId="70D53554" w14:textId="078B19FC" w:rsidR="00820322" w:rsidRPr="00476E0E" w:rsidRDefault="00820322" w:rsidP="002A29DE">
      <w:pPr>
        <w:pStyle w:val="NormalWeb"/>
        <w:spacing w:before="0" w:beforeAutospacing="0" w:after="0" w:afterAutospacing="0" w:line="276" w:lineRule="auto"/>
        <w:rPr>
          <w:rFonts w:ascii="Calibri" w:eastAsia="Calibri" w:hAnsi="Calibri" w:cs="Calibri"/>
          <w:color w:val="000000"/>
          <w:szCs w:val="20"/>
          <w:lang w:val="en-US"/>
        </w:rPr>
      </w:pPr>
      <w:r w:rsidRPr="00476E0E">
        <w:rPr>
          <w:rFonts w:ascii="Calibri" w:hAnsi="Calibri" w:cs="Calibri"/>
          <w:szCs w:val="20"/>
          <w:lang w:val="en-US"/>
        </w:rPr>
        <w:t xml:space="preserve">The advent and rise of </w:t>
      </w:r>
      <w:proofErr w:type="spellStart"/>
      <w:r w:rsidRPr="00476E0E">
        <w:rPr>
          <w:rFonts w:ascii="Calibri" w:hAnsi="Calibri" w:cs="Calibri"/>
          <w:szCs w:val="20"/>
          <w:lang w:val="en-US"/>
        </w:rPr>
        <w:t>mAb</w:t>
      </w:r>
      <w:proofErr w:type="spellEnd"/>
      <w:r w:rsidRPr="00476E0E">
        <w:rPr>
          <w:rFonts w:ascii="Calibri" w:hAnsi="Calibri" w:cs="Calibri"/>
          <w:szCs w:val="20"/>
          <w:lang w:val="en-US"/>
        </w:rPr>
        <w:t xml:space="preserve"> is a triumph for clinical medicine. Since the beginning of their modern understanding, the applications for </w:t>
      </w:r>
      <w:proofErr w:type="spellStart"/>
      <w:r w:rsidRPr="00476E0E">
        <w:rPr>
          <w:rFonts w:ascii="Calibri" w:hAnsi="Calibri" w:cs="Calibri"/>
          <w:szCs w:val="20"/>
          <w:lang w:val="en-US"/>
        </w:rPr>
        <w:t>mAb</w:t>
      </w:r>
      <w:proofErr w:type="spellEnd"/>
      <w:r w:rsidRPr="00476E0E">
        <w:rPr>
          <w:rFonts w:ascii="Calibri" w:hAnsi="Calibri" w:cs="Calibri"/>
          <w:szCs w:val="20"/>
          <w:lang w:val="en-US"/>
        </w:rPr>
        <w:t xml:space="preserve"> have been recognized; “</w:t>
      </w:r>
      <w:r w:rsidRPr="00476E0E">
        <w:rPr>
          <w:rFonts w:ascii="Calibri" w:eastAsia="Calibri" w:hAnsi="Calibri" w:cs="Calibri"/>
          <w:color w:val="000000"/>
          <w:szCs w:val="20"/>
          <w:lang w:val="en-US"/>
        </w:rPr>
        <w:t xml:space="preserve">a 1975 Nature paper reported how cell lines could be made that produce an antibody of known specificity” </w:t>
      </w:r>
      <w:r w:rsidRPr="00476E0E">
        <w:rPr>
          <w:rFonts w:ascii="Calibri" w:eastAsia="Calibri" w:hAnsi="Calibri" w:cs="Calibri"/>
          <w:color w:val="000000"/>
          <w:szCs w:val="20"/>
          <w:lang w:val="en-US"/>
        </w:rPr>
        <w:fldChar w:fldCharType="begin"/>
      </w:r>
      <w:r w:rsidR="00697478" w:rsidRPr="00476E0E">
        <w:rPr>
          <w:rFonts w:ascii="Calibri" w:eastAsia="Calibri" w:hAnsi="Calibri" w:cs="Calibri"/>
          <w:color w:val="000000"/>
          <w:szCs w:val="20"/>
          <w:lang w:val="en-US"/>
        </w:rPr>
        <w:instrText xml:space="preserve"> ADDIN ZOTERO_ITEM CSL_CITATION {"citationID":"8TxQ6EfX","properties":{"formattedCitation":"[4]","plainCitation":"[4]","noteIndex":0},"citationItems":[{"id":861,"uris":["http://zotero.org/groups/4760334/items/NJSCJNSR"],"itemData":{"id":861,"type":"book","publisher":"Nature Publishing Group","title":"The advent and rise of monoclonal antibodies","author":[{"family":"Rajewsky","given":"Klaus"}],"issued":{"date-parts":[["2019"]]}}}],"schema":"https://github.com/citation-style-language/schema/raw/master/csl-citation.json"} </w:instrText>
      </w:r>
      <w:r w:rsidRPr="00476E0E">
        <w:rPr>
          <w:rFonts w:ascii="Calibri" w:eastAsia="Calibri" w:hAnsi="Calibri" w:cs="Calibri"/>
          <w:color w:val="000000"/>
          <w:szCs w:val="20"/>
          <w:lang w:val="en-US"/>
        </w:rPr>
        <w:fldChar w:fldCharType="separate"/>
      </w:r>
      <w:r w:rsidR="00697478" w:rsidRPr="00476E0E">
        <w:rPr>
          <w:rFonts w:ascii="Calibri" w:eastAsia="Calibri" w:hAnsi="Calibri" w:cs="Calibri"/>
          <w:noProof/>
          <w:color w:val="000000"/>
          <w:szCs w:val="20"/>
          <w:lang w:val="en-US"/>
        </w:rPr>
        <w:t>[4]</w:t>
      </w:r>
      <w:r w:rsidRPr="00476E0E">
        <w:rPr>
          <w:rFonts w:ascii="Calibri" w:eastAsia="Calibri" w:hAnsi="Calibri" w:cs="Calibri"/>
          <w:color w:val="000000"/>
          <w:szCs w:val="20"/>
          <w:lang w:val="en-US"/>
        </w:rPr>
        <w:fldChar w:fldCharType="end"/>
      </w:r>
      <w:r w:rsidRPr="00476E0E">
        <w:rPr>
          <w:rFonts w:ascii="Calibri" w:eastAsia="Calibri" w:hAnsi="Calibri" w:cs="Calibri"/>
          <w:color w:val="000000"/>
          <w:szCs w:val="20"/>
          <w:lang w:val="en-US"/>
        </w:rPr>
        <w:t xml:space="preserve">. While these early days of antibody production - relying on hybridoma technology - were challenging, today </w:t>
      </w:r>
      <w:proofErr w:type="spellStart"/>
      <w:r w:rsidRPr="00476E0E">
        <w:rPr>
          <w:rFonts w:ascii="Calibri" w:eastAsia="Calibri" w:hAnsi="Calibri" w:cs="Calibri"/>
          <w:color w:val="000000"/>
          <w:szCs w:val="20"/>
          <w:lang w:val="en-US"/>
        </w:rPr>
        <w:t>mAb</w:t>
      </w:r>
      <w:proofErr w:type="spellEnd"/>
      <w:r w:rsidRPr="00476E0E">
        <w:rPr>
          <w:rFonts w:ascii="Calibri" w:eastAsia="Calibri" w:hAnsi="Calibri" w:cs="Calibri"/>
          <w:color w:val="000000"/>
          <w:szCs w:val="20"/>
          <w:lang w:val="en-US"/>
        </w:rPr>
        <w:t xml:space="preserve"> are often produced by isolation or transformation of Ab-producing cells taken directly from immunized animals or humans. The immunoglobulin genes responsible for the Ab of interest are subsequently transplanted into cell lines </w:t>
      </w:r>
      <w:r w:rsidRPr="00476E0E">
        <w:rPr>
          <w:rFonts w:ascii="Calibri" w:eastAsia="Calibri" w:hAnsi="Calibri" w:cs="Calibri"/>
          <w:color w:val="000000"/>
          <w:szCs w:val="20"/>
          <w:lang w:val="en-US"/>
        </w:rPr>
        <w:fldChar w:fldCharType="begin"/>
      </w:r>
      <w:r w:rsidR="00697478" w:rsidRPr="00476E0E">
        <w:rPr>
          <w:rFonts w:ascii="Calibri" w:eastAsia="Calibri" w:hAnsi="Calibri" w:cs="Calibri"/>
          <w:color w:val="000000"/>
          <w:szCs w:val="20"/>
          <w:lang w:val="en-US"/>
        </w:rPr>
        <w:instrText xml:space="preserve"> ADDIN ZOTERO_ITEM CSL_CITATION {"citationID":"zQFw42CO","properties":{"formattedCitation":"[4]","plainCitation":"[4]","noteIndex":0},"citationItems":[{"id":861,"uris":["http://zotero.org/groups/4760334/items/NJSCJNSR"],"itemData":{"id":861,"type":"book","publisher":"Nature Publishing Group","title":"The advent and rise of monoclonal antibodies","author":[{"family":"Rajewsky","given":"Klaus"}],"issued":{"date-parts":[["2019"]]}}}],"schema":"https://github.com/citation-style-language/schema/raw/master/csl-citation.json"} </w:instrText>
      </w:r>
      <w:r w:rsidRPr="00476E0E">
        <w:rPr>
          <w:rFonts w:ascii="Calibri" w:eastAsia="Calibri" w:hAnsi="Calibri" w:cs="Calibri"/>
          <w:color w:val="000000"/>
          <w:szCs w:val="20"/>
          <w:lang w:val="en-US"/>
        </w:rPr>
        <w:fldChar w:fldCharType="separate"/>
      </w:r>
      <w:r w:rsidR="00697478" w:rsidRPr="00476E0E">
        <w:rPr>
          <w:rFonts w:ascii="Calibri" w:eastAsia="Calibri" w:hAnsi="Calibri" w:cs="Calibri"/>
          <w:noProof/>
          <w:color w:val="000000"/>
          <w:szCs w:val="20"/>
          <w:lang w:val="en-US"/>
        </w:rPr>
        <w:t>[4]</w:t>
      </w:r>
      <w:r w:rsidRPr="00476E0E">
        <w:rPr>
          <w:rFonts w:ascii="Calibri" w:eastAsia="Calibri" w:hAnsi="Calibri" w:cs="Calibri"/>
          <w:color w:val="000000"/>
          <w:szCs w:val="20"/>
          <w:lang w:val="en-US"/>
        </w:rPr>
        <w:fldChar w:fldCharType="end"/>
      </w:r>
      <w:r w:rsidRPr="00476E0E">
        <w:rPr>
          <w:rFonts w:ascii="Calibri" w:eastAsia="Calibri" w:hAnsi="Calibri" w:cs="Calibri"/>
          <w:color w:val="000000"/>
          <w:szCs w:val="20"/>
          <w:lang w:val="en-US"/>
        </w:rPr>
        <w:t>.</w:t>
      </w:r>
    </w:p>
    <w:p w14:paraId="3E6BC044" w14:textId="77777777" w:rsidR="00820322" w:rsidRPr="00476E0E" w:rsidRDefault="00820322" w:rsidP="002A29DE">
      <w:pPr>
        <w:pStyle w:val="NormalWeb"/>
        <w:spacing w:before="0" w:beforeAutospacing="0" w:after="0" w:afterAutospacing="0" w:line="276" w:lineRule="auto"/>
        <w:rPr>
          <w:rFonts w:ascii="Calibri" w:hAnsi="Calibri" w:cs="Calibri"/>
          <w:szCs w:val="20"/>
          <w:lang w:val="en-US"/>
        </w:rPr>
      </w:pPr>
    </w:p>
    <w:p w14:paraId="46BBC825" w14:textId="12DEB220" w:rsidR="00820322" w:rsidRPr="00476E0E" w:rsidRDefault="00820322" w:rsidP="002A29DE">
      <w:pPr>
        <w:pStyle w:val="NormalWeb"/>
        <w:spacing w:before="0" w:beforeAutospacing="0" w:after="0" w:afterAutospacing="0" w:line="276" w:lineRule="auto"/>
        <w:rPr>
          <w:rFonts w:ascii="Calibri" w:hAnsi="Calibri" w:cs="Calibri"/>
          <w:szCs w:val="20"/>
          <w:lang w:val="en-US"/>
        </w:rPr>
      </w:pPr>
      <w:r w:rsidRPr="00476E0E">
        <w:rPr>
          <w:rFonts w:ascii="Calibri" w:hAnsi="Calibri" w:cs="Calibri"/>
          <w:szCs w:val="20"/>
          <w:lang w:val="en-US"/>
        </w:rPr>
        <w:t>Recently (2021), the FDA approved the 100</w:t>
      </w:r>
      <w:r w:rsidRPr="00476E0E">
        <w:rPr>
          <w:rFonts w:ascii="Calibri" w:hAnsi="Calibri" w:cs="Calibri"/>
          <w:szCs w:val="20"/>
          <w:vertAlign w:val="superscript"/>
          <w:lang w:val="en-US"/>
        </w:rPr>
        <w:t>th</w:t>
      </w:r>
      <w:r w:rsidRPr="00476E0E">
        <w:rPr>
          <w:rFonts w:ascii="Calibri" w:hAnsi="Calibri" w:cs="Calibri"/>
          <w:szCs w:val="20"/>
          <w:lang w:val="en-US"/>
        </w:rPr>
        <w:t xml:space="preserve"> </w:t>
      </w:r>
      <w:proofErr w:type="spellStart"/>
      <w:r w:rsidRPr="00476E0E">
        <w:rPr>
          <w:rFonts w:ascii="Calibri" w:hAnsi="Calibri" w:cs="Calibri"/>
          <w:szCs w:val="20"/>
          <w:lang w:val="en-US"/>
        </w:rPr>
        <w:t>mAb</w:t>
      </w:r>
      <w:proofErr w:type="spellEnd"/>
      <w:r w:rsidRPr="00476E0E">
        <w:rPr>
          <w:rFonts w:ascii="Calibri" w:hAnsi="Calibri" w:cs="Calibri"/>
          <w:szCs w:val="20"/>
          <w:lang w:val="en-US"/>
        </w:rPr>
        <w:t xml:space="preserve"> product </w:t>
      </w:r>
      <w:r w:rsidRPr="00476E0E">
        <w:rPr>
          <w:rFonts w:ascii="Calibri" w:hAnsi="Calibri" w:cs="Calibri"/>
          <w:szCs w:val="20"/>
          <w:lang w:val="en-US"/>
        </w:rPr>
        <w:fldChar w:fldCharType="begin"/>
      </w:r>
      <w:r w:rsidR="00697478" w:rsidRPr="00476E0E">
        <w:rPr>
          <w:rFonts w:ascii="Calibri" w:hAnsi="Calibri" w:cs="Calibri"/>
          <w:szCs w:val="20"/>
          <w:lang w:val="en-US"/>
        </w:rPr>
        <w:instrText xml:space="preserve"> ADDIN ZOTERO_ITEM CSL_CITATION {"citationID":"VE4ggX3I","properties":{"formattedCitation":"[2]","plainCitation":"[2]","noteIndex":0},"citationItems":[{"id":860,"uris":["http://zotero.org/groups/4760334/items/4HPTIV3Z"],"itemData":{"id":860,"type":"article-journal","container-title":"Nature reviews. Drug discovery","note":"ISBN: 1474-1776","title":"FDA approves 100th monoclonal antibody product.","author":[{"family":"Mullard","given":"Asher"}],"issued":{"date-parts":[["2021"]]}}}],"schema":"https://github.com/citation-style-language/schema/raw/master/csl-citation.json"} </w:instrText>
      </w:r>
      <w:r w:rsidRPr="00476E0E">
        <w:rPr>
          <w:rFonts w:ascii="Calibri" w:hAnsi="Calibri" w:cs="Calibri"/>
          <w:szCs w:val="20"/>
          <w:lang w:val="en-US"/>
        </w:rPr>
        <w:fldChar w:fldCharType="separate"/>
      </w:r>
      <w:r w:rsidR="00697478" w:rsidRPr="00476E0E">
        <w:rPr>
          <w:rFonts w:ascii="Calibri" w:hAnsi="Calibri" w:cs="Calibri"/>
          <w:noProof/>
          <w:szCs w:val="20"/>
          <w:lang w:val="en-US"/>
        </w:rPr>
        <w:t>[2]</w:t>
      </w:r>
      <w:r w:rsidRPr="00476E0E">
        <w:rPr>
          <w:rFonts w:ascii="Calibri" w:hAnsi="Calibri" w:cs="Calibri"/>
          <w:szCs w:val="20"/>
          <w:lang w:val="en-US"/>
        </w:rPr>
        <w:fldChar w:fldCharType="end"/>
      </w:r>
      <w:r w:rsidRPr="00476E0E">
        <w:rPr>
          <w:rFonts w:ascii="Calibri" w:hAnsi="Calibri" w:cs="Calibri"/>
          <w:szCs w:val="20"/>
          <w:lang w:val="en-US"/>
        </w:rPr>
        <w:t xml:space="preserve">. The timeline starts in 1986 with the majority of products consisting of canonical antibodies, and a small number of alternative constructs including antibody–drug conjugates, bispecific Abs, fragment Abs, and others. While a high potential exists, the hurdles for biological drug approvals limit the number of products available thus far. “Just ten targets… account for 42% of the approvals to date”: PD1/PDL1, CD20, TNF, HER2, CGRP/CGRPR, VEGF/VEGFR, IL-6/IL-6R, IL-23 p19, EGFR, and CD19 </w:t>
      </w:r>
      <w:r w:rsidRPr="00476E0E">
        <w:rPr>
          <w:rFonts w:ascii="Calibri" w:hAnsi="Calibri" w:cs="Calibri"/>
          <w:szCs w:val="20"/>
          <w:lang w:val="en-US"/>
        </w:rPr>
        <w:fldChar w:fldCharType="begin"/>
      </w:r>
      <w:r w:rsidR="00697478" w:rsidRPr="00476E0E">
        <w:rPr>
          <w:rFonts w:ascii="Calibri" w:hAnsi="Calibri" w:cs="Calibri"/>
          <w:szCs w:val="20"/>
          <w:lang w:val="en-US"/>
        </w:rPr>
        <w:instrText xml:space="preserve"> ADDIN ZOTERO_ITEM CSL_CITATION {"citationID":"eA5WLgif","properties":{"formattedCitation":"[2]","plainCitation":"[2]","noteIndex":0},"citationItems":[{"id":860,"uris":["http://zotero.org/groups/4760334/items/4HPTIV3Z"],"itemData":{"id":860,"type":"article-journal","container-title":"Nature reviews. Drug discovery","note":"ISBN: 1474-1776","title":"FDA approves 100th monoclonal antibody product.","author":[{"family":"Mullard","given":"Asher"}],"issued":{"date-parts":[["2021"]]}}}],"schema":"https://github.com/citation-style-language/schema/raw/master/csl-citation.json"} </w:instrText>
      </w:r>
      <w:r w:rsidRPr="00476E0E">
        <w:rPr>
          <w:rFonts w:ascii="Calibri" w:hAnsi="Calibri" w:cs="Calibri"/>
          <w:szCs w:val="20"/>
          <w:lang w:val="en-US"/>
        </w:rPr>
        <w:fldChar w:fldCharType="separate"/>
      </w:r>
      <w:r w:rsidR="00697478" w:rsidRPr="00476E0E">
        <w:rPr>
          <w:rFonts w:ascii="Calibri" w:hAnsi="Calibri" w:cs="Calibri"/>
          <w:noProof/>
          <w:szCs w:val="20"/>
          <w:lang w:val="en-US"/>
        </w:rPr>
        <w:t>[2]</w:t>
      </w:r>
      <w:r w:rsidRPr="00476E0E">
        <w:rPr>
          <w:rFonts w:ascii="Calibri" w:hAnsi="Calibri" w:cs="Calibri"/>
          <w:szCs w:val="20"/>
          <w:lang w:val="en-US"/>
        </w:rPr>
        <w:fldChar w:fldCharType="end"/>
      </w:r>
      <w:r w:rsidRPr="00476E0E">
        <w:rPr>
          <w:rFonts w:ascii="Calibri" w:hAnsi="Calibri" w:cs="Calibri"/>
          <w:szCs w:val="20"/>
          <w:lang w:val="en-US"/>
        </w:rPr>
        <w:t xml:space="preserve">. </w:t>
      </w:r>
    </w:p>
    <w:p w14:paraId="2CFA0C4F" w14:textId="77777777" w:rsidR="00820322" w:rsidRPr="00476E0E" w:rsidRDefault="00820322" w:rsidP="002A29DE">
      <w:pPr>
        <w:pStyle w:val="NormalWeb"/>
        <w:spacing w:before="0" w:beforeAutospacing="0" w:after="0" w:afterAutospacing="0" w:line="276" w:lineRule="auto"/>
        <w:rPr>
          <w:rFonts w:ascii="Calibri" w:hAnsi="Calibri" w:cs="Calibri"/>
          <w:szCs w:val="20"/>
          <w:lang w:val="en-US"/>
        </w:rPr>
      </w:pPr>
    </w:p>
    <w:p w14:paraId="0FB6F683" w14:textId="67223BDC" w:rsidR="00820322" w:rsidRPr="00476E0E" w:rsidRDefault="00820322" w:rsidP="002A29DE">
      <w:pPr>
        <w:pStyle w:val="NormalWeb"/>
        <w:spacing w:before="0" w:beforeAutospacing="0" w:after="0" w:afterAutospacing="0" w:line="276" w:lineRule="auto"/>
        <w:rPr>
          <w:rFonts w:ascii="Calibri" w:hAnsi="Calibri" w:cs="Calibri"/>
          <w:szCs w:val="20"/>
          <w:lang w:val="en-US"/>
        </w:rPr>
      </w:pPr>
      <w:r w:rsidRPr="00476E0E">
        <w:rPr>
          <w:rFonts w:ascii="Calibri" w:hAnsi="Calibri" w:cs="Calibri"/>
          <w:szCs w:val="20"/>
          <w:lang w:val="en-US"/>
        </w:rPr>
        <w:t xml:space="preserve">The pharmacokinetics (PK) of monoclonal antibodies is generally well understood. The major drug disposition processes relevant for </w:t>
      </w:r>
      <w:proofErr w:type="spellStart"/>
      <w:r w:rsidRPr="00476E0E">
        <w:rPr>
          <w:rFonts w:ascii="Calibri" w:hAnsi="Calibri" w:cs="Calibri"/>
          <w:szCs w:val="20"/>
          <w:lang w:val="en-US"/>
        </w:rPr>
        <w:t>mAbs</w:t>
      </w:r>
      <w:proofErr w:type="spellEnd"/>
      <w:r w:rsidRPr="00476E0E">
        <w:rPr>
          <w:rFonts w:ascii="Calibri" w:hAnsi="Calibri" w:cs="Calibri"/>
          <w:szCs w:val="20"/>
          <w:lang w:val="en-US"/>
        </w:rPr>
        <w:t xml:space="preserve"> can be estimated in preclinical development. The product-specific and patient-specific factors that can affect PK behavior can be considered for successful clinical therapy </w:t>
      </w:r>
      <w:r w:rsidRPr="00476E0E">
        <w:rPr>
          <w:rFonts w:ascii="Calibri" w:hAnsi="Calibri" w:cs="Calibri"/>
          <w:szCs w:val="20"/>
          <w:lang w:val="en-US"/>
        </w:rPr>
        <w:fldChar w:fldCharType="begin"/>
      </w:r>
      <w:r w:rsidR="008577E6">
        <w:rPr>
          <w:rFonts w:ascii="Calibri" w:hAnsi="Calibri" w:cs="Calibri"/>
          <w:szCs w:val="20"/>
          <w:lang w:val="en-US"/>
        </w:rPr>
        <w:instrText xml:space="preserve"> ADDIN ZOTERO_ITEM CSL_CITATION {"citationID":"kgo6zgdK","properties":{"formattedCitation":"[26]","plainCitation":"[26]","noteIndex":0},"citationItems":[{"id":857,"uris":["http://zotero.org/groups/4760334/items/S3VH9ZEP"],"itemData":{"id":857,"type":"article-journal","container-title":"CPT: pharmacometrics &amp; systems pharmacology","issue":"9","note":"ISBN: 2163-8306\npublisher: Wiley Online Library","page":"576-588","title":"Pharmacokinetics of monoclonal antibodies","volume":"6","author":[{"family":"Ryman","given":"Josiah T."},{"family":"Meibohm","given":"Bernd"}],"issued":{"date-parts":[["2017"]]}}}],"schema":"https://github.com/citation-style-language/schema/raw/master/csl-citation.json"} </w:instrText>
      </w:r>
      <w:r w:rsidRPr="00476E0E">
        <w:rPr>
          <w:rFonts w:ascii="Calibri" w:hAnsi="Calibri" w:cs="Calibri"/>
          <w:szCs w:val="20"/>
          <w:lang w:val="en-US"/>
        </w:rPr>
        <w:fldChar w:fldCharType="separate"/>
      </w:r>
      <w:r w:rsidR="008577E6">
        <w:rPr>
          <w:rFonts w:ascii="Calibri" w:hAnsi="Calibri" w:cs="Calibri"/>
          <w:noProof/>
          <w:szCs w:val="20"/>
          <w:lang w:val="en-US"/>
        </w:rPr>
        <w:t>[26]</w:t>
      </w:r>
      <w:r w:rsidRPr="00476E0E">
        <w:rPr>
          <w:rFonts w:ascii="Calibri" w:hAnsi="Calibri" w:cs="Calibri"/>
          <w:szCs w:val="20"/>
          <w:lang w:val="en-US"/>
        </w:rPr>
        <w:fldChar w:fldCharType="end"/>
      </w:r>
      <w:r w:rsidRPr="00476E0E">
        <w:rPr>
          <w:rFonts w:ascii="Calibri" w:hAnsi="Calibri" w:cs="Calibri"/>
          <w:szCs w:val="20"/>
          <w:lang w:val="en-US"/>
        </w:rPr>
        <w:t>.</w:t>
      </w:r>
    </w:p>
    <w:p w14:paraId="791BC1D3" w14:textId="77777777" w:rsidR="00820322" w:rsidRPr="00476E0E" w:rsidRDefault="00820322" w:rsidP="002A29DE">
      <w:pPr>
        <w:pStyle w:val="NormalWeb"/>
        <w:spacing w:before="0" w:beforeAutospacing="0" w:after="0" w:afterAutospacing="0" w:line="276" w:lineRule="auto"/>
        <w:rPr>
          <w:rFonts w:ascii="Calibri" w:hAnsi="Calibri" w:cs="Calibri"/>
          <w:szCs w:val="20"/>
          <w:lang w:val="en-US"/>
        </w:rPr>
      </w:pPr>
    </w:p>
    <w:p w14:paraId="38E7AB5F" w14:textId="7BBA5829" w:rsidR="00820322" w:rsidRPr="00476E0E" w:rsidRDefault="00820322" w:rsidP="002A29DE">
      <w:pPr>
        <w:pStyle w:val="NormalWeb"/>
        <w:spacing w:before="0" w:beforeAutospacing="0" w:after="0" w:afterAutospacing="0" w:line="276" w:lineRule="auto"/>
        <w:rPr>
          <w:rFonts w:ascii="Calibri" w:hAnsi="Calibri" w:cs="Calibri"/>
          <w:szCs w:val="20"/>
          <w:lang w:val="en-US"/>
        </w:rPr>
      </w:pPr>
      <w:r w:rsidRPr="00476E0E">
        <w:rPr>
          <w:rFonts w:ascii="Calibri" w:hAnsi="Calibri" w:cs="Calibri"/>
          <w:szCs w:val="20"/>
          <w:lang w:val="en-US"/>
        </w:rPr>
        <w:t xml:space="preserve">Each particular </w:t>
      </w:r>
      <w:proofErr w:type="spellStart"/>
      <w:r w:rsidRPr="00476E0E">
        <w:rPr>
          <w:rFonts w:ascii="Calibri" w:hAnsi="Calibri" w:cs="Calibri"/>
          <w:szCs w:val="20"/>
          <w:lang w:val="en-US"/>
        </w:rPr>
        <w:t>mAb</w:t>
      </w:r>
      <w:proofErr w:type="spellEnd"/>
      <w:r w:rsidRPr="00476E0E">
        <w:rPr>
          <w:rFonts w:ascii="Calibri" w:hAnsi="Calibri" w:cs="Calibri"/>
          <w:szCs w:val="20"/>
          <w:lang w:val="en-US"/>
        </w:rPr>
        <w:t xml:space="preserve"> has unique risks. The steps to identify and minimize potential adverse effects must be clear and accurate. preclinical and clinical protocols must be established to avoid infusion reactions </w:t>
      </w:r>
      <w:r w:rsidRPr="00476E0E">
        <w:rPr>
          <w:rFonts w:ascii="Calibri" w:hAnsi="Calibri" w:cs="Calibri"/>
          <w:szCs w:val="20"/>
          <w:lang w:val="en-US"/>
        </w:rPr>
        <w:fldChar w:fldCharType="begin"/>
      </w:r>
      <w:r w:rsidR="008577E6">
        <w:rPr>
          <w:rFonts w:ascii="Calibri" w:hAnsi="Calibri" w:cs="Calibri"/>
          <w:szCs w:val="20"/>
          <w:lang w:val="en-US"/>
        </w:rPr>
        <w:instrText xml:space="preserve"> ADDIN ZOTERO_ITEM CSL_CITATION {"citationID":"iZpfXsUX","properties":{"formattedCitation":"[27]","plainCitation":"[27]","noteIndex":0},"citationItems":[{"id":859,"uris":["http://zotero.org/groups/4760334/items/TFCSS3PZ"],"itemData":{"id":859,"type":"article-journal","container-title":"Nature reviews Drug discovery","issue":"4","note":"ISBN: 1474-1784\npublisher: Nature Publishing Group","page":"325-338","title":"The safety and side effects of monoclonal antibodies","volume":"9","author":[{"family":"Hansel","given":"Trevor T."},{"family":"Kropshofer","given":"Harald"},{"family":"Singer","given":"Thomas"},{"family":"Mitchell","given":"Jane A."},{"family":"George","given":"Andrew JT"}],"issued":{"date-parts":[["2010"]]}}}],"schema":"https://github.com/citation-style-language/schema/raw/master/csl-citation.json"} </w:instrText>
      </w:r>
      <w:r w:rsidRPr="00476E0E">
        <w:rPr>
          <w:rFonts w:ascii="Calibri" w:hAnsi="Calibri" w:cs="Calibri"/>
          <w:szCs w:val="20"/>
          <w:lang w:val="en-US"/>
        </w:rPr>
        <w:fldChar w:fldCharType="separate"/>
      </w:r>
      <w:r w:rsidR="008577E6">
        <w:rPr>
          <w:rFonts w:ascii="Calibri" w:hAnsi="Calibri" w:cs="Calibri"/>
          <w:noProof/>
          <w:szCs w:val="20"/>
          <w:lang w:val="en-US"/>
        </w:rPr>
        <w:t>[27]</w:t>
      </w:r>
      <w:r w:rsidRPr="00476E0E">
        <w:rPr>
          <w:rFonts w:ascii="Calibri" w:hAnsi="Calibri" w:cs="Calibri"/>
          <w:szCs w:val="20"/>
          <w:lang w:val="en-US"/>
        </w:rPr>
        <w:fldChar w:fldCharType="end"/>
      </w:r>
      <w:r w:rsidRPr="00476E0E">
        <w:rPr>
          <w:rFonts w:ascii="Calibri" w:hAnsi="Calibri" w:cs="Calibri"/>
          <w:szCs w:val="20"/>
          <w:lang w:val="en-US"/>
        </w:rPr>
        <w:t xml:space="preserve">. Preclinical validation of in vitro safety using human tissues is necessary to predict potential outcome for administration to humans. For clinical trial volunteer safety, communication must be maintained between scientists and clinicians both in </w:t>
      </w:r>
      <w:proofErr w:type="spellStart"/>
      <w:r w:rsidRPr="00476E0E">
        <w:rPr>
          <w:rFonts w:ascii="Calibri" w:hAnsi="Calibri" w:cs="Calibri"/>
          <w:szCs w:val="20"/>
          <w:lang w:val="en-US"/>
        </w:rPr>
        <w:t>phama</w:t>
      </w:r>
      <w:proofErr w:type="spellEnd"/>
      <w:r w:rsidRPr="00476E0E">
        <w:rPr>
          <w:rFonts w:ascii="Calibri" w:hAnsi="Calibri" w:cs="Calibri"/>
          <w:szCs w:val="20"/>
          <w:lang w:val="en-US"/>
        </w:rPr>
        <w:t xml:space="preserve">/biotech companies and those performing clinical studies </w:t>
      </w:r>
      <w:r w:rsidRPr="00476E0E">
        <w:rPr>
          <w:rFonts w:ascii="Calibri" w:hAnsi="Calibri" w:cs="Calibri"/>
          <w:szCs w:val="20"/>
          <w:lang w:val="en-US"/>
        </w:rPr>
        <w:fldChar w:fldCharType="begin"/>
      </w:r>
      <w:r w:rsidR="008577E6">
        <w:rPr>
          <w:rFonts w:ascii="Calibri" w:hAnsi="Calibri" w:cs="Calibri"/>
          <w:szCs w:val="20"/>
          <w:lang w:val="en-US"/>
        </w:rPr>
        <w:instrText xml:space="preserve"> ADDIN ZOTERO_ITEM CSL_CITATION {"citationID":"sw34sIRM","properties":{"formattedCitation":"[27]","plainCitation":"[27]","noteIndex":0},"citationItems":[{"id":859,"uris":["http://zotero.org/groups/4760334/items/TFCSS3PZ"],"itemData":{"id":859,"type":"article-journal","container-title":"Nature reviews Drug discovery","issue":"4","note":"ISBN: 1474-1784\npublisher: Nature Publishing Group","page":"325-338","title":"The safety and side effects of monoclonal antibodies","volume":"9","author":[{"family":"Hansel","given":"Trevor T."},{"family":"Kropshofer","given":"Harald"},{"family":"Singer","given":"Thomas"},{"family":"Mitchell","given":"Jane A."},{"family":"George","given":"Andrew JT"}],"issued":{"date-parts":[["2010"]]}}}],"schema":"https://github.com/citation-style-language/schema/raw/master/csl-citation.json"} </w:instrText>
      </w:r>
      <w:r w:rsidRPr="00476E0E">
        <w:rPr>
          <w:rFonts w:ascii="Calibri" w:hAnsi="Calibri" w:cs="Calibri"/>
          <w:szCs w:val="20"/>
          <w:lang w:val="en-US"/>
        </w:rPr>
        <w:fldChar w:fldCharType="separate"/>
      </w:r>
      <w:r w:rsidR="008577E6">
        <w:rPr>
          <w:rFonts w:ascii="Calibri" w:hAnsi="Calibri" w:cs="Calibri"/>
          <w:noProof/>
          <w:szCs w:val="20"/>
          <w:lang w:val="en-US"/>
        </w:rPr>
        <w:t>[27]</w:t>
      </w:r>
      <w:r w:rsidRPr="00476E0E">
        <w:rPr>
          <w:rFonts w:ascii="Calibri" w:hAnsi="Calibri" w:cs="Calibri"/>
          <w:szCs w:val="20"/>
          <w:lang w:val="en-US"/>
        </w:rPr>
        <w:fldChar w:fldCharType="end"/>
      </w:r>
      <w:r w:rsidRPr="00476E0E">
        <w:rPr>
          <w:rFonts w:ascii="Calibri" w:hAnsi="Calibri" w:cs="Calibri"/>
          <w:szCs w:val="20"/>
          <w:lang w:val="en-US"/>
        </w:rPr>
        <w:t>.</w:t>
      </w:r>
    </w:p>
    <w:p w14:paraId="2AA62EC2" w14:textId="77777777" w:rsidR="00820322" w:rsidRPr="00476E0E" w:rsidRDefault="00820322" w:rsidP="002A29DE">
      <w:pPr>
        <w:pStyle w:val="NormalWeb"/>
        <w:spacing w:before="0" w:beforeAutospacing="0" w:after="0" w:afterAutospacing="0" w:line="276" w:lineRule="auto"/>
        <w:rPr>
          <w:rFonts w:ascii="Calibri" w:hAnsi="Calibri" w:cs="Calibri"/>
          <w:szCs w:val="20"/>
          <w:lang w:val="en-US"/>
        </w:rPr>
      </w:pPr>
    </w:p>
    <w:p w14:paraId="140D0484" w14:textId="7722B48D" w:rsidR="00820322" w:rsidRPr="00476E0E" w:rsidRDefault="00820322" w:rsidP="002A29DE">
      <w:pPr>
        <w:pStyle w:val="NormalWeb"/>
        <w:spacing w:before="0" w:beforeAutospacing="0" w:after="0" w:afterAutospacing="0" w:line="276" w:lineRule="auto"/>
        <w:rPr>
          <w:rFonts w:ascii="Calibri" w:hAnsi="Calibri" w:cs="Calibri"/>
          <w:szCs w:val="20"/>
          <w:lang w:val="en-US"/>
        </w:rPr>
      </w:pPr>
      <w:r w:rsidRPr="00476E0E">
        <w:rPr>
          <w:rFonts w:ascii="Calibri" w:hAnsi="Calibri" w:cs="Calibri"/>
          <w:szCs w:val="20"/>
          <w:lang w:val="en-US"/>
        </w:rPr>
        <w:t xml:space="preserve">The serious risks of off-target antigen binding are well-known, particularly after the adverse outcome seen during the phase 1 trial of anti-CD28 </w:t>
      </w:r>
      <w:proofErr w:type="spellStart"/>
      <w:r w:rsidRPr="00476E0E">
        <w:rPr>
          <w:rFonts w:ascii="Calibri" w:hAnsi="Calibri" w:cs="Calibri"/>
          <w:szCs w:val="20"/>
          <w:lang w:val="en-US"/>
        </w:rPr>
        <w:t>mAb</w:t>
      </w:r>
      <w:proofErr w:type="spellEnd"/>
      <w:r w:rsidRPr="00476E0E">
        <w:rPr>
          <w:rFonts w:ascii="Calibri" w:hAnsi="Calibri" w:cs="Calibri"/>
          <w:szCs w:val="20"/>
          <w:lang w:val="en-US"/>
        </w:rPr>
        <w:t xml:space="preserve"> TGN1412 resulting in systemic inflammatory response in all six volunteers </w:t>
      </w:r>
      <w:r w:rsidRPr="00476E0E">
        <w:rPr>
          <w:rFonts w:ascii="Calibri" w:hAnsi="Calibri" w:cs="Calibri"/>
          <w:szCs w:val="20"/>
          <w:lang w:val="en-US"/>
        </w:rPr>
        <w:fldChar w:fldCharType="begin"/>
      </w:r>
      <w:r w:rsidR="008577E6">
        <w:rPr>
          <w:rFonts w:ascii="Calibri" w:hAnsi="Calibri" w:cs="Calibri"/>
          <w:szCs w:val="20"/>
          <w:lang w:val="en-US"/>
        </w:rPr>
        <w:instrText xml:space="preserve"> ADDIN ZOTERO_ITEM CSL_CITATION {"citationID":"IqH3mzNG","properties":{"formattedCitation":"[25]","plainCitation":"[25]","noteIndex":0},"citationItems":[{"id":865,"uris":["http://zotero.org/groups/4760334/items/EL3X2BD8"],"itemData":{"id":865,"type":"article-journal","abstract":"Six healthy young male volunteers at a contract research organization were enrolled in the first phase 1 clinical trial of TGN1412, a novel superagonist  anti-CD28 monoclonal antibody that directly stimulates T cells. Within 90 minutes  after receiving a single intravenous dose of the drug, all six volunteers had a  systemic inflammatory response characterized by a rapid induction of  proinflammatory cytokines and accompanied by headache, myalgias, nausea,  diarrhea, erythema, vasodilatation, and hypotension. Within 12 to 16 hours after  infusion, they became critically ill, with pulmonary infiltrates and lung injury,  renal failure, and disseminated intravascular coagulation. Severe and unexpected  depletion of lymphocytes and monocytes occurred within 24 hours after infusion.  All six patients were transferred to the care of the authors at an intensive care  unit at a public hospital, where they received intensive cardiopulmonary support  (including dialysis), high-dose methylprednisolone, and an anti-interleukin-2  receptor antagonist antibody. Prolonged cardiovascular shock and acute  respiratory distress syndrome developed in two patients, who required intensive  organ support for 8 and 16 days. Despite evidence of the multiple  cytokine-release syndrome, all six patients survived. Documentation of the  clinical course occurring over the 30 days after infusion offers insight into the  systemic inflammatory response syndrome in the absence of contaminating  pathogens, endotoxin, or underlying disease.","container-title":"The New England journal of medicine","DOI":"10.1056/NEJMoa063842","ISSN":"1533-4406 0028-4793","issue":"10","journalAbbreviation":"N Engl J Med","language":"eng","license":"Copyright 2006 Massachusetts Medical Society.","note":"publisher-place: United States\nPMID: 16908486","page":"1018-1028","title":"Cytokine storm in a phase 1 trial of the anti-CD28 monoclonal antibody TGN1412.","volume":"355","author":[{"family":"Suntharalingam","given":"Ganesh"},{"family":"Perry","given":"Meghan R."},{"family":"Ward","given":"Stephen"},{"family":"Brett","given":"Stephen J."},{"family":"Castello-Cortes","given":"Andrew"},{"family":"Brunner","given":"Michael D."},{"family":"Panoskaltsis","given":"Nicki"}],"issued":{"date-parts":[["2006",9,7]]}}}],"schema":"https://github.com/citation-style-language/schema/raw/master/csl-citation.json"} </w:instrText>
      </w:r>
      <w:r w:rsidRPr="00476E0E">
        <w:rPr>
          <w:rFonts w:ascii="Calibri" w:hAnsi="Calibri" w:cs="Calibri"/>
          <w:szCs w:val="20"/>
          <w:lang w:val="en-US"/>
        </w:rPr>
        <w:fldChar w:fldCharType="separate"/>
      </w:r>
      <w:r w:rsidR="008577E6">
        <w:rPr>
          <w:rFonts w:ascii="Calibri" w:hAnsi="Calibri" w:cs="Calibri"/>
          <w:noProof/>
          <w:szCs w:val="20"/>
          <w:lang w:val="en-US"/>
        </w:rPr>
        <w:t>[25]</w:t>
      </w:r>
      <w:r w:rsidRPr="00476E0E">
        <w:rPr>
          <w:rFonts w:ascii="Calibri" w:hAnsi="Calibri" w:cs="Calibri"/>
          <w:szCs w:val="20"/>
          <w:lang w:val="en-US"/>
        </w:rPr>
        <w:fldChar w:fldCharType="end"/>
      </w:r>
      <w:r w:rsidRPr="00476E0E">
        <w:rPr>
          <w:rFonts w:ascii="Calibri" w:hAnsi="Calibri" w:cs="Calibri"/>
          <w:szCs w:val="20"/>
          <w:lang w:val="en-US"/>
        </w:rPr>
        <w:t xml:space="preserve">. Despite the known potential for first-in-human studies there is no current robust way to ensure complete safety. Therefore, adherence to guidance and regulatory protocols are vital for safe and successful trials. </w:t>
      </w:r>
    </w:p>
    <w:p w14:paraId="52730AB4" w14:textId="77777777" w:rsidR="00820322" w:rsidRPr="00476E0E" w:rsidRDefault="00820322" w:rsidP="002A29DE">
      <w:pPr>
        <w:pStyle w:val="NormalWeb"/>
        <w:spacing w:before="0" w:beforeAutospacing="0" w:after="0" w:afterAutospacing="0" w:line="276" w:lineRule="auto"/>
        <w:rPr>
          <w:rFonts w:ascii="Calibri" w:hAnsi="Calibri" w:cs="Calibri"/>
          <w:szCs w:val="20"/>
          <w:lang w:val="en-US"/>
        </w:rPr>
      </w:pPr>
    </w:p>
    <w:p w14:paraId="226E718F" w14:textId="0608A5E8" w:rsidR="00820322" w:rsidRPr="00476E0E" w:rsidRDefault="00820322" w:rsidP="002A29DE">
      <w:pPr>
        <w:pStyle w:val="NormalWeb"/>
        <w:spacing w:before="0" w:beforeAutospacing="0" w:after="0" w:afterAutospacing="0" w:line="276" w:lineRule="auto"/>
        <w:rPr>
          <w:rFonts w:ascii="Calibri" w:hAnsi="Calibri" w:cs="Calibri"/>
          <w:szCs w:val="20"/>
          <w:lang w:val="en-US"/>
        </w:rPr>
      </w:pPr>
      <w:proofErr w:type="spellStart"/>
      <w:r w:rsidRPr="00476E0E">
        <w:rPr>
          <w:rFonts w:ascii="Calibri" w:hAnsi="Calibri" w:cs="Calibri"/>
          <w:szCs w:val="20"/>
          <w:lang w:val="en-US"/>
        </w:rPr>
        <w:t>mAb</w:t>
      </w:r>
      <w:proofErr w:type="spellEnd"/>
      <w:r w:rsidRPr="00476E0E">
        <w:rPr>
          <w:rFonts w:ascii="Calibri" w:hAnsi="Calibri" w:cs="Calibri"/>
          <w:szCs w:val="20"/>
          <w:lang w:val="en-US"/>
        </w:rPr>
        <w:t xml:space="preserve"> are recognized as versatile platforms for cancer immunotherapy by directly stimulating or inhibiting immunological protein pathways </w:t>
      </w:r>
      <w:r w:rsidRPr="00476E0E">
        <w:rPr>
          <w:rFonts w:ascii="Calibri" w:hAnsi="Calibri" w:cs="Calibri"/>
          <w:szCs w:val="20"/>
          <w:lang w:val="en-US"/>
        </w:rPr>
        <w:fldChar w:fldCharType="begin"/>
      </w:r>
      <w:r w:rsidR="008577E6">
        <w:rPr>
          <w:rFonts w:ascii="Calibri" w:hAnsi="Calibri" w:cs="Calibri"/>
          <w:szCs w:val="20"/>
          <w:lang w:val="en-US"/>
        </w:rPr>
        <w:instrText xml:space="preserve"> ADDIN ZOTERO_ITEM CSL_CITATION {"citationID":"RghT0zd1","properties":{"formattedCitation":"[38]","plainCitation":"[38]","noteIndex":0},"citationItems":[{"id":862,"uris":["http://zotero.org/groups/4760334/items/3EB5U7FI"],"itemData":{"id":862,"type":"article-journal","container-title":"Nature Reviews Immunology","issue":"5","note":"ISBN: 1474-1741\npublisher: Nature Publishing Group","page":"317-327","title":"Monoclonal antibodies: versatile platforms for cancer immunotherapy","volume":"10","author":[{"family":"Weiner","given":"Louis M."},{"family":"Surana","given":"Rishi"},{"family":"Wang","given":"Shangzi"}],"issued":{"date-parts":[["2010"]]}}}],"schema":"https://github.com/citation-style-language/schema/raw/master/csl-citation.json"} </w:instrText>
      </w:r>
      <w:r w:rsidRPr="00476E0E">
        <w:rPr>
          <w:rFonts w:ascii="Calibri" w:hAnsi="Calibri" w:cs="Calibri"/>
          <w:szCs w:val="20"/>
          <w:lang w:val="en-US"/>
        </w:rPr>
        <w:fldChar w:fldCharType="separate"/>
      </w:r>
      <w:r w:rsidR="008577E6">
        <w:rPr>
          <w:rFonts w:ascii="Calibri" w:hAnsi="Calibri" w:cs="Calibri"/>
          <w:noProof/>
          <w:szCs w:val="20"/>
          <w:lang w:val="en-US"/>
        </w:rPr>
        <w:t>[38]</w:t>
      </w:r>
      <w:r w:rsidRPr="00476E0E">
        <w:rPr>
          <w:rFonts w:ascii="Calibri" w:hAnsi="Calibri" w:cs="Calibri"/>
          <w:szCs w:val="20"/>
          <w:lang w:val="en-US"/>
        </w:rPr>
        <w:fldChar w:fldCharType="end"/>
      </w:r>
      <w:r w:rsidRPr="00476E0E">
        <w:rPr>
          <w:rFonts w:ascii="Calibri" w:hAnsi="Calibri" w:cs="Calibri"/>
          <w:szCs w:val="20"/>
          <w:lang w:val="en-US"/>
        </w:rPr>
        <w:t xml:space="preserve">. The induction of antitumor immune responses can be exploited to develop new cancer treatment strategies based on tumor-specific response of natural or engineered </w:t>
      </w:r>
      <w:proofErr w:type="spellStart"/>
      <w:r w:rsidRPr="00476E0E">
        <w:rPr>
          <w:rFonts w:ascii="Calibri" w:hAnsi="Calibri" w:cs="Calibri"/>
          <w:szCs w:val="20"/>
          <w:lang w:val="en-US"/>
        </w:rPr>
        <w:t>mAb</w:t>
      </w:r>
      <w:proofErr w:type="spellEnd"/>
      <w:r w:rsidRPr="00476E0E">
        <w:rPr>
          <w:rFonts w:ascii="Calibri" w:hAnsi="Calibri" w:cs="Calibri"/>
          <w:szCs w:val="20"/>
          <w:lang w:val="en-US"/>
        </w:rPr>
        <w:t xml:space="preserve"> </w:t>
      </w:r>
      <w:r w:rsidRPr="00476E0E">
        <w:rPr>
          <w:rFonts w:ascii="Calibri" w:hAnsi="Calibri" w:cs="Calibri"/>
          <w:szCs w:val="20"/>
          <w:lang w:val="en-US"/>
        </w:rPr>
        <w:fldChar w:fldCharType="begin"/>
      </w:r>
      <w:r w:rsidR="008577E6">
        <w:rPr>
          <w:rFonts w:ascii="Calibri" w:hAnsi="Calibri" w:cs="Calibri"/>
          <w:szCs w:val="20"/>
          <w:lang w:val="en-US"/>
        </w:rPr>
        <w:instrText xml:space="preserve"> ADDIN ZOTERO_ITEM CSL_CITATION {"citationID":"9VqqKj2p","properties":{"formattedCitation":"[38]","plainCitation":"[38]","noteIndex":0},"citationItems":[{"id":862,"uris":["http://zotero.org/groups/4760334/items/3EB5U7FI"],"itemData":{"id":862,"type":"article-journal","container-title":"Nature Reviews Immunology","issue":"5","note":"ISBN: 1474-1741\npublisher: Nature Publishing Group","page":"317-327","title":"Monoclonal antibodies: versatile platforms for cancer immunotherapy","volume":"10","author":[{"family":"Weiner","given":"Louis M."},{"family":"Surana","given":"Rishi"},{"family":"Wang","given":"Shangzi"}],"issued":{"date-parts":[["2010"]]}}}],"schema":"https://github.com/citation-style-language/schema/raw/master/csl-citation.json"} </w:instrText>
      </w:r>
      <w:r w:rsidRPr="00476E0E">
        <w:rPr>
          <w:rFonts w:ascii="Calibri" w:hAnsi="Calibri" w:cs="Calibri"/>
          <w:szCs w:val="20"/>
          <w:lang w:val="en-US"/>
        </w:rPr>
        <w:fldChar w:fldCharType="separate"/>
      </w:r>
      <w:r w:rsidR="008577E6">
        <w:rPr>
          <w:rFonts w:ascii="Calibri" w:hAnsi="Calibri" w:cs="Calibri"/>
          <w:noProof/>
          <w:szCs w:val="20"/>
          <w:lang w:val="en-US"/>
        </w:rPr>
        <w:t>[38]</w:t>
      </w:r>
      <w:r w:rsidRPr="00476E0E">
        <w:rPr>
          <w:rFonts w:ascii="Calibri" w:hAnsi="Calibri" w:cs="Calibri"/>
          <w:szCs w:val="20"/>
          <w:lang w:val="en-US"/>
        </w:rPr>
        <w:fldChar w:fldCharType="end"/>
      </w:r>
      <w:r w:rsidRPr="00476E0E">
        <w:rPr>
          <w:rFonts w:ascii="Calibri" w:hAnsi="Calibri" w:cs="Calibri"/>
          <w:szCs w:val="20"/>
          <w:lang w:val="en-US"/>
        </w:rPr>
        <w:t>.</w:t>
      </w:r>
    </w:p>
    <w:p w14:paraId="02075072" w14:textId="77777777" w:rsidR="00820322" w:rsidRPr="00476E0E" w:rsidRDefault="00820322" w:rsidP="002A29DE">
      <w:pPr>
        <w:pStyle w:val="NormalWeb"/>
        <w:spacing w:before="0" w:beforeAutospacing="0" w:after="0" w:afterAutospacing="0" w:line="276" w:lineRule="auto"/>
        <w:rPr>
          <w:rFonts w:ascii="Calibri" w:hAnsi="Calibri" w:cs="Calibri"/>
          <w:szCs w:val="20"/>
          <w:lang w:val="en-US"/>
        </w:rPr>
      </w:pPr>
    </w:p>
    <w:p w14:paraId="63257A16" w14:textId="0FE90EA0" w:rsidR="008544B8" w:rsidRPr="00476E0E" w:rsidRDefault="00820322" w:rsidP="002A29DE">
      <w:pPr>
        <w:spacing w:line="276" w:lineRule="auto"/>
        <w:rPr>
          <w:rFonts w:ascii="Calibri" w:hAnsi="Calibri" w:cs="Calibri"/>
          <w:szCs w:val="20"/>
          <w:lang w:val="en-US"/>
        </w:rPr>
      </w:pPr>
      <w:r w:rsidRPr="00476E0E">
        <w:rPr>
          <w:rFonts w:ascii="Calibri" w:hAnsi="Calibri" w:cs="Calibri"/>
          <w:szCs w:val="20"/>
          <w:lang w:val="en-US"/>
        </w:rPr>
        <w:t>The nomenclature for our drug is defined according to the WHO International Nonproprietary Names (INN) (</w:t>
      </w:r>
      <w:proofErr w:type="spellStart"/>
      <w:r w:rsidRPr="00476E0E">
        <w:rPr>
          <w:rFonts w:ascii="Calibri" w:hAnsi="Calibri" w:cs="Calibri"/>
          <w:szCs w:val="20"/>
          <w:lang w:val="en-US"/>
        </w:rPr>
        <w:t>Programme</w:t>
      </w:r>
      <w:proofErr w:type="spellEnd"/>
      <w:r w:rsidRPr="00476E0E">
        <w:rPr>
          <w:rFonts w:ascii="Calibri" w:hAnsi="Calibri" w:cs="Calibri"/>
          <w:szCs w:val="20"/>
          <w:lang w:val="en-US"/>
        </w:rPr>
        <w:t xml:space="preserve"> and Classification of Medical Product) </w:t>
      </w:r>
      <w:r w:rsidRPr="00476E0E">
        <w:rPr>
          <w:rFonts w:ascii="Calibri" w:hAnsi="Calibri" w:cs="Calibri"/>
          <w:szCs w:val="20"/>
          <w:lang w:val="en-US"/>
        </w:rPr>
        <w:fldChar w:fldCharType="begin"/>
      </w:r>
      <w:r w:rsidR="008577E6">
        <w:rPr>
          <w:rFonts w:ascii="Calibri" w:hAnsi="Calibri" w:cs="Calibri"/>
          <w:szCs w:val="20"/>
          <w:lang w:val="en-US"/>
        </w:rPr>
        <w:instrText xml:space="preserve"> ADDIN ZOTERO_ITEM CSL_CITATION {"citationID":"GKM4LLpF","properties":{"formattedCitation":"[39]","plainCitation":"[39]","noteIndex":0},"citationItems":[{"id":877,"uris":["http://zotero.org/groups/4760334/items/5R2S4RIC"],"itemData":{"id":877,"type":"article-journal","container-title":"The Lancet","issue":"10319","note":"ISBN: 0140-6736\npublisher: Elsevier","page":"24","title":"New INN nomenclature for monoclonal antibodies","volume":"399","author":[{"family":"Balocco","given":"Raffaella"},{"family":"Koch","given":"Sofia De Sousa Guimaraes"},{"family":"Thorpe","given":"Robin"},{"family":"Weisser","given":"Karin"},{"family":"Malan","given":"Sarel"}],"issued":{"date-parts":[["2022"]]}}}],"schema":"https://github.com/citation-style-language/schema/raw/master/csl-citation.json"} </w:instrText>
      </w:r>
      <w:r w:rsidRPr="00476E0E">
        <w:rPr>
          <w:rFonts w:ascii="Calibri" w:hAnsi="Calibri" w:cs="Calibri"/>
          <w:szCs w:val="20"/>
          <w:lang w:val="en-US"/>
        </w:rPr>
        <w:fldChar w:fldCharType="separate"/>
      </w:r>
      <w:r w:rsidR="008577E6">
        <w:rPr>
          <w:rFonts w:ascii="Calibri" w:hAnsi="Calibri" w:cs="Calibri"/>
          <w:noProof/>
          <w:szCs w:val="20"/>
          <w:lang w:val="en-US"/>
        </w:rPr>
        <w:t>[39]</w:t>
      </w:r>
      <w:r w:rsidRPr="00476E0E">
        <w:rPr>
          <w:rFonts w:ascii="Calibri" w:hAnsi="Calibri" w:cs="Calibri"/>
          <w:szCs w:val="20"/>
          <w:lang w:val="en-US"/>
        </w:rPr>
        <w:fldChar w:fldCharType="end"/>
      </w:r>
      <w:r w:rsidRPr="00476E0E">
        <w:rPr>
          <w:rFonts w:ascii="Calibri" w:hAnsi="Calibri" w:cs="Calibri"/>
          <w:szCs w:val="20"/>
          <w:lang w:val="en-US"/>
        </w:rPr>
        <w:t>. The current state of the art in anti-cancer monoclonal antibodies (</w:t>
      </w:r>
      <w:proofErr w:type="spellStart"/>
      <w:r w:rsidRPr="00476E0E">
        <w:rPr>
          <w:rFonts w:ascii="Calibri" w:hAnsi="Calibri" w:cs="Calibri"/>
          <w:szCs w:val="20"/>
          <w:lang w:val="en-US"/>
        </w:rPr>
        <w:t>mAbs</w:t>
      </w:r>
      <w:proofErr w:type="spellEnd"/>
      <w:r w:rsidRPr="00476E0E">
        <w:rPr>
          <w:rFonts w:ascii="Calibri" w:hAnsi="Calibri" w:cs="Calibri"/>
          <w:szCs w:val="20"/>
          <w:lang w:val="en-US"/>
        </w:rPr>
        <w:t xml:space="preserve">) is overviewed by </w:t>
      </w:r>
      <w:hyperlink r:id="rId68" w:history="1">
        <w:proofErr w:type="spellStart"/>
        <w:r w:rsidRPr="00476E0E">
          <w:rPr>
            <w:rStyle w:val="Hyperlink"/>
            <w:rFonts w:ascii="Calibri" w:hAnsi="Calibri" w:cs="Calibri"/>
            <w:szCs w:val="20"/>
            <w:lang w:val="en-US"/>
          </w:rPr>
          <w:t>Chiavernna</w:t>
        </w:r>
        <w:proofErr w:type="spellEnd"/>
        <w:r w:rsidRPr="00476E0E">
          <w:rPr>
            <w:rStyle w:val="Hyperlink"/>
            <w:rFonts w:ascii="Calibri" w:hAnsi="Calibri" w:cs="Calibri"/>
            <w:szCs w:val="20"/>
            <w:lang w:val="en-US"/>
          </w:rPr>
          <w:t>, et al</w:t>
        </w:r>
      </w:hyperlink>
      <w:r w:rsidRPr="00476E0E">
        <w:rPr>
          <w:rFonts w:ascii="Calibri" w:hAnsi="Calibri" w:cs="Calibri"/>
          <w:szCs w:val="20"/>
          <w:lang w:val="en-US"/>
        </w:rPr>
        <w:t xml:space="preserve">. </w:t>
      </w:r>
      <w:r w:rsidRPr="00476E0E">
        <w:rPr>
          <w:rFonts w:ascii="Calibri" w:hAnsi="Calibri" w:cs="Calibri"/>
          <w:szCs w:val="20"/>
        </w:rPr>
        <w:fldChar w:fldCharType="begin"/>
      </w:r>
      <w:r w:rsidR="008577E6">
        <w:rPr>
          <w:rFonts w:ascii="Calibri" w:hAnsi="Calibri" w:cs="Calibri"/>
          <w:szCs w:val="20"/>
        </w:rPr>
        <w:instrText xml:space="preserve"> ADDIN ZOTERO_ITEM CSL_CITATION {"citationID":"YsPXwEnc","properties":{"formattedCitation":"[40]","plainCitation":"[40]","noteIndex":0},"citationItems":[{"id":832,"uris":["http://zotero.org/users/9928140/items/6QMSBGXT"],"itemData":{"id":832,"type":"article-journal","abstract":"Following Milstein's discovery, the monoclonal antibodies (mAbs) became a basic tool for biomedical science. In cancer field, since the first mAb was approved by  the FDA a great improvement took place making of them a therapeutic option for  many cancer types in the current clinical practice. Today, mAbs are being  developed to target different molecules with different mechanisms of action and  its target potential is unlimited. However, this huge and fast growing new field  needs to be organized to better understand the treatment options we have to  confront different cancer diseases. Current cancer targeted immunotherapies aim  to achieve different goals like the regulation of osteoclast function, the  delivery of cytotoxic drugs into tumor cells and the blockade of oncogenic  pathways, neo-angiogenesis and immune checkpoints. Here, we reviewed the most  relevant therapeutic mAbs for solid tumors available in current clinical  practice.","container-title":"Journal of biomedical science","DOI":"10.1186/s12929-016-0311-y","ISSN":"1423-0127 1021-7770","issue":"1","journalAbbreviation":"J Biomed Sci","language":"eng","note":"PMID: 28219375 \nPMCID: PMC5319201","page":"15","title":"State of the art in anti-cancer mAbs.","volume":"24","author":[{"family":"Chiavenna","given":"S. M."},{"family":"Jaworski","given":"J. P."},{"family":"Vendrell","given":"A."}],"issued":{"date-parts":[["2017",2,20]]}}}],"schema":"https://github.com/citation-style-language/schema/raw/master/csl-citation.json"} </w:instrText>
      </w:r>
      <w:r w:rsidRPr="00476E0E">
        <w:rPr>
          <w:rFonts w:ascii="Calibri" w:hAnsi="Calibri" w:cs="Calibri"/>
          <w:szCs w:val="20"/>
        </w:rPr>
        <w:fldChar w:fldCharType="separate"/>
      </w:r>
      <w:r w:rsidR="008577E6">
        <w:rPr>
          <w:rFonts w:ascii="Calibri" w:hAnsi="Calibri" w:cs="Calibri"/>
          <w:noProof/>
          <w:szCs w:val="20"/>
        </w:rPr>
        <w:t>[40]</w:t>
      </w:r>
      <w:r w:rsidRPr="00476E0E">
        <w:rPr>
          <w:rFonts w:ascii="Calibri" w:hAnsi="Calibri" w:cs="Calibri"/>
          <w:szCs w:val="20"/>
        </w:rPr>
        <w:fldChar w:fldCharType="end"/>
      </w:r>
      <w:r w:rsidRPr="00476E0E">
        <w:rPr>
          <w:rFonts w:ascii="Calibri" w:hAnsi="Calibri" w:cs="Calibri"/>
          <w:szCs w:val="20"/>
          <w:lang w:val="en-US"/>
        </w:rPr>
        <w:t xml:space="preserve">. </w:t>
      </w:r>
    </w:p>
    <w:p w14:paraId="14F42F25" w14:textId="1A035AB1" w:rsidR="00D537E4" w:rsidRPr="00476E0E" w:rsidRDefault="000A7E06" w:rsidP="002A29DE">
      <w:pPr>
        <w:spacing w:after="120" w:line="276" w:lineRule="auto"/>
        <w:rPr>
          <w:rFonts w:ascii="Calibri" w:hAnsi="Calibri" w:cs="Calibri"/>
          <w:szCs w:val="20"/>
        </w:rPr>
      </w:pPr>
      <w:r w:rsidRPr="00476E0E">
        <w:rPr>
          <w:rFonts w:ascii="Calibri" w:hAnsi="Calibri" w:cs="Calibri"/>
          <w:szCs w:val="20"/>
        </w:rPr>
        <w:br w:type="page"/>
      </w:r>
    </w:p>
    <w:p w14:paraId="5562228C" w14:textId="30E6D107" w:rsidR="005836BF" w:rsidRPr="00B02C98" w:rsidRDefault="00822AF5" w:rsidP="002A29DE">
      <w:pPr>
        <w:pStyle w:val="Heading1"/>
        <w:spacing w:before="0" w:line="276" w:lineRule="auto"/>
        <w:rPr>
          <w:rFonts w:ascii="Calibri" w:eastAsia="Times New Roman" w:hAnsi="Calibri" w:cs="Calibri"/>
          <w:sz w:val="20"/>
          <w:szCs w:val="20"/>
          <w:lang w:val="en-US"/>
        </w:rPr>
      </w:pPr>
      <w:bookmarkStart w:id="42" w:name="_Toc116750514"/>
      <w:r w:rsidRPr="00476E0E">
        <w:rPr>
          <w:rFonts w:ascii="Calibri" w:hAnsi="Calibri" w:cs="Calibri"/>
          <w:sz w:val="20"/>
          <w:szCs w:val="20"/>
        </w:rPr>
        <w:lastRenderedPageBreak/>
        <w:t>References</w:t>
      </w:r>
      <w:bookmarkEnd w:id="42"/>
    </w:p>
    <w:p w14:paraId="40E1C88B" w14:textId="77777777" w:rsidR="008577E6" w:rsidRPr="008577E6" w:rsidRDefault="00DD3EB6" w:rsidP="008577E6">
      <w:pPr>
        <w:pStyle w:val="Bibliography"/>
        <w:rPr>
          <w:rFonts w:ascii="Calibri" w:hAnsi="Calibri"/>
          <w:lang w:val="en-US"/>
        </w:rPr>
      </w:pPr>
      <w:r w:rsidRPr="00476E0E">
        <w:rPr>
          <w:rFonts w:ascii="Calibri" w:hAnsi="Calibri" w:cs="Calibri"/>
          <w:szCs w:val="20"/>
        </w:rPr>
        <w:fldChar w:fldCharType="begin"/>
      </w:r>
      <w:r w:rsidR="00BE4861" w:rsidRPr="00476E0E">
        <w:rPr>
          <w:rFonts w:ascii="Calibri" w:hAnsi="Calibri" w:cs="Calibri"/>
          <w:szCs w:val="20"/>
        </w:rPr>
        <w:instrText xml:space="preserve"> ADDIN ZOTERO_BIBL {"uncited":[],"omitted":[],"custom":[]} CSL_BIBLIOGRAPHY </w:instrText>
      </w:r>
      <w:r w:rsidRPr="00476E0E">
        <w:rPr>
          <w:rFonts w:ascii="Calibri" w:hAnsi="Calibri" w:cs="Calibri"/>
          <w:szCs w:val="20"/>
        </w:rPr>
        <w:fldChar w:fldCharType="separate"/>
      </w:r>
      <w:r w:rsidR="008577E6" w:rsidRPr="008577E6">
        <w:rPr>
          <w:rFonts w:ascii="Calibri" w:hAnsi="Calibri"/>
          <w:lang w:val="en-US"/>
        </w:rPr>
        <w:t>[1]</w:t>
      </w:r>
      <w:r w:rsidR="008577E6" w:rsidRPr="008577E6">
        <w:rPr>
          <w:rFonts w:ascii="Calibri" w:hAnsi="Calibri"/>
          <w:lang w:val="en-US"/>
        </w:rPr>
        <w:tab/>
        <w:t xml:space="preserve">P. Carter </w:t>
      </w:r>
      <w:r w:rsidR="008577E6" w:rsidRPr="008577E6">
        <w:rPr>
          <w:rFonts w:ascii="Calibri" w:hAnsi="Calibri"/>
          <w:i/>
          <w:iCs/>
          <w:lang w:val="en-US"/>
        </w:rPr>
        <w:t>et al.</w:t>
      </w:r>
      <w:r w:rsidR="008577E6" w:rsidRPr="008577E6">
        <w:rPr>
          <w:rFonts w:ascii="Calibri" w:hAnsi="Calibri"/>
          <w:lang w:val="en-US"/>
        </w:rPr>
        <w:t xml:space="preserve">, “Humanization of an anti-p185HER2 antibody for human cancer therapy.,” </w:t>
      </w:r>
      <w:r w:rsidR="008577E6" w:rsidRPr="008577E6">
        <w:rPr>
          <w:rFonts w:ascii="Calibri" w:hAnsi="Calibri"/>
          <w:i/>
          <w:iCs/>
          <w:lang w:val="en-US"/>
        </w:rPr>
        <w:t>Proceedings of the National Academy of Sciences</w:t>
      </w:r>
      <w:r w:rsidR="008577E6" w:rsidRPr="008577E6">
        <w:rPr>
          <w:rFonts w:ascii="Calibri" w:hAnsi="Calibri"/>
          <w:lang w:val="en-US"/>
        </w:rPr>
        <w:t>, vol. 89, no. 10, pp. 4285–4289, 1992.</w:t>
      </w:r>
    </w:p>
    <w:p w14:paraId="30D761BA" w14:textId="77777777" w:rsidR="008577E6" w:rsidRPr="008577E6" w:rsidRDefault="008577E6" w:rsidP="008577E6">
      <w:pPr>
        <w:pStyle w:val="Bibliography"/>
        <w:rPr>
          <w:rFonts w:ascii="Calibri" w:hAnsi="Calibri"/>
          <w:lang w:val="en-US"/>
        </w:rPr>
      </w:pPr>
      <w:r w:rsidRPr="008577E6">
        <w:rPr>
          <w:rFonts w:ascii="Calibri" w:hAnsi="Calibri"/>
          <w:lang w:val="en-US"/>
        </w:rPr>
        <w:t>[2]</w:t>
      </w:r>
      <w:r w:rsidRPr="008577E6">
        <w:rPr>
          <w:rFonts w:ascii="Calibri" w:hAnsi="Calibri"/>
          <w:lang w:val="en-US"/>
        </w:rPr>
        <w:tab/>
        <w:t xml:space="preserve">A. </w:t>
      </w:r>
      <w:proofErr w:type="spellStart"/>
      <w:r w:rsidRPr="008577E6">
        <w:rPr>
          <w:rFonts w:ascii="Calibri" w:hAnsi="Calibri"/>
          <w:lang w:val="en-US"/>
        </w:rPr>
        <w:t>Mullard</w:t>
      </w:r>
      <w:proofErr w:type="spellEnd"/>
      <w:r w:rsidRPr="008577E6">
        <w:rPr>
          <w:rFonts w:ascii="Calibri" w:hAnsi="Calibri"/>
          <w:lang w:val="en-US"/>
        </w:rPr>
        <w:t xml:space="preserve">, “FDA approves 100th monoclonal antibody product.,” </w:t>
      </w:r>
      <w:r w:rsidRPr="008577E6">
        <w:rPr>
          <w:rFonts w:ascii="Calibri" w:hAnsi="Calibri"/>
          <w:i/>
          <w:iCs/>
          <w:lang w:val="en-US"/>
        </w:rPr>
        <w:t>Nature reviews. Drug discovery</w:t>
      </w:r>
      <w:r w:rsidRPr="008577E6">
        <w:rPr>
          <w:rFonts w:ascii="Calibri" w:hAnsi="Calibri"/>
          <w:lang w:val="en-US"/>
        </w:rPr>
        <w:t>, 2021.</w:t>
      </w:r>
    </w:p>
    <w:p w14:paraId="51CCDF41" w14:textId="77777777" w:rsidR="008577E6" w:rsidRPr="008577E6" w:rsidRDefault="008577E6" w:rsidP="008577E6">
      <w:pPr>
        <w:pStyle w:val="Bibliography"/>
        <w:rPr>
          <w:rFonts w:ascii="Calibri" w:hAnsi="Calibri"/>
          <w:lang w:val="en-US"/>
        </w:rPr>
      </w:pPr>
      <w:r w:rsidRPr="008577E6">
        <w:rPr>
          <w:rFonts w:ascii="Calibri" w:hAnsi="Calibri"/>
          <w:lang w:val="en-US"/>
        </w:rPr>
        <w:t>[3]</w:t>
      </w:r>
      <w:r w:rsidRPr="008577E6">
        <w:rPr>
          <w:rFonts w:ascii="Calibri" w:hAnsi="Calibri"/>
          <w:lang w:val="en-US"/>
        </w:rPr>
        <w:tab/>
        <w:t xml:space="preserve">D. </w:t>
      </w:r>
      <w:proofErr w:type="spellStart"/>
      <w:r w:rsidRPr="008577E6">
        <w:rPr>
          <w:rFonts w:ascii="Calibri" w:hAnsi="Calibri"/>
          <w:lang w:val="en-US"/>
        </w:rPr>
        <w:t>Zahavi</w:t>
      </w:r>
      <w:proofErr w:type="spellEnd"/>
      <w:r w:rsidRPr="008577E6">
        <w:rPr>
          <w:rFonts w:ascii="Calibri" w:hAnsi="Calibri"/>
          <w:lang w:val="en-US"/>
        </w:rPr>
        <w:t xml:space="preserve"> and L. Weiner, “Monoclonal antibodies in cancer therapy,” </w:t>
      </w:r>
      <w:r w:rsidRPr="008577E6">
        <w:rPr>
          <w:rFonts w:ascii="Calibri" w:hAnsi="Calibri"/>
          <w:i/>
          <w:iCs/>
          <w:lang w:val="en-US"/>
        </w:rPr>
        <w:t>Antibodies</w:t>
      </w:r>
      <w:r w:rsidRPr="008577E6">
        <w:rPr>
          <w:rFonts w:ascii="Calibri" w:hAnsi="Calibri"/>
          <w:lang w:val="en-US"/>
        </w:rPr>
        <w:t>, vol. 9, no. 3, p. 34, 2020.</w:t>
      </w:r>
    </w:p>
    <w:p w14:paraId="3B9DB3C7" w14:textId="77777777" w:rsidR="008577E6" w:rsidRPr="008577E6" w:rsidRDefault="008577E6" w:rsidP="008577E6">
      <w:pPr>
        <w:pStyle w:val="Bibliography"/>
        <w:rPr>
          <w:rFonts w:ascii="Calibri" w:hAnsi="Calibri"/>
          <w:lang w:val="en-US"/>
        </w:rPr>
      </w:pPr>
      <w:r w:rsidRPr="008577E6">
        <w:rPr>
          <w:rFonts w:ascii="Calibri" w:hAnsi="Calibri"/>
          <w:lang w:val="en-US"/>
        </w:rPr>
        <w:t>[4]</w:t>
      </w:r>
      <w:r w:rsidRPr="008577E6">
        <w:rPr>
          <w:rFonts w:ascii="Calibri" w:hAnsi="Calibri"/>
          <w:lang w:val="en-US"/>
        </w:rPr>
        <w:tab/>
        <w:t xml:space="preserve">K. </w:t>
      </w:r>
      <w:proofErr w:type="spellStart"/>
      <w:r w:rsidRPr="008577E6">
        <w:rPr>
          <w:rFonts w:ascii="Calibri" w:hAnsi="Calibri"/>
          <w:lang w:val="en-US"/>
        </w:rPr>
        <w:t>Rajewsky</w:t>
      </w:r>
      <w:proofErr w:type="spellEnd"/>
      <w:r w:rsidRPr="008577E6">
        <w:rPr>
          <w:rFonts w:ascii="Calibri" w:hAnsi="Calibri"/>
          <w:lang w:val="en-US"/>
        </w:rPr>
        <w:t xml:space="preserve">, </w:t>
      </w:r>
      <w:proofErr w:type="gramStart"/>
      <w:r w:rsidRPr="008577E6">
        <w:rPr>
          <w:rFonts w:ascii="Calibri" w:hAnsi="Calibri"/>
          <w:i/>
          <w:iCs/>
          <w:lang w:val="en-US"/>
        </w:rPr>
        <w:t>The</w:t>
      </w:r>
      <w:proofErr w:type="gramEnd"/>
      <w:r w:rsidRPr="008577E6">
        <w:rPr>
          <w:rFonts w:ascii="Calibri" w:hAnsi="Calibri"/>
          <w:i/>
          <w:iCs/>
          <w:lang w:val="en-US"/>
        </w:rPr>
        <w:t xml:space="preserve"> advent and rise of monoclonal antibodies</w:t>
      </w:r>
      <w:r w:rsidRPr="008577E6">
        <w:rPr>
          <w:rFonts w:ascii="Calibri" w:hAnsi="Calibri"/>
          <w:lang w:val="en-US"/>
        </w:rPr>
        <w:t>. Nature Publishing Group, 2019.</w:t>
      </w:r>
    </w:p>
    <w:p w14:paraId="2C06BA1A" w14:textId="77777777" w:rsidR="008577E6" w:rsidRPr="008577E6" w:rsidRDefault="008577E6" w:rsidP="008577E6">
      <w:pPr>
        <w:pStyle w:val="Bibliography"/>
        <w:rPr>
          <w:rFonts w:ascii="Calibri" w:hAnsi="Calibri"/>
          <w:lang w:val="en-US"/>
        </w:rPr>
      </w:pPr>
      <w:r w:rsidRPr="008577E6">
        <w:rPr>
          <w:rFonts w:ascii="Calibri" w:hAnsi="Calibri"/>
          <w:lang w:val="en-US"/>
        </w:rPr>
        <w:t>[5]</w:t>
      </w:r>
      <w:r w:rsidRPr="008577E6">
        <w:rPr>
          <w:rFonts w:ascii="Calibri" w:hAnsi="Calibri"/>
          <w:lang w:val="en-US"/>
        </w:rPr>
        <w:tab/>
        <w:t xml:space="preserve">J. </w:t>
      </w:r>
      <w:proofErr w:type="spellStart"/>
      <w:r w:rsidRPr="008577E6">
        <w:rPr>
          <w:rFonts w:ascii="Calibri" w:hAnsi="Calibri"/>
          <w:lang w:val="en-US"/>
        </w:rPr>
        <w:t>Baselga</w:t>
      </w:r>
      <w:proofErr w:type="spellEnd"/>
      <w:r w:rsidRPr="008577E6">
        <w:rPr>
          <w:rFonts w:ascii="Calibri" w:hAnsi="Calibri"/>
          <w:lang w:val="en-US"/>
        </w:rPr>
        <w:t xml:space="preserve">, L. Norton, J. </w:t>
      </w:r>
      <w:proofErr w:type="spellStart"/>
      <w:r w:rsidRPr="008577E6">
        <w:rPr>
          <w:rFonts w:ascii="Calibri" w:hAnsi="Calibri"/>
          <w:lang w:val="en-US"/>
        </w:rPr>
        <w:t>Albanell</w:t>
      </w:r>
      <w:proofErr w:type="spellEnd"/>
      <w:r w:rsidRPr="008577E6">
        <w:rPr>
          <w:rFonts w:ascii="Calibri" w:hAnsi="Calibri"/>
          <w:lang w:val="en-US"/>
        </w:rPr>
        <w:t>, Y.-M. Kim, and J. Mendelsohn, “Recombinant humanized anti-HER2 antibody (</w:t>
      </w:r>
      <w:proofErr w:type="spellStart"/>
      <w:r w:rsidRPr="008577E6">
        <w:rPr>
          <w:rFonts w:ascii="Calibri" w:hAnsi="Calibri"/>
          <w:lang w:val="en-US"/>
        </w:rPr>
        <w:t>Herceptin</w:t>
      </w:r>
      <w:r w:rsidRPr="008577E6">
        <w:rPr>
          <w:rFonts w:ascii="Calibri" w:hAnsi="Calibri"/>
          <w:vertAlign w:val="superscript"/>
          <w:lang w:val="en-US"/>
        </w:rPr>
        <w:t>TM</w:t>
      </w:r>
      <w:proofErr w:type="spellEnd"/>
      <w:r w:rsidRPr="008577E6">
        <w:rPr>
          <w:rFonts w:ascii="Calibri" w:hAnsi="Calibri"/>
          <w:lang w:val="en-US"/>
        </w:rPr>
        <w:t xml:space="preserve">) enhances the antitumor activity of paclitaxel and doxorubicin against HER2/neu overexpressing human breast cancer xenografts,” </w:t>
      </w:r>
      <w:r w:rsidRPr="008577E6">
        <w:rPr>
          <w:rFonts w:ascii="Calibri" w:hAnsi="Calibri"/>
          <w:i/>
          <w:iCs/>
          <w:lang w:val="en-US"/>
        </w:rPr>
        <w:t>Cancer research</w:t>
      </w:r>
      <w:r w:rsidRPr="008577E6">
        <w:rPr>
          <w:rFonts w:ascii="Calibri" w:hAnsi="Calibri"/>
          <w:lang w:val="en-US"/>
        </w:rPr>
        <w:t>, vol. 58, no. 13, pp. 2825–2831, 1998.</w:t>
      </w:r>
    </w:p>
    <w:p w14:paraId="191E4500" w14:textId="77777777" w:rsidR="008577E6" w:rsidRPr="008577E6" w:rsidRDefault="008577E6" w:rsidP="008577E6">
      <w:pPr>
        <w:pStyle w:val="Bibliography"/>
        <w:rPr>
          <w:rFonts w:ascii="Calibri" w:hAnsi="Calibri"/>
          <w:lang w:val="en-US"/>
        </w:rPr>
      </w:pPr>
      <w:r w:rsidRPr="008577E6">
        <w:rPr>
          <w:rFonts w:ascii="Calibri" w:hAnsi="Calibri"/>
          <w:lang w:val="en-US"/>
        </w:rPr>
        <w:t>[6]</w:t>
      </w:r>
      <w:r w:rsidRPr="008577E6">
        <w:rPr>
          <w:rFonts w:ascii="Calibri" w:hAnsi="Calibri"/>
          <w:lang w:val="en-US"/>
        </w:rPr>
        <w:tab/>
        <w:t xml:space="preserve">G. D. Lewis </w:t>
      </w:r>
      <w:r w:rsidRPr="008577E6">
        <w:rPr>
          <w:rFonts w:ascii="Calibri" w:hAnsi="Calibri"/>
          <w:i/>
          <w:iCs/>
          <w:lang w:val="en-US"/>
        </w:rPr>
        <w:t>et al.</w:t>
      </w:r>
      <w:r w:rsidRPr="008577E6">
        <w:rPr>
          <w:rFonts w:ascii="Calibri" w:hAnsi="Calibri"/>
          <w:lang w:val="en-US"/>
        </w:rPr>
        <w:t xml:space="preserve">, “Differential responses of human tumor cell lines to anti-p185HER2 monoclonal antibodies,” </w:t>
      </w:r>
      <w:r w:rsidRPr="008577E6">
        <w:rPr>
          <w:rFonts w:ascii="Calibri" w:hAnsi="Calibri"/>
          <w:i/>
          <w:iCs/>
          <w:lang w:val="en-US"/>
        </w:rPr>
        <w:t>Cancer Immunology, Immunotherapy</w:t>
      </w:r>
      <w:r w:rsidRPr="008577E6">
        <w:rPr>
          <w:rFonts w:ascii="Calibri" w:hAnsi="Calibri"/>
          <w:lang w:val="en-US"/>
        </w:rPr>
        <w:t>, vol. 37, no. 4, pp. 255–263, 1993.</w:t>
      </w:r>
    </w:p>
    <w:p w14:paraId="3949C467" w14:textId="77777777" w:rsidR="008577E6" w:rsidRPr="008577E6" w:rsidRDefault="008577E6" w:rsidP="008577E6">
      <w:pPr>
        <w:pStyle w:val="Bibliography"/>
        <w:rPr>
          <w:rFonts w:ascii="Calibri" w:hAnsi="Calibri"/>
          <w:lang w:val="en-US"/>
        </w:rPr>
      </w:pPr>
      <w:r w:rsidRPr="008577E6">
        <w:rPr>
          <w:rFonts w:ascii="Calibri" w:hAnsi="Calibri"/>
          <w:lang w:val="en-US"/>
        </w:rPr>
        <w:t>[7]</w:t>
      </w:r>
      <w:r w:rsidRPr="008577E6">
        <w:rPr>
          <w:rFonts w:ascii="Calibri" w:hAnsi="Calibri"/>
          <w:lang w:val="en-US"/>
        </w:rPr>
        <w:tab/>
        <w:t xml:space="preserve">M. Pegram </w:t>
      </w:r>
      <w:r w:rsidRPr="008577E6">
        <w:rPr>
          <w:rFonts w:ascii="Calibri" w:hAnsi="Calibri"/>
          <w:i/>
          <w:iCs/>
          <w:lang w:val="en-US"/>
        </w:rPr>
        <w:t>et al.</w:t>
      </w:r>
      <w:r w:rsidRPr="008577E6">
        <w:rPr>
          <w:rFonts w:ascii="Calibri" w:hAnsi="Calibri"/>
          <w:lang w:val="en-US"/>
        </w:rPr>
        <w:t xml:space="preserve">, “Inhibitory effects of combinations of HER-2/neu antibody and chemotherapeutic agents used for treatment of human breast cancers,” </w:t>
      </w:r>
      <w:r w:rsidRPr="008577E6">
        <w:rPr>
          <w:rFonts w:ascii="Calibri" w:hAnsi="Calibri"/>
          <w:i/>
          <w:iCs/>
          <w:lang w:val="en-US"/>
        </w:rPr>
        <w:t>Oncogene</w:t>
      </w:r>
      <w:r w:rsidRPr="008577E6">
        <w:rPr>
          <w:rFonts w:ascii="Calibri" w:hAnsi="Calibri"/>
          <w:lang w:val="en-US"/>
        </w:rPr>
        <w:t>, vol. 18, no. 13, pp. 2241–2251, 1999.</w:t>
      </w:r>
    </w:p>
    <w:p w14:paraId="5E006E1F" w14:textId="77777777" w:rsidR="008577E6" w:rsidRPr="008577E6" w:rsidRDefault="008577E6" w:rsidP="008577E6">
      <w:pPr>
        <w:pStyle w:val="Bibliography"/>
        <w:rPr>
          <w:rFonts w:ascii="Calibri" w:hAnsi="Calibri"/>
          <w:lang w:val="en-US"/>
        </w:rPr>
      </w:pPr>
      <w:r w:rsidRPr="008577E6">
        <w:rPr>
          <w:rFonts w:ascii="Calibri" w:hAnsi="Calibri"/>
          <w:lang w:val="en-US"/>
        </w:rPr>
        <w:t>[8]</w:t>
      </w:r>
      <w:r w:rsidRPr="008577E6">
        <w:rPr>
          <w:rFonts w:ascii="Calibri" w:hAnsi="Calibri"/>
          <w:lang w:val="en-US"/>
        </w:rPr>
        <w:tab/>
        <w:t xml:space="preserve">S. Shak, “Overview of the trastuzumab (Herceptin) anti-HER2 monoclonal antibody clinical program in HER2-overexpressing metastatic breast cancer. Herceptin Multinational Investigator Study Group.,” in </w:t>
      </w:r>
      <w:r w:rsidRPr="008577E6">
        <w:rPr>
          <w:rFonts w:ascii="Calibri" w:hAnsi="Calibri"/>
          <w:i/>
          <w:iCs/>
          <w:lang w:val="en-US"/>
        </w:rPr>
        <w:t>Seminars in oncology</w:t>
      </w:r>
      <w:r w:rsidRPr="008577E6">
        <w:rPr>
          <w:rFonts w:ascii="Calibri" w:hAnsi="Calibri"/>
          <w:lang w:val="en-US"/>
        </w:rPr>
        <w:t>, 1999, vol. 26, no. 4 Suppl 12, pp. 71–77.</w:t>
      </w:r>
    </w:p>
    <w:p w14:paraId="518D78C5" w14:textId="77777777" w:rsidR="008577E6" w:rsidRPr="008577E6" w:rsidRDefault="008577E6" w:rsidP="008577E6">
      <w:pPr>
        <w:pStyle w:val="Bibliography"/>
        <w:rPr>
          <w:rFonts w:ascii="Calibri" w:hAnsi="Calibri"/>
          <w:lang w:val="en-US"/>
        </w:rPr>
      </w:pPr>
      <w:r w:rsidRPr="008577E6">
        <w:rPr>
          <w:rFonts w:ascii="Calibri" w:hAnsi="Calibri"/>
          <w:lang w:val="en-US"/>
        </w:rPr>
        <w:t>[9]</w:t>
      </w:r>
      <w:r w:rsidRPr="008577E6">
        <w:rPr>
          <w:rFonts w:ascii="Calibri" w:hAnsi="Calibri"/>
          <w:lang w:val="en-US"/>
        </w:rPr>
        <w:tab/>
        <w:t xml:space="preserve">C. L. Vogel </w:t>
      </w:r>
      <w:r w:rsidRPr="008577E6">
        <w:rPr>
          <w:rFonts w:ascii="Calibri" w:hAnsi="Calibri"/>
          <w:i/>
          <w:iCs/>
          <w:lang w:val="en-US"/>
        </w:rPr>
        <w:t>et al.</w:t>
      </w:r>
      <w:r w:rsidRPr="008577E6">
        <w:rPr>
          <w:rFonts w:ascii="Calibri" w:hAnsi="Calibri"/>
          <w:lang w:val="en-US"/>
        </w:rPr>
        <w:t xml:space="preserve">, “First-line Herceptin® monotherapy in metastatic breast cancer,” </w:t>
      </w:r>
      <w:r w:rsidRPr="008577E6">
        <w:rPr>
          <w:rFonts w:ascii="Calibri" w:hAnsi="Calibri"/>
          <w:i/>
          <w:iCs/>
          <w:lang w:val="en-US"/>
        </w:rPr>
        <w:t>Oncology</w:t>
      </w:r>
      <w:r w:rsidRPr="008577E6">
        <w:rPr>
          <w:rFonts w:ascii="Calibri" w:hAnsi="Calibri"/>
          <w:lang w:val="en-US"/>
        </w:rPr>
        <w:t>, vol. 61, no. Suppl. 2, pp. 37–42, 2001.</w:t>
      </w:r>
    </w:p>
    <w:p w14:paraId="3B5F11C8" w14:textId="77777777" w:rsidR="008577E6" w:rsidRPr="008577E6" w:rsidRDefault="008577E6" w:rsidP="008577E6">
      <w:pPr>
        <w:pStyle w:val="Bibliography"/>
        <w:rPr>
          <w:rFonts w:ascii="Calibri" w:hAnsi="Calibri"/>
          <w:lang w:val="en-US"/>
        </w:rPr>
      </w:pPr>
      <w:r w:rsidRPr="008577E6">
        <w:rPr>
          <w:rFonts w:ascii="Calibri" w:hAnsi="Calibri"/>
          <w:lang w:val="en-US"/>
        </w:rPr>
        <w:t>[10]</w:t>
      </w:r>
      <w:r w:rsidRPr="008577E6">
        <w:rPr>
          <w:rFonts w:ascii="Calibri" w:hAnsi="Calibri"/>
          <w:lang w:val="en-US"/>
        </w:rPr>
        <w:tab/>
        <w:t xml:space="preserve">J. </w:t>
      </w:r>
      <w:proofErr w:type="spellStart"/>
      <w:r w:rsidRPr="008577E6">
        <w:rPr>
          <w:rFonts w:ascii="Calibri" w:hAnsi="Calibri"/>
          <w:lang w:val="en-US"/>
        </w:rPr>
        <w:t>Baselga</w:t>
      </w:r>
      <w:proofErr w:type="spellEnd"/>
      <w:r w:rsidRPr="008577E6">
        <w:rPr>
          <w:rFonts w:ascii="Calibri" w:hAnsi="Calibri"/>
          <w:lang w:val="en-US"/>
        </w:rPr>
        <w:t xml:space="preserve"> </w:t>
      </w:r>
      <w:r w:rsidRPr="008577E6">
        <w:rPr>
          <w:rFonts w:ascii="Calibri" w:hAnsi="Calibri"/>
          <w:i/>
          <w:iCs/>
          <w:lang w:val="en-US"/>
        </w:rPr>
        <w:t>et al.</w:t>
      </w:r>
      <w:r w:rsidRPr="008577E6">
        <w:rPr>
          <w:rFonts w:ascii="Calibri" w:hAnsi="Calibri"/>
          <w:lang w:val="en-US"/>
        </w:rPr>
        <w:t xml:space="preserve">, “Phase II study of weekly intravenous recombinant humanized anti-p185HER2 monoclonal antibody in patients with HER2/neu-overexpressing metastatic breast cancer.,” </w:t>
      </w:r>
      <w:r w:rsidRPr="008577E6">
        <w:rPr>
          <w:rFonts w:ascii="Calibri" w:hAnsi="Calibri"/>
          <w:i/>
          <w:iCs/>
          <w:lang w:val="en-US"/>
        </w:rPr>
        <w:t>Journal of clinical oncology</w:t>
      </w:r>
      <w:r w:rsidRPr="008577E6">
        <w:rPr>
          <w:rFonts w:ascii="Calibri" w:hAnsi="Calibri"/>
          <w:lang w:val="en-US"/>
        </w:rPr>
        <w:t>, vol. 14, no. 3, pp. 737–744, 1996.</w:t>
      </w:r>
    </w:p>
    <w:p w14:paraId="4939F4EE" w14:textId="77777777" w:rsidR="008577E6" w:rsidRPr="008577E6" w:rsidRDefault="008577E6" w:rsidP="008577E6">
      <w:pPr>
        <w:pStyle w:val="Bibliography"/>
        <w:rPr>
          <w:rFonts w:ascii="Calibri" w:hAnsi="Calibri"/>
          <w:lang w:val="en-US"/>
        </w:rPr>
      </w:pPr>
      <w:r w:rsidRPr="008577E6">
        <w:rPr>
          <w:rFonts w:ascii="Calibri" w:hAnsi="Calibri"/>
          <w:lang w:val="en-US"/>
        </w:rPr>
        <w:t>[11]</w:t>
      </w:r>
      <w:r w:rsidRPr="008577E6">
        <w:rPr>
          <w:rFonts w:ascii="Calibri" w:hAnsi="Calibri"/>
          <w:lang w:val="en-US"/>
        </w:rPr>
        <w:tab/>
        <w:t xml:space="preserve">M. D. Pegram </w:t>
      </w:r>
      <w:r w:rsidRPr="008577E6">
        <w:rPr>
          <w:rFonts w:ascii="Calibri" w:hAnsi="Calibri"/>
          <w:i/>
          <w:iCs/>
          <w:lang w:val="en-US"/>
        </w:rPr>
        <w:t>et al.</w:t>
      </w:r>
      <w:r w:rsidRPr="008577E6">
        <w:rPr>
          <w:rFonts w:ascii="Calibri" w:hAnsi="Calibri"/>
          <w:lang w:val="en-US"/>
        </w:rPr>
        <w:t xml:space="preserve">, “Phase II study of receptor-enhanced chemosensitivity using recombinant humanized anti-p185HER2/neu monoclonal antibody plus cisplatin in patients with HER2/neu-overexpressing metastatic breast cancer refractory to chemotherapy treatment.,” </w:t>
      </w:r>
      <w:r w:rsidRPr="008577E6">
        <w:rPr>
          <w:rFonts w:ascii="Calibri" w:hAnsi="Calibri"/>
          <w:i/>
          <w:iCs/>
          <w:lang w:val="en-US"/>
        </w:rPr>
        <w:t>Journal of clinical oncology</w:t>
      </w:r>
      <w:r w:rsidRPr="008577E6">
        <w:rPr>
          <w:rFonts w:ascii="Calibri" w:hAnsi="Calibri"/>
          <w:lang w:val="en-US"/>
        </w:rPr>
        <w:t>, vol. 16, no. 8, pp. 2659–2671, 1998.</w:t>
      </w:r>
    </w:p>
    <w:p w14:paraId="4F762F0B" w14:textId="77777777" w:rsidR="008577E6" w:rsidRPr="008577E6" w:rsidRDefault="008577E6" w:rsidP="008577E6">
      <w:pPr>
        <w:pStyle w:val="Bibliography"/>
        <w:rPr>
          <w:rFonts w:ascii="Calibri" w:hAnsi="Calibri"/>
          <w:lang w:val="en-US"/>
        </w:rPr>
      </w:pPr>
      <w:r w:rsidRPr="008577E6">
        <w:rPr>
          <w:rFonts w:ascii="Calibri" w:hAnsi="Calibri"/>
          <w:lang w:val="en-US"/>
        </w:rPr>
        <w:t>[12]</w:t>
      </w:r>
      <w:r w:rsidRPr="008577E6">
        <w:rPr>
          <w:rFonts w:ascii="Calibri" w:hAnsi="Calibri"/>
          <w:lang w:val="en-US"/>
        </w:rPr>
        <w:tab/>
        <w:t xml:space="preserve">M. A. </w:t>
      </w:r>
      <w:proofErr w:type="spellStart"/>
      <w:r w:rsidRPr="008577E6">
        <w:rPr>
          <w:rFonts w:ascii="Calibri" w:hAnsi="Calibri"/>
          <w:lang w:val="en-US"/>
        </w:rPr>
        <w:t>Cobleigh</w:t>
      </w:r>
      <w:proofErr w:type="spellEnd"/>
      <w:r w:rsidRPr="008577E6">
        <w:rPr>
          <w:rFonts w:ascii="Calibri" w:hAnsi="Calibri"/>
          <w:lang w:val="en-US"/>
        </w:rPr>
        <w:t xml:space="preserve"> </w:t>
      </w:r>
      <w:r w:rsidRPr="008577E6">
        <w:rPr>
          <w:rFonts w:ascii="Calibri" w:hAnsi="Calibri"/>
          <w:i/>
          <w:iCs/>
          <w:lang w:val="en-US"/>
        </w:rPr>
        <w:t>et al.</w:t>
      </w:r>
      <w:r w:rsidRPr="008577E6">
        <w:rPr>
          <w:rFonts w:ascii="Calibri" w:hAnsi="Calibri"/>
          <w:lang w:val="en-US"/>
        </w:rPr>
        <w:t xml:space="preserve">, “Multinational study of the efficacy and safety of humanized anti-HER2 monoclonal antibody in women who have HER2-overexpressing metastatic breast cancer that has progressed after chemotherapy for metastatic disease,” </w:t>
      </w:r>
      <w:r w:rsidRPr="008577E6">
        <w:rPr>
          <w:rFonts w:ascii="Calibri" w:hAnsi="Calibri"/>
          <w:i/>
          <w:iCs/>
          <w:lang w:val="en-US"/>
        </w:rPr>
        <w:t>Journal of clinical Oncology</w:t>
      </w:r>
      <w:r w:rsidRPr="008577E6">
        <w:rPr>
          <w:rFonts w:ascii="Calibri" w:hAnsi="Calibri"/>
          <w:lang w:val="en-US"/>
        </w:rPr>
        <w:t>, vol. 17, no. 9, pp. 2639–2639, 1999.</w:t>
      </w:r>
    </w:p>
    <w:p w14:paraId="03F79802" w14:textId="77777777" w:rsidR="008577E6" w:rsidRPr="008577E6" w:rsidRDefault="008577E6" w:rsidP="008577E6">
      <w:pPr>
        <w:pStyle w:val="Bibliography"/>
        <w:rPr>
          <w:rFonts w:ascii="Calibri" w:hAnsi="Calibri"/>
          <w:lang w:val="en-US"/>
        </w:rPr>
      </w:pPr>
      <w:r w:rsidRPr="008577E6">
        <w:rPr>
          <w:rFonts w:ascii="Calibri" w:hAnsi="Calibri"/>
          <w:lang w:val="en-US"/>
        </w:rPr>
        <w:t>[13]</w:t>
      </w:r>
      <w:r w:rsidRPr="008577E6">
        <w:rPr>
          <w:rFonts w:ascii="Calibri" w:hAnsi="Calibri"/>
          <w:lang w:val="en-US"/>
        </w:rPr>
        <w:tab/>
        <w:t xml:space="preserve">L. Norton, “Overall survival (OS) advantage to simultaneous chemotherapy plus </w:t>
      </w:r>
      <w:proofErr w:type="spellStart"/>
      <w:r w:rsidRPr="008577E6">
        <w:rPr>
          <w:rFonts w:ascii="Calibri" w:hAnsi="Calibri"/>
          <w:lang w:val="en-US"/>
        </w:rPr>
        <w:t>humanised</w:t>
      </w:r>
      <w:proofErr w:type="spellEnd"/>
      <w:r w:rsidRPr="008577E6">
        <w:rPr>
          <w:rFonts w:ascii="Calibri" w:hAnsi="Calibri"/>
          <w:lang w:val="en-US"/>
        </w:rPr>
        <w:t xml:space="preserve"> anti HER2 monoclonal antibody Herceptin in HER2; Overexpressing metastatic breast cancer.,” in </w:t>
      </w:r>
      <w:r w:rsidRPr="008577E6">
        <w:rPr>
          <w:rFonts w:ascii="Calibri" w:hAnsi="Calibri"/>
          <w:i/>
          <w:iCs/>
          <w:lang w:val="en-US"/>
        </w:rPr>
        <w:t>ASCO Proc</w:t>
      </w:r>
      <w:r w:rsidRPr="008577E6">
        <w:rPr>
          <w:rFonts w:ascii="Calibri" w:hAnsi="Calibri"/>
          <w:lang w:val="en-US"/>
        </w:rPr>
        <w:t>, 1999, vol. 483.</w:t>
      </w:r>
    </w:p>
    <w:p w14:paraId="4C8F447D" w14:textId="77777777" w:rsidR="008577E6" w:rsidRPr="008577E6" w:rsidRDefault="008577E6" w:rsidP="008577E6">
      <w:pPr>
        <w:pStyle w:val="Bibliography"/>
        <w:rPr>
          <w:rFonts w:ascii="Calibri" w:hAnsi="Calibri"/>
          <w:lang w:val="en-US"/>
        </w:rPr>
      </w:pPr>
      <w:r w:rsidRPr="008577E6">
        <w:rPr>
          <w:rFonts w:ascii="Calibri" w:hAnsi="Calibri"/>
          <w:lang w:val="en-US"/>
        </w:rPr>
        <w:t>[14]</w:t>
      </w:r>
      <w:r w:rsidRPr="008577E6">
        <w:rPr>
          <w:rFonts w:ascii="Calibri" w:hAnsi="Calibri"/>
          <w:lang w:val="en-US"/>
        </w:rPr>
        <w:tab/>
        <w:t xml:space="preserve">D. </w:t>
      </w:r>
      <w:proofErr w:type="spellStart"/>
      <w:r w:rsidRPr="008577E6">
        <w:rPr>
          <w:rFonts w:ascii="Calibri" w:hAnsi="Calibri"/>
          <w:lang w:val="en-US"/>
        </w:rPr>
        <w:t>Slamon</w:t>
      </w:r>
      <w:proofErr w:type="spellEnd"/>
      <w:r w:rsidRPr="008577E6">
        <w:rPr>
          <w:rFonts w:ascii="Calibri" w:hAnsi="Calibri"/>
          <w:lang w:val="en-US"/>
        </w:rPr>
        <w:t xml:space="preserve">, “The addition of Herceptin (humanized anti-HER2 antibody) to first-line chemotherapy for HER2-overexpressing metastatic breast cancer (HER2+ MBC) markedly increases anti-cancer activity: A randomized, multinational controlled phase II trial.,” in </w:t>
      </w:r>
      <w:r w:rsidRPr="008577E6">
        <w:rPr>
          <w:rFonts w:ascii="Calibri" w:hAnsi="Calibri"/>
          <w:i/>
          <w:iCs/>
          <w:lang w:val="en-US"/>
        </w:rPr>
        <w:t>Proc Am Soc Clin Oncol</w:t>
      </w:r>
      <w:r w:rsidRPr="008577E6">
        <w:rPr>
          <w:rFonts w:ascii="Calibri" w:hAnsi="Calibri"/>
          <w:lang w:val="en-US"/>
        </w:rPr>
        <w:t>, 1998, vol. 17, p. 98.</w:t>
      </w:r>
    </w:p>
    <w:p w14:paraId="2F435F5B" w14:textId="77777777" w:rsidR="008577E6" w:rsidRPr="008577E6" w:rsidRDefault="008577E6" w:rsidP="008577E6">
      <w:pPr>
        <w:pStyle w:val="Bibliography"/>
        <w:rPr>
          <w:rFonts w:ascii="Calibri" w:hAnsi="Calibri"/>
          <w:lang w:val="en-US"/>
        </w:rPr>
      </w:pPr>
      <w:r w:rsidRPr="008577E6">
        <w:rPr>
          <w:rFonts w:ascii="Calibri" w:hAnsi="Calibri"/>
          <w:lang w:val="en-US"/>
        </w:rPr>
        <w:t>[15]</w:t>
      </w:r>
      <w:r w:rsidRPr="008577E6">
        <w:rPr>
          <w:rFonts w:ascii="Calibri" w:hAnsi="Calibri"/>
          <w:lang w:val="en-US"/>
        </w:rPr>
        <w:tab/>
        <w:t xml:space="preserve">D. J. </w:t>
      </w:r>
      <w:proofErr w:type="spellStart"/>
      <w:r w:rsidRPr="008577E6">
        <w:rPr>
          <w:rFonts w:ascii="Calibri" w:hAnsi="Calibri"/>
          <w:lang w:val="en-US"/>
        </w:rPr>
        <w:t>Slamon</w:t>
      </w:r>
      <w:proofErr w:type="spellEnd"/>
      <w:r w:rsidRPr="008577E6">
        <w:rPr>
          <w:rFonts w:ascii="Calibri" w:hAnsi="Calibri"/>
          <w:lang w:val="en-US"/>
        </w:rPr>
        <w:t xml:space="preserve"> </w:t>
      </w:r>
      <w:r w:rsidRPr="008577E6">
        <w:rPr>
          <w:rFonts w:ascii="Calibri" w:hAnsi="Calibri"/>
          <w:i/>
          <w:iCs/>
          <w:lang w:val="en-US"/>
        </w:rPr>
        <w:t>et al.</w:t>
      </w:r>
      <w:r w:rsidRPr="008577E6">
        <w:rPr>
          <w:rFonts w:ascii="Calibri" w:hAnsi="Calibri"/>
          <w:lang w:val="en-US"/>
        </w:rPr>
        <w:t xml:space="preserve">, “Use of chemotherapy plus a monoclonal antibody against HER2 for metastatic breast cancer that overexpresses HER2,” </w:t>
      </w:r>
      <w:r w:rsidRPr="008577E6">
        <w:rPr>
          <w:rFonts w:ascii="Calibri" w:hAnsi="Calibri"/>
          <w:i/>
          <w:iCs/>
          <w:lang w:val="en-US"/>
        </w:rPr>
        <w:t>New England journal of medicine</w:t>
      </w:r>
      <w:r w:rsidRPr="008577E6">
        <w:rPr>
          <w:rFonts w:ascii="Calibri" w:hAnsi="Calibri"/>
          <w:lang w:val="en-US"/>
        </w:rPr>
        <w:t>, vol. 344, no. 11, pp. 783–792, 2001.</w:t>
      </w:r>
    </w:p>
    <w:p w14:paraId="46ADE7C5" w14:textId="77777777" w:rsidR="008577E6" w:rsidRPr="008577E6" w:rsidRDefault="008577E6" w:rsidP="008577E6">
      <w:pPr>
        <w:pStyle w:val="Bibliography"/>
        <w:rPr>
          <w:rFonts w:ascii="Calibri" w:hAnsi="Calibri"/>
          <w:lang w:val="en-US"/>
        </w:rPr>
      </w:pPr>
      <w:r w:rsidRPr="008577E6">
        <w:rPr>
          <w:rFonts w:ascii="Calibri" w:hAnsi="Calibri"/>
          <w:lang w:val="en-US"/>
        </w:rPr>
        <w:t>[16]</w:t>
      </w:r>
      <w:r w:rsidRPr="008577E6">
        <w:rPr>
          <w:rFonts w:ascii="Calibri" w:hAnsi="Calibri"/>
          <w:lang w:val="en-US"/>
        </w:rPr>
        <w:tab/>
        <w:t xml:space="preserve">J. </w:t>
      </w:r>
      <w:proofErr w:type="spellStart"/>
      <w:r w:rsidRPr="008577E6">
        <w:rPr>
          <w:rFonts w:ascii="Calibri" w:hAnsi="Calibri"/>
          <w:lang w:val="en-US"/>
        </w:rPr>
        <w:t>Baselga</w:t>
      </w:r>
      <w:proofErr w:type="spellEnd"/>
      <w:r w:rsidRPr="008577E6">
        <w:rPr>
          <w:rFonts w:ascii="Calibri" w:hAnsi="Calibri"/>
          <w:lang w:val="en-US"/>
        </w:rPr>
        <w:t xml:space="preserve">, “Herceptin® alone or in combination with chemotherapy in the treatment of HER2-positive metastatic breast cancer: pivotal trials,” </w:t>
      </w:r>
      <w:r w:rsidRPr="008577E6">
        <w:rPr>
          <w:rFonts w:ascii="Calibri" w:hAnsi="Calibri"/>
          <w:i/>
          <w:iCs/>
          <w:lang w:val="en-US"/>
        </w:rPr>
        <w:t>Oncology</w:t>
      </w:r>
      <w:r w:rsidRPr="008577E6">
        <w:rPr>
          <w:rFonts w:ascii="Calibri" w:hAnsi="Calibri"/>
          <w:lang w:val="en-US"/>
        </w:rPr>
        <w:t>, vol. 61, no. Suppl. 2, pp. 14–21, 2001.</w:t>
      </w:r>
    </w:p>
    <w:p w14:paraId="18A155DF" w14:textId="77777777" w:rsidR="008577E6" w:rsidRPr="008577E6" w:rsidRDefault="008577E6" w:rsidP="008577E6">
      <w:pPr>
        <w:pStyle w:val="Bibliography"/>
        <w:rPr>
          <w:rFonts w:ascii="Calibri" w:hAnsi="Calibri"/>
          <w:lang w:val="en-US"/>
        </w:rPr>
      </w:pPr>
      <w:r w:rsidRPr="008577E6">
        <w:rPr>
          <w:rFonts w:ascii="Calibri" w:hAnsi="Calibri"/>
          <w:lang w:val="en-US"/>
        </w:rPr>
        <w:t>[17]</w:t>
      </w:r>
      <w:r w:rsidRPr="008577E6">
        <w:rPr>
          <w:rFonts w:ascii="Calibri" w:hAnsi="Calibri"/>
          <w:lang w:val="en-US"/>
        </w:rPr>
        <w:tab/>
        <w:t xml:space="preserve">R. D. Mass, “The concordance between the clinical trial assay (CTA) and fluorescence in situ hybridization (FISH) in the Herceptin pivotal trials,” in </w:t>
      </w:r>
      <w:r w:rsidRPr="008577E6">
        <w:rPr>
          <w:rFonts w:ascii="Calibri" w:hAnsi="Calibri"/>
          <w:i/>
          <w:iCs/>
          <w:lang w:val="en-US"/>
        </w:rPr>
        <w:t>Proc. Am. Soc. Clin. Oncol.</w:t>
      </w:r>
      <w:r w:rsidRPr="008577E6">
        <w:rPr>
          <w:rFonts w:ascii="Calibri" w:hAnsi="Calibri"/>
          <w:lang w:val="en-US"/>
        </w:rPr>
        <w:t>, 2000, vol. 18, p. 75A.</w:t>
      </w:r>
    </w:p>
    <w:p w14:paraId="006815AC" w14:textId="77777777" w:rsidR="008577E6" w:rsidRPr="008577E6" w:rsidRDefault="008577E6" w:rsidP="008577E6">
      <w:pPr>
        <w:pStyle w:val="Bibliography"/>
        <w:rPr>
          <w:rFonts w:ascii="Calibri" w:hAnsi="Calibri"/>
          <w:lang w:val="en-US"/>
        </w:rPr>
      </w:pPr>
      <w:r w:rsidRPr="008577E6">
        <w:rPr>
          <w:rFonts w:ascii="Calibri" w:hAnsi="Calibri"/>
          <w:lang w:val="en-US"/>
        </w:rPr>
        <w:t>[18]</w:t>
      </w:r>
      <w:r w:rsidRPr="008577E6">
        <w:rPr>
          <w:rFonts w:ascii="Calibri" w:hAnsi="Calibri"/>
          <w:lang w:val="en-US"/>
        </w:rPr>
        <w:tab/>
        <w:t xml:space="preserve">A. </w:t>
      </w:r>
      <w:proofErr w:type="spellStart"/>
      <w:r w:rsidRPr="008577E6">
        <w:rPr>
          <w:rFonts w:ascii="Calibri" w:hAnsi="Calibri"/>
          <w:lang w:val="en-US"/>
        </w:rPr>
        <w:t>Nürnberg</w:t>
      </w:r>
      <w:proofErr w:type="spellEnd"/>
      <w:r w:rsidRPr="008577E6">
        <w:rPr>
          <w:rFonts w:ascii="Calibri" w:hAnsi="Calibri"/>
          <w:lang w:val="en-US"/>
        </w:rPr>
        <w:t xml:space="preserve"> and H. Pierre, “An introduction to little-known aspects of nonclinical regulatory writing,” </w:t>
      </w:r>
      <w:r w:rsidRPr="008577E6">
        <w:rPr>
          <w:rFonts w:ascii="Calibri" w:hAnsi="Calibri"/>
          <w:i/>
          <w:iCs/>
          <w:lang w:val="en-US"/>
        </w:rPr>
        <w:t>Medical Writing</w:t>
      </w:r>
      <w:r w:rsidRPr="008577E6">
        <w:rPr>
          <w:rFonts w:ascii="Calibri" w:hAnsi="Calibri"/>
          <w:lang w:val="en-US"/>
        </w:rPr>
        <w:t>, vol. 26, pp. 9–19, 2017.</w:t>
      </w:r>
    </w:p>
    <w:p w14:paraId="341409CD" w14:textId="77777777" w:rsidR="008577E6" w:rsidRPr="008577E6" w:rsidRDefault="008577E6" w:rsidP="008577E6">
      <w:pPr>
        <w:pStyle w:val="Bibliography"/>
        <w:rPr>
          <w:rFonts w:ascii="Calibri" w:hAnsi="Calibri"/>
          <w:lang w:val="en-US"/>
        </w:rPr>
      </w:pPr>
      <w:r w:rsidRPr="008577E6">
        <w:rPr>
          <w:rFonts w:ascii="Calibri" w:hAnsi="Calibri"/>
          <w:lang w:val="en-US"/>
        </w:rPr>
        <w:t>[19]</w:t>
      </w:r>
      <w:r w:rsidRPr="008577E6">
        <w:rPr>
          <w:rFonts w:ascii="Calibri" w:hAnsi="Calibri"/>
          <w:lang w:val="en-US"/>
        </w:rPr>
        <w:tab/>
        <w:t>I. C. H. Guideline, “ICH: M3 (R2) Guidance on nonclinical safety studies for the conduct of human clinical trials and marketing authorization for pharmaceuticals. Version step 4 2009.,” 2009. [Online]. Available: https://database.ich.org/sites/default/files/M3_R2__Guideline.pdf</w:t>
      </w:r>
    </w:p>
    <w:p w14:paraId="7FC8DEA7" w14:textId="77777777" w:rsidR="008577E6" w:rsidRPr="008577E6" w:rsidRDefault="008577E6" w:rsidP="008577E6">
      <w:pPr>
        <w:pStyle w:val="Bibliography"/>
        <w:rPr>
          <w:rFonts w:ascii="Calibri" w:hAnsi="Calibri"/>
          <w:lang w:val="en-US"/>
        </w:rPr>
      </w:pPr>
      <w:r w:rsidRPr="008577E6">
        <w:rPr>
          <w:rFonts w:ascii="Calibri" w:hAnsi="Calibri"/>
          <w:lang w:val="en-US"/>
        </w:rPr>
        <w:t>[20]</w:t>
      </w:r>
      <w:r w:rsidRPr="008577E6">
        <w:rPr>
          <w:rFonts w:ascii="Calibri" w:hAnsi="Calibri"/>
          <w:lang w:val="en-US"/>
        </w:rPr>
        <w:tab/>
        <w:t xml:space="preserve">K. B. Meyer-Tamaki, “Chapter 23 - Preclinical Development of Monoclonal Antibodies,” in </w:t>
      </w:r>
      <w:r w:rsidRPr="008577E6">
        <w:rPr>
          <w:rFonts w:ascii="Calibri" w:hAnsi="Calibri"/>
          <w:i/>
          <w:iCs/>
          <w:lang w:val="en-US"/>
        </w:rPr>
        <w:t>A Comprehensive Guide to Toxicology in Nonclinical Drug Development (Second Edition)</w:t>
      </w:r>
      <w:r w:rsidRPr="008577E6">
        <w:rPr>
          <w:rFonts w:ascii="Calibri" w:hAnsi="Calibri"/>
          <w:lang w:val="en-US"/>
        </w:rPr>
        <w:t xml:space="preserve">, Second Edition., A. S. </w:t>
      </w:r>
      <w:proofErr w:type="spellStart"/>
      <w:r w:rsidRPr="008577E6">
        <w:rPr>
          <w:rFonts w:ascii="Calibri" w:hAnsi="Calibri"/>
          <w:lang w:val="en-US"/>
        </w:rPr>
        <w:t>Faqi</w:t>
      </w:r>
      <w:proofErr w:type="spellEnd"/>
      <w:r w:rsidRPr="008577E6">
        <w:rPr>
          <w:rFonts w:ascii="Calibri" w:hAnsi="Calibri"/>
          <w:lang w:val="en-US"/>
        </w:rPr>
        <w:t xml:space="preserve">, Ed. Boston: Academic Press, 2017, pp. 617–645. </w:t>
      </w:r>
      <w:proofErr w:type="spellStart"/>
      <w:r w:rsidRPr="008577E6">
        <w:rPr>
          <w:rFonts w:ascii="Calibri" w:hAnsi="Calibri"/>
          <w:lang w:val="en-US"/>
        </w:rPr>
        <w:t>doi</w:t>
      </w:r>
      <w:proofErr w:type="spellEnd"/>
      <w:r w:rsidRPr="008577E6">
        <w:rPr>
          <w:rFonts w:ascii="Calibri" w:hAnsi="Calibri"/>
          <w:lang w:val="en-US"/>
        </w:rPr>
        <w:t>: https://doi.org/10.1016/B978-0-12-803620-4.00023-2.</w:t>
      </w:r>
    </w:p>
    <w:p w14:paraId="5812AB72" w14:textId="77777777" w:rsidR="008577E6" w:rsidRPr="008577E6" w:rsidRDefault="008577E6" w:rsidP="008577E6">
      <w:pPr>
        <w:pStyle w:val="Bibliography"/>
        <w:rPr>
          <w:rFonts w:ascii="Calibri" w:hAnsi="Calibri"/>
          <w:lang w:val="en-US"/>
        </w:rPr>
      </w:pPr>
      <w:r w:rsidRPr="008577E6">
        <w:rPr>
          <w:rFonts w:ascii="Calibri" w:hAnsi="Calibri"/>
          <w:lang w:val="en-US"/>
        </w:rPr>
        <w:t>[21]</w:t>
      </w:r>
      <w:r w:rsidRPr="008577E6">
        <w:rPr>
          <w:rFonts w:ascii="Calibri" w:hAnsi="Calibri"/>
          <w:lang w:val="en-US"/>
        </w:rPr>
        <w:tab/>
        <w:t xml:space="preserve">E. D. Lobo, R. J. Hansen, and J. P. Balthasar, “Antibody Pharmacokinetics and Pharmacodynamics,” </w:t>
      </w:r>
      <w:r w:rsidRPr="008577E6">
        <w:rPr>
          <w:rFonts w:ascii="Calibri" w:hAnsi="Calibri"/>
          <w:i/>
          <w:iCs/>
          <w:lang w:val="en-US"/>
        </w:rPr>
        <w:t>Journal of Pharmaceutical Sciences</w:t>
      </w:r>
      <w:r w:rsidRPr="008577E6">
        <w:rPr>
          <w:rFonts w:ascii="Calibri" w:hAnsi="Calibri"/>
          <w:lang w:val="en-US"/>
        </w:rPr>
        <w:t xml:space="preserve">, vol. 93, no. 11, pp. 2645–2668, 2004, </w:t>
      </w:r>
      <w:proofErr w:type="spellStart"/>
      <w:r w:rsidRPr="008577E6">
        <w:rPr>
          <w:rFonts w:ascii="Calibri" w:hAnsi="Calibri"/>
          <w:lang w:val="en-US"/>
        </w:rPr>
        <w:t>doi</w:t>
      </w:r>
      <w:proofErr w:type="spellEnd"/>
      <w:r w:rsidRPr="008577E6">
        <w:rPr>
          <w:rFonts w:ascii="Calibri" w:hAnsi="Calibri"/>
          <w:lang w:val="en-US"/>
        </w:rPr>
        <w:t>: https://doi.org/10.1002/jps.20178.</w:t>
      </w:r>
    </w:p>
    <w:p w14:paraId="5F481B24" w14:textId="77777777" w:rsidR="008577E6" w:rsidRPr="008577E6" w:rsidRDefault="008577E6" w:rsidP="008577E6">
      <w:pPr>
        <w:pStyle w:val="Bibliography"/>
        <w:rPr>
          <w:rFonts w:ascii="Calibri" w:hAnsi="Calibri"/>
          <w:lang w:val="en-US"/>
        </w:rPr>
      </w:pPr>
      <w:r w:rsidRPr="008577E6">
        <w:rPr>
          <w:rFonts w:ascii="Calibri" w:hAnsi="Calibri"/>
          <w:lang w:val="en-US"/>
        </w:rPr>
        <w:t>[22]</w:t>
      </w:r>
      <w:r w:rsidRPr="008577E6">
        <w:rPr>
          <w:rFonts w:ascii="Calibri" w:hAnsi="Calibri"/>
          <w:lang w:val="en-US"/>
        </w:rPr>
        <w:tab/>
        <w:t xml:space="preserve">D. R. </w:t>
      </w:r>
      <w:proofErr w:type="spellStart"/>
      <w:r w:rsidRPr="008577E6">
        <w:rPr>
          <w:rFonts w:ascii="Calibri" w:hAnsi="Calibri"/>
          <w:lang w:val="en-US"/>
        </w:rPr>
        <w:t>Mould</w:t>
      </w:r>
      <w:proofErr w:type="spellEnd"/>
      <w:r w:rsidRPr="008577E6">
        <w:rPr>
          <w:rFonts w:ascii="Calibri" w:hAnsi="Calibri"/>
          <w:lang w:val="en-US"/>
        </w:rPr>
        <w:t xml:space="preserve"> and B. Green, “Pharmacokinetics and Pharmacodynamics of Monoclonal Antibodies,” </w:t>
      </w:r>
      <w:proofErr w:type="spellStart"/>
      <w:r w:rsidRPr="008577E6">
        <w:rPr>
          <w:rFonts w:ascii="Calibri" w:hAnsi="Calibri"/>
          <w:i/>
          <w:iCs/>
          <w:lang w:val="en-US"/>
        </w:rPr>
        <w:t>BioDrugs</w:t>
      </w:r>
      <w:proofErr w:type="spellEnd"/>
      <w:r w:rsidRPr="008577E6">
        <w:rPr>
          <w:rFonts w:ascii="Calibri" w:hAnsi="Calibri"/>
          <w:lang w:val="en-US"/>
        </w:rPr>
        <w:t xml:space="preserve">, vol. 24, no. 1, pp. 23–39, Feb. 2010, </w:t>
      </w:r>
      <w:proofErr w:type="spellStart"/>
      <w:r w:rsidRPr="008577E6">
        <w:rPr>
          <w:rFonts w:ascii="Calibri" w:hAnsi="Calibri"/>
          <w:lang w:val="en-US"/>
        </w:rPr>
        <w:t>doi</w:t>
      </w:r>
      <w:proofErr w:type="spellEnd"/>
      <w:r w:rsidRPr="008577E6">
        <w:rPr>
          <w:rFonts w:ascii="Calibri" w:hAnsi="Calibri"/>
          <w:lang w:val="en-US"/>
        </w:rPr>
        <w:t>: 10.2165/11530560-000000000-00000.</w:t>
      </w:r>
    </w:p>
    <w:p w14:paraId="6C460F0A" w14:textId="77777777" w:rsidR="008577E6" w:rsidRPr="008577E6" w:rsidRDefault="008577E6" w:rsidP="008577E6">
      <w:pPr>
        <w:pStyle w:val="Bibliography"/>
        <w:rPr>
          <w:rFonts w:ascii="Calibri" w:hAnsi="Calibri"/>
          <w:lang w:val="en-US"/>
        </w:rPr>
      </w:pPr>
      <w:r w:rsidRPr="008577E6">
        <w:rPr>
          <w:rFonts w:ascii="Calibri" w:hAnsi="Calibri"/>
          <w:lang w:val="en-US"/>
        </w:rPr>
        <w:t>[23]</w:t>
      </w:r>
      <w:r w:rsidRPr="008577E6">
        <w:rPr>
          <w:rFonts w:ascii="Calibri" w:hAnsi="Calibri"/>
          <w:lang w:val="en-US"/>
        </w:rPr>
        <w:tab/>
        <w:t xml:space="preserve">H. Ledford, “‘Master protocol’ aims to revamp cancer trials.,” </w:t>
      </w:r>
      <w:r w:rsidRPr="008577E6">
        <w:rPr>
          <w:rFonts w:ascii="Calibri" w:hAnsi="Calibri"/>
          <w:i/>
          <w:iCs/>
          <w:lang w:val="en-US"/>
        </w:rPr>
        <w:t>Nature</w:t>
      </w:r>
      <w:r w:rsidRPr="008577E6">
        <w:rPr>
          <w:rFonts w:ascii="Calibri" w:hAnsi="Calibri"/>
          <w:lang w:val="en-US"/>
        </w:rPr>
        <w:t xml:space="preserve">, vol. 498, no. 7453, pp. 146–147, Jun. 2013, </w:t>
      </w:r>
      <w:proofErr w:type="spellStart"/>
      <w:r w:rsidRPr="008577E6">
        <w:rPr>
          <w:rFonts w:ascii="Calibri" w:hAnsi="Calibri"/>
          <w:lang w:val="en-US"/>
        </w:rPr>
        <w:t>doi</w:t>
      </w:r>
      <w:proofErr w:type="spellEnd"/>
      <w:r w:rsidRPr="008577E6">
        <w:rPr>
          <w:rFonts w:ascii="Calibri" w:hAnsi="Calibri"/>
          <w:lang w:val="en-US"/>
        </w:rPr>
        <w:t>: 10.1038/498146a.</w:t>
      </w:r>
    </w:p>
    <w:p w14:paraId="56BBE01A" w14:textId="77777777" w:rsidR="008577E6" w:rsidRPr="008577E6" w:rsidRDefault="008577E6" w:rsidP="008577E6">
      <w:pPr>
        <w:pStyle w:val="Bibliography"/>
        <w:rPr>
          <w:rFonts w:ascii="Calibri" w:hAnsi="Calibri"/>
          <w:lang w:val="en-US"/>
        </w:rPr>
      </w:pPr>
      <w:r w:rsidRPr="008577E6">
        <w:rPr>
          <w:rFonts w:ascii="Calibri" w:hAnsi="Calibri"/>
          <w:lang w:val="en-US"/>
        </w:rPr>
        <w:t>[24]</w:t>
      </w:r>
      <w:r w:rsidRPr="008577E6">
        <w:rPr>
          <w:rFonts w:ascii="Calibri" w:hAnsi="Calibri"/>
          <w:lang w:val="en-US"/>
        </w:rPr>
        <w:tab/>
        <w:t xml:space="preserve">J. Woodcock and L. M. </w:t>
      </w:r>
      <w:proofErr w:type="spellStart"/>
      <w:r w:rsidRPr="008577E6">
        <w:rPr>
          <w:rFonts w:ascii="Calibri" w:hAnsi="Calibri"/>
          <w:lang w:val="en-US"/>
        </w:rPr>
        <w:t>LaVange</w:t>
      </w:r>
      <w:proofErr w:type="spellEnd"/>
      <w:r w:rsidRPr="008577E6">
        <w:rPr>
          <w:rFonts w:ascii="Calibri" w:hAnsi="Calibri"/>
          <w:lang w:val="en-US"/>
        </w:rPr>
        <w:t xml:space="preserve">, “Master Protocols to Study Multiple Therapies, Multiple Diseases, or Both.,” </w:t>
      </w:r>
      <w:r w:rsidRPr="008577E6">
        <w:rPr>
          <w:rFonts w:ascii="Calibri" w:hAnsi="Calibri"/>
          <w:i/>
          <w:iCs/>
          <w:lang w:val="en-US"/>
        </w:rPr>
        <w:t xml:space="preserve">N </w:t>
      </w:r>
      <w:proofErr w:type="spellStart"/>
      <w:r w:rsidRPr="008577E6">
        <w:rPr>
          <w:rFonts w:ascii="Calibri" w:hAnsi="Calibri"/>
          <w:i/>
          <w:iCs/>
          <w:lang w:val="en-US"/>
        </w:rPr>
        <w:t>Engl</w:t>
      </w:r>
      <w:proofErr w:type="spellEnd"/>
      <w:r w:rsidRPr="008577E6">
        <w:rPr>
          <w:rFonts w:ascii="Calibri" w:hAnsi="Calibri"/>
          <w:i/>
          <w:iCs/>
          <w:lang w:val="en-US"/>
        </w:rPr>
        <w:t xml:space="preserve"> J Med</w:t>
      </w:r>
      <w:r w:rsidRPr="008577E6">
        <w:rPr>
          <w:rFonts w:ascii="Calibri" w:hAnsi="Calibri"/>
          <w:lang w:val="en-US"/>
        </w:rPr>
        <w:t xml:space="preserve">, vol. 377, no. 1, pp. 62–70, Jul. 2017, </w:t>
      </w:r>
      <w:proofErr w:type="spellStart"/>
      <w:r w:rsidRPr="008577E6">
        <w:rPr>
          <w:rFonts w:ascii="Calibri" w:hAnsi="Calibri"/>
          <w:lang w:val="en-US"/>
        </w:rPr>
        <w:t>doi</w:t>
      </w:r>
      <w:proofErr w:type="spellEnd"/>
      <w:r w:rsidRPr="008577E6">
        <w:rPr>
          <w:rFonts w:ascii="Calibri" w:hAnsi="Calibri"/>
          <w:lang w:val="en-US"/>
        </w:rPr>
        <w:t>: 10.1056/NEJMra1510062.</w:t>
      </w:r>
    </w:p>
    <w:p w14:paraId="00912DD3" w14:textId="77777777" w:rsidR="008577E6" w:rsidRPr="008577E6" w:rsidRDefault="008577E6" w:rsidP="008577E6">
      <w:pPr>
        <w:pStyle w:val="Bibliography"/>
        <w:rPr>
          <w:rFonts w:ascii="Calibri" w:hAnsi="Calibri"/>
          <w:lang w:val="en-US"/>
        </w:rPr>
      </w:pPr>
      <w:r w:rsidRPr="008577E6">
        <w:rPr>
          <w:rFonts w:ascii="Calibri" w:hAnsi="Calibri"/>
          <w:lang w:val="en-US"/>
        </w:rPr>
        <w:lastRenderedPageBreak/>
        <w:t>[25]</w:t>
      </w:r>
      <w:r w:rsidRPr="008577E6">
        <w:rPr>
          <w:rFonts w:ascii="Calibri" w:hAnsi="Calibri"/>
          <w:lang w:val="en-US"/>
        </w:rPr>
        <w:tab/>
        <w:t xml:space="preserve">G. </w:t>
      </w:r>
      <w:proofErr w:type="spellStart"/>
      <w:r w:rsidRPr="008577E6">
        <w:rPr>
          <w:rFonts w:ascii="Calibri" w:hAnsi="Calibri"/>
          <w:lang w:val="en-US"/>
        </w:rPr>
        <w:t>Suntharalingam</w:t>
      </w:r>
      <w:proofErr w:type="spellEnd"/>
      <w:r w:rsidRPr="008577E6">
        <w:rPr>
          <w:rFonts w:ascii="Calibri" w:hAnsi="Calibri"/>
          <w:lang w:val="en-US"/>
        </w:rPr>
        <w:t xml:space="preserve"> </w:t>
      </w:r>
      <w:r w:rsidRPr="008577E6">
        <w:rPr>
          <w:rFonts w:ascii="Calibri" w:hAnsi="Calibri"/>
          <w:i/>
          <w:iCs/>
          <w:lang w:val="en-US"/>
        </w:rPr>
        <w:t>et al.</w:t>
      </w:r>
      <w:r w:rsidRPr="008577E6">
        <w:rPr>
          <w:rFonts w:ascii="Calibri" w:hAnsi="Calibri"/>
          <w:lang w:val="en-US"/>
        </w:rPr>
        <w:t xml:space="preserve">, “Cytokine storm in a phase 1 trial of the anti-CD28 monoclonal antibody TGN1412.,” </w:t>
      </w:r>
      <w:r w:rsidRPr="008577E6">
        <w:rPr>
          <w:rFonts w:ascii="Calibri" w:hAnsi="Calibri"/>
          <w:i/>
          <w:iCs/>
          <w:lang w:val="en-US"/>
        </w:rPr>
        <w:t xml:space="preserve">N </w:t>
      </w:r>
      <w:proofErr w:type="spellStart"/>
      <w:r w:rsidRPr="008577E6">
        <w:rPr>
          <w:rFonts w:ascii="Calibri" w:hAnsi="Calibri"/>
          <w:i/>
          <w:iCs/>
          <w:lang w:val="en-US"/>
        </w:rPr>
        <w:t>Engl</w:t>
      </w:r>
      <w:proofErr w:type="spellEnd"/>
      <w:r w:rsidRPr="008577E6">
        <w:rPr>
          <w:rFonts w:ascii="Calibri" w:hAnsi="Calibri"/>
          <w:i/>
          <w:iCs/>
          <w:lang w:val="en-US"/>
        </w:rPr>
        <w:t xml:space="preserve"> J Med</w:t>
      </w:r>
      <w:r w:rsidRPr="008577E6">
        <w:rPr>
          <w:rFonts w:ascii="Calibri" w:hAnsi="Calibri"/>
          <w:lang w:val="en-US"/>
        </w:rPr>
        <w:t xml:space="preserve">, vol. 355, no. 10, pp. 1018–1028, Sep. 2006, </w:t>
      </w:r>
      <w:proofErr w:type="spellStart"/>
      <w:r w:rsidRPr="008577E6">
        <w:rPr>
          <w:rFonts w:ascii="Calibri" w:hAnsi="Calibri"/>
          <w:lang w:val="en-US"/>
        </w:rPr>
        <w:t>doi</w:t>
      </w:r>
      <w:proofErr w:type="spellEnd"/>
      <w:r w:rsidRPr="008577E6">
        <w:rPr>
          <w:rFonts w:ascii="Calibri" w:hAnsi="Calibri"/>
          <w:lang w:val="en-US"/>
        </w:rPr>
        <w:t>: 10.1056/NEJMoa063842.</w:t>
      </w:r>
    </w:p>
    <w:p w14:paraId="5C97AC1A" w14:textId="77777777" w:rsidR="008577E6" w:rsidRPr="008577E6" w:rsidRDefault="008577E6" w:rsidP="008577E6">
      <w:pPr>
        <w:pStyle w:val="Bibliography"/>
        <w:rPr>
          <w:rFonts w:ascii="Calibri" w:hAnsi="Calibri"/>
          <w:lang w:val="en-US"/>
        </w:rPr>
      </w:pPr>
      <w:r w:rsidRPr="008577E6">
        <w:rPr>
          <w:rFonts w:ascii="Calibri" w:hAnsi="Calibri"/>
          <w:lang w:val="en-US"/>
        </w:rPr>
        <w:t>[26]</w:t>
      </w:r>
      <w:r w:rsidRPr="008577E6">
        <w:rPr>
          <w:rFonts w:ascii="Calibri" w:hAnsi="Calibri"/>
          <w:lang w:val="en-US"/>
        </w:rPr>
        <w:tab/>
        <w:t xml:space="preserve">J. T. Ryman and B. </w:t>
      </w:r>
      <w:proofErr w:type="spellStart"/>
      <w:r w:rsidRPr="008577E6">
        <w:rPr>
          <w:rFonts w:ascii="Calibri" w:hAnsi="Calibri"/>
          <w:lang w:val="en-US"/>
        </w:rPr>
        <w:t>Meibohm</w:t>
      </w:r>
      <w:proofErr w:type="spellEnd"/>
      <w:r w:rsidRPr="008577E6">
        <w:rPr>
          <w:rFonts w:ascii="Calibri" w:hAnsi="Calibri"/>
          <w:lang w:val="en-US"/>
        </w:rPr>
        <w:t xml:space="preserve">, “Pharmacokinetics of monoclonal antibodies,” </w:t>
      </w:r>
      <w:r w:rsidRPr="008577E6">
        <w:rPr>
          <w:rFonts w:ascii="Calibri" w:hAnsi="Calibri"/>
          <w:i/>
          <w:iCs/>
          <w:lang w:val="en-US"/>
        </w:rPr>
        <w:t>CPT: pharmacometrics &amp; systems pharmacology</w:t>
      </w:r>
      <w:r w:rsidRPr="008577E6">
        <w:rPr>
          <w:rFonts w:ascii="Calibri" w:hAnsi="Calibri"/>
          <w:lang w:val="en-US"/>
        </w:rPr>
        <w:t>, vol. 6, no. 9, pp. 576–588, 2017.</w:t>
      </w:r>
    </w:p>
    <w:p w14:paraId="41B240FB" w14:textId="77777777" w:rsidR="008577E6" w:rsidRPr="008577E6" w:rsidRDefault="008577E6" w:rsidP="008577E6">
      <w:pPr>
        <w:pStyle w:val="Bibliography"/>
        <w:rPr>
          <w:rFonts w:ascii="Calibri" w:hAnsi="Calibri"/>
          <w:lang w:val="en-US"/>
        </w:rPr>
      </w:pPr>
      <w:r w:rsidRPr="008577E6">
        <w:rPr>
          <w:rFonts w:ascii="Calibri" w:hAnsi="Calibri"/>
          <w:lang w:val="en-US"/>
        </w:rPr>
        <w:t>[27]</w:t>
      </w:r>
      <w:r w:rsidRPr="008577E6">
        <w:rPr>
          <w:rFonts w:ascii="Calibri" w:hAnsi="Calibri"/>
          <w:lang w:val="en-US"/>
        </w:rPr>
        <w:tab/>
        <w:t xml:space="preserve">T. T. Hansel, H. </w:t>
      </w:r>
      <w:proofErr w:type="spellStart"/>
      <w:r w:rsidRPr="008577E6">
        <w:rPr>
          <w:rFonts w:ascii="Calibri" w:hAnsi="Calibri"/>
          <w:lang w:val="en-US"/>
        </w:rPr>
        <w:t>Kropshofer</w:t>
      </w:r>
      <w:proofErr w:type="spellEnd"/>
      <w:r w:rsidRPr="008577E6">
        <w:rPr>
          <w:rFonts w:ascii="Calibri" w:hAnsi="Calibri"/>
          <w:lang w:val="en-US"/>
        </w:rPr>
        <w:t xml:space="preserve">, T. Singer, J. A. Mitchell, and A. J. George, “The safety and side effects of monoclonal antibodies,” </w:t>
      </w:r>
      <w:r w:rsidRPr="008577E6">
        <w:rPr>
          <w:rFonts w:ascii="Calibri" w:hAnsi="Calibri"/>
          <w:i/>
          <w:iCs/>
          <w:lang w:val="en-US"/>
        </w:rPr>
        <w:t>Nature reviews Drug discovery</w:t>
      </w:r>
      <w:r w:rsidRPr="008577E6">
        <w:rPr>
          <w:rFonts w:ascii="Calibri" w:hAnsi="Calibri"/>
          <w:lang w:val="en-US"/>
        </w:rPr>
        <w:t>, vol. 9, no. 4, pp. 325–338, 2010.</w:t>
      </w:r>
    </w:p>
    <w:p w14:paraId="6E73B2D3" w14:textId="77777777" w:rsidR="008577E6" w:rsidRPr="008577E6" w:rsidRDefault="008577E6" w:rsidP="008577E6">
      <w:pPr>
        <w:pStyle w:val="Bibliography"/>
        <w:rPr>
          <w:rFonts w:ascii="Calibri" w:hAnsi="Calibri"/>
          <w:lang w:val="en-US"/>
        </w:rPr>
      </w:pPr>
      <w:r w:rsidRPr="008577E6">
        <w:rPr>
          <w:rFonts w:ascii="Calibri" w:hAnsi="Calibri"/>
          <w:lang w:val="en-US"/>
        </w:rPr>
        <w:t>[28]</w:t>
      </w:r>
      <w:r w:rsidRPr="008577E6">
        <w:rPr>
          <w:rFonts w:ascii="Calibri" w:hAnsi="Calibri"/>
          <w:lang w:val="en-US"/>
        </w:rPr>
        <w:tab/>
        <w:t>“EudraLex Volume 10 Clinical trials guidelines.” 2014. [Online]. Available: https://health.ec.europa.eu/medicinal-products/eudralex/eudralex-volume-10_en</w:t>
      </w:r>
    </w:p>
    <w:p w14:paraId="67A03A17" w14:textId="77777777" w:rsidR="008577E6" w:rsidRPr="008577E6" w:rsidRDefault="008577E6" w:rsidP="008577E6">
      <w:pPr>
        <w:pStyle w:val="Bibliography"/>
        <w:rPr>
          <w:rFonts w:ascii="Calibri" w:hAnsi="Calibri"/>
          <w:lang w:val="en-US"/>
        </w:rPr>
      </w:pPr>
      <w:r w:rsidRPr="008577E6">
        <w:rPr>
          <w:rFonts w:ascii="Calibri" w:hAnsi="Calibri"/>
          <w:lang w:val="en-US"/>
        </w:rPr>
        <w:t>[29]</w:t>
      </w:r>
      <w:r w:rsidRPr="008577E6">
        <w:rPr>
          <w:rFonts w:ascii="Calibri" w:hAnsi="Calibri"/>
          <w:lang w:val="en-US"/>
        </w:rPr>
        <w:tab/>
        <w:t>I. C. H. Guideline, “ICH: Q8 Pharmaceutical development (R2),” 2009. [Online]. Available: https://database.ich.org/</w:t>
      </w:r>
    </w:p>
    <w:p w14:paraId="08E184DC" w14:textId="77777777" w:rsidR="008577E6" w:rsidRPr="008577E6" w:rsidRDefault="008577E6" w:rsidP="008577E6">
      <w:pPr>
        <w:pStyle w:val="Bibliography"/>
        <w:rPr>
          <w:rFonts w:ascii="Calibri" w:hAnsi="Calibri"/>
          <w:lang w:val="en-US"/>
        </w:rPr>
      </w:pPr>
      <w:r w:rsidRPr="008577E6">
        <w:rPr>
          <w:rFonts w:ascii="Calibri" w:hAnsi="Calibri"/>
          <w:lang w:val="en-US"/>
        </w:rPr>
        <w:t>[30]</w:t>
      </w:r>
      <w:r w:rsidRPr="008577E6">
        <w:rPr>
          <w:rFonts w:ascii="Calibri" w:hAnsi="Calibri"/>
          <w:lang w:val="en-US"/>
        </w:rPr>
        <w:tab/>
        <w:t xml:space="preserve">C. Jiang, L. </w:t>
      </w:r>
      <w:proofErr w:type="spellStart"/>
      <w:r w:rsidRPr="008577E6">
        <w:rPr>
          <w:rFonts w:ascii="Calibri" w:hAnsi="Calibri"/>
          <w:lang w:val="en-US"/>
        </w:rPr>
        <w:t>Flansburg</w:t>
      </w:r>
      <w:proofErr w:type="spellEnd"/>
      <w:r w:rsidRPr="008577E6">
        <w:rPr>
          <w:rFonts w:ascii="Calibri" w:hAnsi="Calibri"/>
          <w:lang w:val="en-US"/>
        </w:rPr>
        <w:t xml:space="preserve">, S. Ghose, P. </w:t>
      </w:r>
      <w:proofErr w:type="spellStart"/>
      <w:r w:rsidRPr="008577E6">
        <w:rPr>
          <w:rFonts w:ascii="Calibri" w:hAnsi="Calibri"/>
          <w:lang w:val="en-US"/>
        </w:rPr>
        <w:t>Jorjorian</w:t>
      </w:r>
      <w:proofErr w:type="spellEnd"/>
      <w:r w:rsidRPr="008577E6">
        <w:rPr>
          <w:rFonts w:ascii="Calibri" w:hAnsi="Calibri"/>
          <w:lang w:val="en-US"/>
        </w:rPr>
        <w:t>, and A. A. Shukla, “Defining process design space for a hydrophobic interaction chromatography (HIC) purification step: application of quality by design (</w:t>
      </w:r>
      <w:proofErr w:type="spellStart"/>
      <w:r w:rsidRPr="008577E6">
        <w:rPr>
          <w:rFonts w:ascii="Calibri" w:hAnsi="Calibri"/>
          <w:lang w:val="en-US"/>
        </w:rPr>
        <w:t>QbD</w:t>
      </w:r>
      <w:proofErr w:type="spellEnd"/>
      <w:r w:rsidRPr="008577E6">
        <w:rPr>
          <w:rFonts w:ascii="Calibri" w:hAnsi="Calibri"/>
          <w:lang w:val="en-US"/>
        </w:rPr>
        <w:t xml:space="preserve">) principles,” </w:t>
      </w:r>
      <w:r w:rsidRPr="008577E6">
        <w:rPr>
          <w:rFonts w:ascii="Calibri" w:hAnsi="Calibri"/>
          <w:i/>
          <w:iCs/>
          <w:lang w:val="en-US"/>
        </w:rPr>
        <w:t>Biotechnology and bioengineering</w:t>
      </w:r>
      <w:r w:rsidRPr="008577E6">
        <w:rPr>
          <w:rFonts w:ascii="Calibri" w:hAnsi="Calibri"/>
          <w:lang w:val="en-US"/>
        </w:rPr>
        <w:t>, vol. 107, no. 6, pp. 985–997, 2010.</w:t>
      </w:r>
    </w:p>
    <w:p w14:paraId="4EB2B31A" w14:textId="77777777" w:rsidR="008577E6" w:rsidRPr="008577E6" w:rsidRDefault="008577E6" w:rsidP="008577E6">
      <w:pPr>
        <w:pStyle w:val="Bibliography"/>
        <w:rPr>
          <w:rFonts w:ascii="Calibri" w:hAnsi="Calibri"/>
          <w:lang w:val="en-US"/>
        </w:rPr>
      </w:pPr>
      <w:r w:rsidRPr="008577E6">
        <w:rPr>
          <w:rFonts w:ascii="Calibri" w:hAnsi="Calibri"/>
          <w:lang w:val="en-US"/>
        </w:rPr>
        <w:t>[31]</w:t>
      </w:r>
      <w:r w:rsidRPr="008577E6">
        <w:rPr>
          <w:rFonts w:ascii="Calibri" w:hAnsi="Calibri"/>
          <w:lang w:val="en-US"/>
        </w:rPr>
        <w:tab/>
        <w:t>I. C. H. Guideline, “ICH: Q9 Quality risk management,” 2021. [Online]. Available: https://database.ich.org/</w:t>
      </w:r>
    </w:p>
    <w:p w14:paraId="388DDBB7" w14:textId="77777777" w:rsidR="008577E6" w:rsidRPr="008577E6" w:rsidRDefault="008577E6" w:rsidP="008577E6">
      <w:pPr>
        <w:pStyle w:val="Bibliography"/>
        <w:rPr>
          <w:rFonts w:ascii="Calibri" w:hAnsi="Calibri"/>
          <w:lang w:val="en-US"/>
        </w:rPr>
      </w:pPr>
      <w:r w:rsidRPr="008577E6">
        <w:rPr>
          <w:rFonts w:ascii="Calibri" w:hAnsi="Calibri"/>
          <w:lang w:val="en-US"/>
        </w:rPr>
        <w:t>[32]</w:t>
      </w:r>
      <w:r w:rsidRPr="008577E6">
        <w:rPr>
          <w:rFonts w:ascii="Calibri" w:hAnsi="Calibri"/>
          <w:lang w:val="en-US"/>
        </w:rPr>
        <w:tab/>
        <w:t>I. C. H. Guideline, “ICH: Q6B Specifications: test procedures and acceptance criteria for biotechnological/biological products,” 1999. [Online]. Available: https://database.ich.org/</w:t>
      </w:r>
    </w:p>
    <w:p w14:paraId="3532CB35" w14:textId="77777777" w:rsidR="008577E6" w:rsidRPr="008577E6" w:rsidRDefault="008577E6" w:rsidP="008577E6">
      <w:pPr>
        <w:pStyle w:val="Bibliography"/>
        <w:rPr>
          <w:rFonts w:ascii="Calibri" w:hAnsi="Calibri"/>
          <w:lang w:val="en-US"/>
        </w:rPr>
      </w:pPr>
      <w:r w:rsidRPr="008577E6">
        <w:rPr>
          <w:rFonts w:ascii="Calibri" w:hAnsi="Calibri"/>
          <w:lang w:val="en-US"/>
        </w:rPr>
        <w:t>[33]</w:t>
      </w:r>
      <w:r w:rsidRPr="008577E6">
        <w:rPr>
          <w:rFonts w:ascii="Calibri" w:hAnsi="Calibri"/>
          <w:lang w:val="en-US"/>
        </w:rPr>
        <w:tab/>
        <w:t>I. C. H. Guideline, “ICH: Q10 Pharmaceutical quality system,” 2008. [Online]. Available: https://database.ich.org/</w:t>
      </w:r>
    </w:p>
    <w:p w14:paraId="78AA6DEB" w14:textId="77777777" w:rsidR="008577E6" w:rsidRPr="008577E6" w:rsidRDefault="008577E6" w:rsidP="008577E6">
      <w:pPr>
        <w:pStyle w:val="Bibliography"/>
        <w:rPr>
          <w:rFonts w:ascii="Calibri" w:hAnsi="Calibri"/>
          <w:lang w:val="en-US"/>
        </w:rPr>
      </w:pPr>
      <w:r w:rsidRPr="008577E6">
        <w:rPr>
          <w:rFonts w:ascii="Calibri" w:hAnsi="Calibri"/>
          <w:lang w:val="en-US"/>
        </w:rPr>
        <w:t>[34]</w:t>
      </w:r>
      <w:r w:rsidRPr="008577E6">
        <w:rPr>
          <w:rFonts w:ascii="Calibri" w:hAnsi="Calibri"/>
          <w:lang w:val="en-US"/>
        </w:rPr>
        <w:tab/>
        <w:t xml:space="preserve">C. B. W. Group, “A-Mab: a case study in bioprocess development. Version 2.1,” </w:t>
      </w:r>
      <w:r w:rsidRPr="008577E6">
        <w:rPr>
          <w:rFonts w:ascii="Calibri" w:hAnsi="Calibri"/>
          <w:i/>
          <w:iCs/>
          <w:lang w:val="en-US"/>
        </w:rPr>
        <w:t>Public Domain from CASSS and ISPE</w:t>
      </w:r>
      <w:r w:rsidRPr="008577E6">
        <w:rPr>
          <w:rFonts w:ascii="Calibri" w:hAnsi="Calibri"/>
          <w:lang w:val="en-US"/>
        </w:rPr>
        <w:t>, 2009.</w:t>
      </w:r>
    </w:p>
    <w:p w14:paraId="3D47BD05" w14:textId="77777777" w:rsidR="008577E6" w:rsidRPr="008577E6" w:rsidRDefault="008577E6" w:rsidP="008577E6">
      <w:pPr>
        <w:pStyle w:val="Bibliography"/>
        <w:rPr>
          <w:rFonts w:ascii="Calibri" w:hAnsi="Calibri"/>
          <w:lang w:val="en-US"/>
        </w:rPr>
      </w:pPr>
      <w:r w:rsidRPr="008577E6">
        <w:rPr>
          <w:rFonts w:ascii="Calibri" w:hAnsi="Calibri"/>
          <w:lang w:val="en-US"/>
        </w:rPr>
        <w:t>[35]</w:t>
      </w:r>
      <w:r w:rsidRPr="008577E6">
        <w:rPr>
          <w:rFonts w:ascii="Calibri" w:hAnsi="Calibri"/>
          <w:lang w:val="en-US"/>
        </w:rPr>
        <w:tab/>
        <w:t xml:space="preserve">I. C. H. Guideline, “ICH: M4 Common technical document (CTD) for the registration of pharmaceuticals for human use - </w:t>
      </w:r>
      <w:proofErr w:type="spellStart"/>
      <w:r w:rsidRPr="008577E6">
        <w:rPr>
          <w:rFonts w:ascii="Calibri" w:hAnsi="Calibri"/>
          <w:lang w:val="en-US"/>
        </w:rPr>
        <w:t>organisation</w:t>
      </w:r>
      <w:proofErr w:type="spellEnd"/>
      <w:r w:rsidRPr="008577E6">
        <w:rPr>
          <w:rFonts w:ascii="Calibri" w:hAnsi="Calibri"/>
          <w:lang w:val="en-US"/>
        </w:rPr>
        <w:t xml:space="preserve"> of CTD (R4),” 2004. [Online]. Available: https://database.ich.org/</w:t>
      </w:r>
    </w:p>
    <w:p w14:paraId="042B2AFB" w14:textId="77777777" w:rsidR="008577E6" w:rsidRPr="008577E6" w:rsidRDefault="008577E6" w:rsidP="008577E6">
      <w:pPr>
        <w:pStyle w:val="Bibliography"/>
        <w:rPr>
          <w:rFonts w:ascii="Calibri" w:hAnsi="Calibri"/>
          <w:lang w:val="fr-CH"/>
        </w:rPr>
      </w:pPr>
      <w:r w:rsidRPr="008577E6">
        <w:rPr>
          <w:rFonts w:ascii="Calibri" w:hAnsi="Calibri"/>
          <w:lang w:val="en-US"/>
        </w:rPr>
        <w:t>[36]</w:t>
      </w:r>
      <w:r w:rsidRPr="008577E6">
        <w:rPr>
          <w:rFonts w:ascii="Calibri" w:hAnsi="Calibri"/>
          <w:lang w:val="en-US"/>
        </w:rPr>
        <w:tab/>
        <w:t xml:space="preserve">I. C. H. Guideline, “ICH: S6 (R1) Preclinical safety evaluation of biotechnology-derived pharmaceuticals,” 2011. </w:t>
      </w:r>
      <w:r w:rsidRPr="008577E6">
        <w:rPr>
          <w:rFonts w:ascii="Calibri" w:hAnsi="Calibri"/>
          <w:lang w:val="fr-CH"/>
        </w:rPr>
        <w:t xml:space="preserve">[Online]. </w:t>
      </w:r>
      <w:proofErr w:type="spellStart"/>
      <w:proofErr w:type="gramStart"/>
      <w:r w:rsidRPr="008577E6">
        <w:rPr>
          <w:rFonts w:ascii="Calibri" w:hAnsi="Calibri"/>
          <w:lang w:val="fr-CH"/>
        </w:rPr>
        <w:t>Available</w:t>
      </w:r>
      <w:proofErr w:type="spellEnd"/>
      <w:r w:rsidRPr="008577E6">
        <w:rPr>
          <w:rFonts w:ascii="Calibri" w:hAnsi="Calibri"/>
          <w:lang w:val="fr-CH"/>
        </w:rPr>
        <w:t>:</w:t>
      </w:r>
      <w:proofErr w:type="gramEnd"/>
      <w:r w:rsidRPr="008577E6">
        <w:rPr>
          <w:rFonts w:ascii="Calibri" w:hAnsi="Calibri"/>
          <w:lang w:val="fr-CH"/>
        </w:rPr>
        <w:t xml:space="preserve"> https://www.ema.europa.eu/en/ich-s6-r1-preclinical-safety-evaluation-biotechnology-derived-pharmaceuticals</w:t>
      </w:r>
    </w:p>
    <w:p w14:paraId="071CA193" w14:textId="77777777" w:rsidR="008577E6" w:rsidRPr="008577E6" w:rsidRDefault="008577E6" w:rsidP="008577E6">
      <w:pPr>
        <w:pStyle w:val="Bibliography"/>
        <w:rPr>
          <w:rFonts w:ascii="Calibri" w:hAnsi="Calibri"/>
          <w:lang w:val="en-US"/>
        </w:rPr>
      </w:pPr>
      <w:r w:rsidRPr="008577E6">
        <w:rPr>
          <w:rFonts w:ascii="Calibri" w:hAnsi="Calibri"/>
          <w:lang w:val="en-US"/>
        </w:rPr>
        <w:t>[37]</w:t>
      </w:r>
      <w:r w:rsidRPr="008577E6">
        <w:rPr>
          <w:rFonts w:ascii="Calibri" w:hAnsi="Calibri"/>
          <w:lang w:val="en-US"/>
        </w:rPr>
        <w:tab/>
        <w:t>I. C. H. Guideline, “ICH: S9 Nonclinical evaluation for anticancer pharmaceuticals. Guidance on nonclinical safety studies for the conduct of human clinical trials and marketing authorization for pharmaceuticals M3 (R2). Version step 4 2009.,” 2009. [Online]. Available: https://database.ich.org/sites/default/files/S9_Guideline.pdf</w:t>
      </w:r>
    </w:p>
    <w:p w14:paraId="706F3554" w14:textId="77777777" w:rsidR="008577E6" w:rsidRPr="008577E6" w:rsidRDefault="008577E6" w:rsidP="008577E6">
      <w:pPr>
        <w:pStyle w:val="Bibliography"/>
        <w:rPr>
          <w:rFonts w:ascii="Calibri" w:hAnsi="Calibri"/>
          <w:lang w:val="en-US"/>
        </w:rPr>
      </w:pPr>
      <w:r w:rsidRPr="008577E6">
        <w:rPr>
          <w:rFonts w:ascii="Calibri" w:hAnsi="Calibri"/>
          <w:lang w:val="en-US"/>
        </w:rPr>
        <w:t>[38]</w:t>
      </w:r>
      <w:r w:rsidRPr="008577E6">
        <w:rPr>
          <w:rFonts w:ascii="Calibri" w:hAnsi="Calibri"/>
          <w:lang w:val="en-US"/>
        </w:rPr>
        <w:tab/>
        <w:t xml:space="preserve">L. M. Weiner, R. Surana, and S. Wang, “Monoclonal antibodies: versatile platforms for cancer immunotherapy,” </w:t>
      </w:r>
      <w:r w:rsidRPr="008577E6">
        <w:rPr>
          <w:rFonts w:ascii="Calibri" w:hAnsi="Calibri"/>
          <w:i/>
          <w:iCs/>
          <w:lang w:val="en-US"/>
        </w:rPr>
        <w:t>Nature Reviews Immunology</w:t>
      </w:r>
      <w:r w:rsidRPr="008577E6">
        <w:rPr>
          <w:rFonts w:ascii="Calibri" w:hAnsi="Calibri"/>
          <w:lang w:val="en-US"/>
        </w:rPr>
        <w:t>, vol. 10, no. 5, pp. 317–327, 2010.</w:t>
      </w:r>
    </w:p>
    <w:p w14:paraId="755DC8CE" w14:textId="77777777" w:rsidR="008577E6" w:rsidRPr="008577E6" w:rsidRDefault="008577E6" w:rsidP="008577E6">
      <w:pPr>
        <w:pStyle w:val="Bibliography"/>
        <w:rPr>
          <w:rFonts w:ascii="Calibri" w:hAnsi="Calibri"/>
          <w:lang w:val="en-US"/>
        </w:rPr>
      </w:pPr>
      <w:r w:rsidRPr="008577E6">
        <w:rPr>
          <w:rFonts w:ascii="Calibri" w:hAnsi="Calibri"/>
          <w:lang w:val="en-US"/>
        </w:rPr>
        <w:t>[39]</w:t>
      </w:r>
      <w:r w:rsidRPr="008577E6">
        <w:rPr>
          <w:rFonts w:ascii="Calibri" w:hAnsi="Calibri"/>
          <w:lang w:val="en-US"/>
        </w:rPr>
        <w:tab/>
        <w:t xml:space="preserve">R. </w:t>
      </w:r>
      <w:proofErr w:type="spellStart"/>
      <w:r w:rsidRPr="008577E6">
        <w:rPr>
          <w:rFonts w:ascii="Calibri" w:hAnsi="Calibri"/>
          <w:lang w:val="en-US"/>
        </w:rPr>
        <w:t>Balocco</w:t>
      </w:r>
      <w:proofErr w:type="spellEnd"/>
      <w:r w:rsidRPr="008577E6">
        <w:rPr>
          <w:rFonts w:ascii="Calibri" w:hAnsi="Calibri"/>
          <w:lang w:val="en-US"/>
        </w:rPr>
        <w:t xml:space="preserve">, S. D. S. G. Koch, R. Thorpe, K. Weisser, and S. Malan, “New INN nomenclature for monoclonal antibodies,” </w:t>
      </w:r>
      <w:r w:rsidRPr="008577E6">
        <w:rPr>
          <w:rFonts w:ascii="Calibri" w:hAnsi="Calibri"/>
          <w:i/>
          <w:iCs/>
          <w:lang w:val="en-US"/>
        </w:rPr>
        <w:t>The Lancet</w:t>
      </w:r>
      <w:r w:rsidRPr="008577E6">
        <w:rPr>
          <w:rFonts w:ascii="Calibri" w:hAnsi="Calibri"/>
          <w:lang w:val="en-US"/>
        </w:rPr>
        <w:t>, vol. 399, no. 10319, p. 24, 2022.</w:t>
      </w:r>
    </w:p>
    <w:p w14:paraId="29ED7941" w14:textId="77777777" w:rsidR="008577E6" w:rsidRPr="008577E6" w:rsidRDefault="008577E6" w:rsidP="008577E6">
      <w:pPr>
        <w:pStyle w:val="Bibliography"/>
        <w:rPr>
          <w:rFonts w:ascii="Calibri" w:hAnsi="Calibri"/>
          <w:lang w:val="en-US"/>
        </w:rPr>
      </w:pPr>
      <w:r w:rsidRPr="008577E6">
        <w:rPr>
          <w:rFonts w:ascii="Calibri" w:hAnsi="Calibri"/>
          <w:lang w:val="en-US"/>
        </w:rPr>
        <w:t>[40]</w:t>
      </w:r>
      <w:r w:rsidRPr="008577E6">
        <w:rPr>
          <w:rFonts w:ascii="Calibri" w:hAnsi="Calibri"/>
          <w:lang w:val="en-US"/>
        </w:rPr>
        <w:tab/>
        <w:t xml:space="preserve">S. M. </w:t>
      </w:r>
      <w:proofErr w:type="spellStart"/>
      <w:r w:rsidRPr="008577E6">
        <w:rPr>
          <w:rFonts w:ascii="Calibri" w:hAnsi="Calibri"/>
          <w:lang w:val="en-US"/>
        </w:rPr>
        <w:t>Chiavenna</w:t>
      </w:r>
      <w:proofErr w:type="spellEnd"/>
      <w:r w:rsidRPr="008577E6">
        <w:rPr>
          <w:rFonts w:ascii="Calibri" w:hAnsi="Calibri"/>
          <w:lang w:val="en-US"/>
        </w:rPr>
        <w:t xml:space="preserve">, J. P. Jaworski, and A. </w:t>
      </w:r>
      <w:proofErr w:type="spellStart"/>
      <w:r w:rsidRPr="008577E6">
        <w:rPr>
          <w:rFonts w:ascii="Calibri" w:hAnsi="Calibri"/>
          <w:lang w:val="en-US"/>
        </w:rPr>
        <w:t>Vendrell</w:t>
      </w:r>
      <w:proofErr w:type="spellEnd"/>
      <w:r w:rsidRPr="008577E6">
        <w:rPr>
          <w:rFonts w:ascii="Calibri" w:hAnsi="Calibri"/>
          <w:lang w:val="en-US"/>
        </w:rPr>
        <w:t xml:space="preserve">, “State of the art in anti-cancer </w:t>
      </w:r>
      <w:proofErr w:type="spellStart"/>
      <w:r w:rsidRPr="008577E6">
        <w:rPr>
          <w:rFonts w:ascii="Calibri" w:hAnsi="Calibri"/>
          <w:lang w:val="en-US"/>
        </w:rPr>
        <w:t>mAbs</w:t>
      </w:r>
      <w:proofErr w:type="spellEnd"/>
      <w:r w:rsidRPr="008577E6">
        <w:rPr>
          <w:rFonts w:ascii="Calibri" w:hAnsi="Calibri"/>
          <w:lang w:val="en-US"/>
        </w:rPr>
        <w:t xml:space="preserve">.,” </w:t>
      </w:r>
      <w:r w:rsidRPr="008577E6">
        <w:rPr>
          <w:rFonts w:ascii="Calibri" w:hAnsi="Calibri"/>
          <w:i/>
          <w:iCs/>
          <w:lang w:val="en-US"/>
        </w:rPr>
        <w:t>J Biomed Sci</w:t>
      </w:r>
      <w:r w:rsidRPr="008577E6">
        <w:rPr>
          <w:rFonts w:ascii="Calibri" w:hAnsi="Calibri"/>
          <w:lang w:val="en-US"/>
        </w:rPr>
        <w:t xml:space="preserve">, vol. 24, no. 1, p. 15, Feb. 2017, </w:t>
      </w:r>
      <w:proofErr w:type="spellStart"/>
      <w:r w:rsidRPr="008577E6">
        <w:rPr>
          <w:rFonts w:ascii="Calibri" w:hAnsi="Calibri"/>
          <w:lang w:val="en-US"/>
        </w:rPr>
        <w:t>doi</w:t>
      </w:r>
      <w:proofErr w:type="spellEnd"/>
      <w:r w:rsidRPr="008577E6">
        <w:rPr>
          <w:rFonts w:ascii="Calibri" w:hAnsi="Calibri"/>
          <w:lang w:val="en-US"/>
        </w:rPr>
        <w:t>: 10.1186/s12929-016-0311-y.</w:t>
      </w:r>
    </w:p>
    <w:p w14:paraId="2E40B580" w14:textId="336B7EB6" w:rsidR="005836BF" w:rsidRPr="00476E0E" w:rsidRDefault="00DD3EB6" w:rsidP="002A29DE">
      <w:pPr>
        <w:spacing w:line="276" w:lineRule="auto"/>
        <w:rPr>
          <w:rFonts w:ascii="Calibri" w:hAnsi="Calibri" w:cs="Calibri"/>
          <w:szCs w:val="20"/>
        </w:rPr>
      </w:pPr>
      <w:r w:rsidRPr="00476E0E">
        <w:rPr>
          <w:rFonts w:ascii="Calibri" w:hAnsi="Calibri" w:cs="Calibri"/>
          <w:szCs w:val="20"/>
        </w:rPr>
        <w:fldChar w:fldCharType="end"/>
      </w:r>
    </w:p>
    <w:sectPr w:rsidR="005836BF" w:rsidRPr="00476E0E">
      <w:headerReference w:type="default" r:id="rId69"/>
      <w:footerReference w:type="even" r:id="rId70"/>
      <w:footerReference w:type="default" r:id="rId71"/>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B5A4A2" w14:textId="77777777" w:rsidR="004C6FCE" w:rsidRDefault="004C6FCE" w:rsidP="001E456A">
      <w:r>
        <w:separator/>
      </w:r>
    </w:p>
  </w:endnote>
  <w:endnote w:type="continuationSeparator" w:id="0">
    <w:p w14:paraId="1B01C864" w14:textId="77777777" w:rsidR="004C6FCE" w:rsidRDefault="004C6FCE" w:rsidP="001E45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Courier">
    <w:panose1 w:val="00000000000000000000"/>
    <w:charset w:val="00"/>
    <w:family w:val="auto"/>
    <w:pitch w:val="variable"/>
    <w:sig w:usb0="00000003" w:usb1="00000000" w:usb2="00000000" w:usb3="00000000" w:csb0="00000003" w:csb1="00000000"/>
  </w:font>
  <w:font w:name="Verdana">
    <w:panose1 w:val="020B0604030504040204"/>
    <w:charset w:val="00"/>
    <w:family w:val="swiss"/>
    <w:pitch w:val="variable"/>
    <w:sig w:usb0="A10006FF" w:usb1="4000205B" w:usb2="00000010" w:usb3="00000000" w:csb0="0000019F" w:csb1="00000000"/>
  </w:font>
  <w:font w:name="Helvetica Neue">
    <w:altName w:val="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30873271"/>
      <w:docPartObj>
        <w:docPartGallery w:val="Page Numbers (Bottom of Page)"/>
        <w:docPartUnique/>
      </w:docPartObj>
    </w:sdtPr>
    <w:sdtContent>
      <w:p w14:paraId="5284B95B" w14:textId="315816D0" w:rsidR="00B27347" w:rsidRDefault="00B27347" w:rsidP="00DB5ED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DFB7358" w14:textId="77777777" w:rsidR="00B27347" w:rsidRDefault="00B27347" w:rsidP="001E456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40635415"/>
      <w:docPartObj>
        <w:docPartGallery w:val="Page Numbers (Bottom of Page)"/>
        <w:docPartUnique/>
      </w:docPartObj>
    </w:sdtPr>
    <w:sdtContent>
      <w:p w14:paraId="73887494" w14:textId="7F33DA5B" w:rsidR="00B27347" w:rsidRDefault="00B27347" w:rsidP="00DB5ED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9CD4979" w14:textId="77777777" w:rsidR="00B27347" w:rsidRDefault="00B27347" w:rsidP="001E456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4C255D" w14:textId="77777777" w:rsidR="004C6FCE" w:rsidRDefault="004C6FCE" w:rsidP="001E456A">
      <w:r>
        <w:separator/>
      </w:r>
    </w:p>
  </w:footnote>
  <w:footnote w:type="continuationSeparator" w:id="0">
    <w:p w14:paraId="29F0ACF2" w14:textId="77777777" w:rsidR="004C6FCE" w:rsidRDefault="004C6FCE" w:rsidP="001E45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3F826F" w14:textId="3AAFF825" w:rsidR="00B27347" w:rsidRPr="00701EDC" w:rsidRDefault="00B27347">
    <w:pPr>
      <w:pStyle w:val="Header"/>
      <w:rPr>
        <w:lang w:val="en-US"/>
      </w:rPr>
    </w:pPr>
    <w:proofErr w:type="spellStart"/>
    <w:r>
      <w:rPr>
        <w:lang w:val="en-US"/>
      </w:rPr>
      <w:t>VaudBiotech</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544B72"/>
    <w:multiLevelType w:val="hybridMultilevel"/>
    <w:tmpl w:val="1CA43354"/>
    <w:lvl w:ilvl="0" w:tplc="9D924FB8">
      <w:start w:val="1"/>
      <w:numFmt w:val="decimal"/>
      <w:lvlText w:val="%1."/>
      <w:lvlJc w:val="left"/>
      <w:pPr>
        <w:tabs>
          <w:tab w:val="num" w:pos="720"/>
        </w:tabs>
        <w:ind w:left="720" w:hanging="360"/>
      </w:pPr>
    </w:lvl>
    <w:lvl w:ilvl="1" w:tplc="9A5067C4">
      <w:start w:val="1"/>
      <w:numFmt w:val="decimal"/>
      <w:lvlText w:val="%2."/>
      <w:lvlJc w:val="left"/>
      <w:pPr>
        <w:tabs>
          <w:tab w:val="num" w:pos="1440"/>
        </w:tabs>
        <w:ind w:left="1440" w:hanging="360"/>
      </w:pPr>
    </w:lvl>
    <w:lvl w:ilvl="2" w:tplc="5088DD0C">
      <w:start w:val="1"/>
      <w:numFmt w:val="decimal"/>
      <w:lvlText w:val="%3."/>
      <w:lvlJc w:val="left"/>
      <w:pPr>
        <w:tabs>
          <w:tab w:val="num" w:pos="2160"/>
        </w:tabs>
        <w:ind w:left="2160" w:hanging="360"/>
      </w:pPr>
    </w:lvl>
    <w:lvl w:ilvl="3" w:tplc="D49603C8" w:tentative="1">
      <w:start w:val="1"/>
      <w:numFmt w:val="decimal"/>
      <w:lvlText w:val="%4."/>
      <w:lvlJc w:val="left"/>
      <w:pPr>
        <w:tabs>
          <w:tab w:val="num" w:pos="2880"/>
        </w:tabs>
        <w:ind w:left="2880" w:hanging="360"/>
      </w:pPr>
    </w:lvl>
    <w:lvl w:ilvl="4" w:tplc="6EEEFCC4" w:tentative="1">
      <w:start w:val="1"/>
      <w:numFmt w:val="decimal"/>
      <w:lvlText w:val="%5."/>
      <w:lvlJc w:val="left"/>
      <w:pPr>
        <w:tabs>
          <w:tab w:val="num" w:pos="3600"/>
        </w:tabs>
        <w:ind w:left="3600" w:hanging="360"/>
      </w:pPr>
    </w:lvl>
    <w:lvl w:ilvl="5" w:tplc="B1C20F40" w:tentative="1">
      <w:start w:val="1"/>
      <w:numFmt w:val="decimal"/>
      <w:lvlText w:val="%6."/>
      <w:lvlJc w:val="left"/>
      <w:pPr>
        <w:tabs>
          <w:tab w:val="num" w:pos="4320"/>
        </w:tabs>
        <w:ind w:left="4320" w:hanging="360"/>
      </w:pPr>
    </w:lvl>
    <w:lvl w:ilvl="6" w:tplc="77CAED4E" w:tentative="1">
      <w:start w:val="1"/>
      <w:numFmt w:val="decimal"/>
      <w:lvlText w:val="%7."/>
      <w:lvlJc w:val="left"/>
      <w:pPr>
        <w:tabs>
          <w:tab w:val="num" w:pos="5040"/>
        </w:tabs>
        <w:ind w:left="5040" w:hanging="360"/>
      </w:pPr>
    </w:lvl>
    <w:lvl w:ilvl="7" w:tplc="6660DF98" w:tentative="1">
      <w:start w:val="1"/>
      <w:numFmt w:val="decimal"/>
      <w:lvlText w:val="%8."/>
      <w:lvlJc w:val="left"/>
      <w:pPr>
        <w:tabs>
          <w:tab w:val="num" w:pos="5760"/>
        </w:tabs>
        <w:ind w:left="5760" w:hanging="360"/>
      </w:pPr>
    </w:lvl>
    <w:lvl w:ilvl="8" w:tplc="4D06699C" w:tentative="1">
      <w:start w:val="1"/>
      <w:numFmt w:val="decimal"/>
      <w:lvlText w:val="%9."/>
      <w:lvlJc w:val="left"/>
      <w:pPr>
        <w:tabs>
          <w:tab w:val="num" w:pos="6480"/>
        </w:tabs>
        <w:ind w:left="6480" w:hanging="360"/>
      </w:pPr>
    </w:lvl>
  </w:abstractNum>
  <w:abstractNum w:abstractNumId="1" w15:restartNumberingAfterBreak="0">
    <w:nsid w:val="174C7438"/>
    <w:multiLevelType w:val="hybridMultilevel"/>
    <w:tmpl w:val="A64AE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D17F65"/>
    <w:multiLevelType w:val="hybridMultilevel"/>
    <w:tmpl w:val="536269D0"/>
    <w:lvl w:ilvl="0" w:tplc="AC4A38F4">
      <w:start w:val="5"/>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E252889"/>
    <w:multiLevelType w:val="hybridMultilevel"/>
    <w:tmpl w:val="E244024A"/>
    <w:lvl w:ilvl="0" w:tplc="7F8E0958">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CD5319"/>
    <w:multiLevelType w:val="hybridMultilevel"/>
    <w:tmpl w:val="BA086F8A"/>
    <w:lvl w:ilvl="0" w:tplc="6BBA614A">
      <w:start w:val="5"/>
      <w:numFmt w:val="bullet"/>
      <w:lvlText w:val=""/>
      <w:lvlJc w:val="left"/>
      <w:pPr>
        <w:ind w:left="720" w:hanging="360"/>
      </w:pPr>
      <w:rPr>
        <w:rFonts w:ascii="Symbol" w:eastAsia="Times New Roman" w:hAnsi="Symbol" w:cs="Helvetica"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9919C3"/>
    <w:multiLevelType w:val="hybridMultilevel"/>
    <w:tmpl w:val="17EC1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B3330F"/>
    <w:multiLevelType w:val="hybridMultilevel"/>
    <w:tmpl w:val="1CA43354"/>
    <w:lvl w:ilvl="0" w:tplc="9D924FB8">
      <w:start w:val="1"/>
      <w:numFmt w:val="decimal"/>
      <w:lvlText w:val="%1."/>
      <w:lvlJc w:val="left"/>
      <w:pPr>
        <w:tabs>
          <w:tab w:val="num" w:pos="720"/>
        </w:tabs>
        <w:ind w:left="720" w:hanging="360"/>
      </w:pPr>
    </w:lvl>
    <w:lvl w:ilvl="1" w:tplc="9A5067C4">
      <w:start w:val="1"/>
      <w:numFmt w:val="decimal"/>
      <w:lvlText w:val="%2."/>
      <w:lvlJc w:val="left"/>
      <w:pPr>
        <w:tabs>
          <w:tab w:val="num" w:pos="1440"/>
        </w:tabs>
        <w:ind w:left="1440" w:hanging="360"/>
      </w:pPr>
    </w:lvl>
    <w:lvl w:ilvl="2" w:tplc="5088DD0C">
      <w:start w:val="1"/>
      <w:numFmt w:val="decimal"/>
      <w:lvlText w:val="%3."/>
      <w:lvlJc w:val="left"/>
      <w:pPr>
        <w:tabs>
          <w:tab w:val="num" w:pos="2160"/>
        </w:tabs>
        <w:ind w:left="2160" w:hanging="360"/>
      </w:pPr>
    </w:lvl>
    <w:lvl w:ilvl="3" w:tplc="D49603C8" w:tentative="1">
      <w:start w:val="1"/>
      <w:numFmt w:val="decimal"/>
      <w:lvlText w:val="%4."/>
      <w:lvlJc w:val="left"/>
      <w:pPr>
        <w:tabs>
          <w:tab w:val="num" w:pos="2880"/>
        </w:tabs>
        <w:ind w:left="2880" w:hanging="360"/>
      </w:pPr>
    </w:lvl>
    <w:lvl w:ilvl="4" w:tplc="6EEEFCC4" w:tentative="1">
      <w:start w:val="1"/>
      <w:numFmt w:val="decimal"/>
      <w:lvlText w:val="%5."/>
      <w:lvlJc w:val="left"/>
      <w:pPr>
        <w:tabs>
          <w:tab w:val="num" w:pos="3600"/>
        </w:tabs>
        <w:ind w:left="3600" w:hanging="360"/>
      </w:pPr>
    </w:lvl>
    <w:lvl w:ilvl="5" w:tplc="B1C20F40" w:tentative="1">
      <w:start w:val="1"/>
      <w:numFmt w:val="decimal"/>
      <w:lvlText w:val="%6."/>
      <w:lvlJc w:val="left"/>
      <w:pPr>
        <w:tabs>
          <w:tab w:val="num" w:pos="4320"/>
        </w:tabs>
        <w:ind w:left="4320" w:hanging="360"/>
      </w:pPr>
    </w:lvl>
    <w:lvl w:ilvl="6" w:tplc="77CAED4E" w:tentative="1">
      <w:start w:val="1"/>
      <w:numFmt w:val="decimal"/>
      <w:lvlText w:val="%7."/>
      <w:lvlJc w:val="left"/>
      <w:pPr>
        <w:tabs>
          <w:tab w:val="num" w:pos="5040"/>
        </w:tabs>
        <w:ind w:left="5040" w:hanging="360"/>
      </w:pPr>
    </w:lvl>
    <w:lvl w:ilvl="7" w:tplc="6660DF98" w:tentative="1">
      <w:start w:val="1"/>
      <w:numFmt w:val="decimal"/>
      <w:lvlText w:val="%8."/>
      <w:lvlJc w:val="left"/>
      <w:pPr>
        <w:tabs>
          <w:tab w:val="num" w:pos="5760"/>
        </w:tabs>
        <w:ind w:left="5760" w:hanging="360"/>
      </w:pPr>
    </w:lvl>
    <w:lvl w:ilvl="8" w:tplc="4D06699C" w:tentative="1">
      <w:start w:val="1"/>
      <w:numFmt w:val="decimal"/>
      <w:lvlText w:val="%9."/>
      <w:lvlJc w:val="left"/>
      <w:pPr>
        <w:tabs>
          <w:tab w:val="num" w:pos="6480"/>
        </w:tabs>
        <w:ind w:left="6480" w:hanging="360"/>
      </w:pPr>
    </w:lvl>
  </w:abstractNum>
  <w:abstractNum w:abstractNumId="7" w15:restartNumberingAfterBreak="0">
    <w:nsid w:val="33C415A3"/>
    <w:multiLevelType w:val="hybridMultilevel"/>
    <w:tmpl w:val="9D8EC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1F6EDE"/>
    <w:multiLevelType w:val="hybridMultilevel"/>
    <w:tmpl w:val="1CA43354"/>
    <w:lvl w:ilvl="0" w:tplc="9D924FB8">
      <w:start w:val="1"/>
      <w:numFmt w:val="decimal"/>
      <w:lvlText w:val="%1."/>
      <w:lvlJc w:val="left"/>
      <w:pPr>
        <w:tabs>
          <w:tab w:val="num" w:pos="720"/>
        </w:tabs>
        <w:ind w:left="720" w:hanging="360"/>
      </w:pPr>
    </w:lvl>
    <w:lvl w:ilvl="1" w:tplc="9A5067C4">
      <w:start w:val="1"/>
      <w:numFmt w:val="decimal"/>
      <w:lvlText w:val="%2."/>
      <w:lvlJc w:val="left"/>
      <w:pPr>
        <w:tabs>
          <w:tab w:val="num" w:pos="1440"/>
        </w:tabs>
        <w:ind w:left="1440" w:hanging="360"/>
      </w:pPr>
    </w:lvl>
    <w:lvl w:ilvl="2" w:tplc="5088DD0C">
      <w:start w:val="1"/>
      <w:numFmt w:val="decimal"/>
      <w:lvlText w:val="%3."/>
      <w:lvlJc w:val="left"/>
      <w:pPr>
        <w:tabs>
          <w:tab w:val="num" w:pos="2160"/>
        </w:tabs>
        <w:ind w:left="2160" w:hanging="360"/>
      </w:pPr>
    </w:lvl>
    <w:lvl w:ilvl="3" w:tplc="D49603C8" w:tentative="1">
      <w:start w:val="1"/>
      <w:numFmt w:val="decimal"/>
      <w:lvlText w:val="%4."/>
      <w:lvlJc w:val="left"/>
      <w:pPr>
        <w:tabs>
          <w:tab w:val="num" w:pos="2880"/>
        </w:tabs>
        <w:ind w:left="2880" w:hanging="360"/>
      </w:pPr>
    </w:lvl>
    <w:lvl w:ilvl="4" w:tplc="6EEEFCC4" w:tentative="1">
      <w:start w:val="1"/>
      <w:numFmt w:val="decimal"/>
      <w:lvlText w:val="%5."/>
      <w:lvlJc w:val="left"/>
      <w:pPr>
        <w:tabs>
          <w:tab w:val="num" w:pos="3600"/>
        </w:tabs>
        <w:ind w:left="3600" w:hanging="360"/>
      </w:pPr>
    </w:lvl>
    <w:lvl w:ilvl="5" w:tplc="B1C20F40" w:tentative="1">
      <w:start w:val="1"/>
      <w:numFmt w:val="decimal"/>
      <w:lvlText w:val="%6."/>
      <w:lvlJc w:val="left"/>
      <w:pPr>
        <w:tabs>
          <w:tab w:val="num" w:pos="4320"/>
        </w:tabs>
        <w:ind w:left="4320" w:hanging="360"/>
      </w:pPr>
    </w:lvl>
    <w:lvl w:ilvl="6" w:tplc="77CAED4E" w:tentative="1">
      <w:start w:val="1"/>
      <w:numFmt w:val="decimal"/>
      <w:lvlText w:val="%7."/>
      <w:lvlJc w:val="left"/>
      <w:pPr>
        <w:tabs>
          <w:tab w:val="num" w:pos="5040"/>
        </w:tabs>
        <w:ind w:left="5040" w:hanging="360"/>
      </w:pPr>
    </w:lvl>
    <w:lvl w:ilvl="7" w:tplc="6660DF98" w:tentative="1">
      <w:start w:val="1"/>
      <w:numFmt w:val="decimal"/>
      <w:lvlText w:val="%8."/>
      <w:lvlJc w:val="left"/>
      <w:pPr>
        <w:tabs>
          <w:tab w:val="num" w:pos="5760"/>
        </w:tabs>
        <w:ind w:left="5760" w:hanging="360"/>
      </w:pPr>
    </w:lvl>
    <w:lvl w:ilvl="8" w:tplc="4D06699C" w:tentative="1">
      <w:start w:val="1"/>
      <w:numFmt w:val="decimal"/>
      <w:lvlText w:val="%9."/>
      <w:lvlJc w:val="left"/>
      <w:pPr>
        <w:tabs>
          <w:tab w:val="num" w:pos="6480"/>
        </w:tabs>
        <w:ind w:left="6480" w:hanging="360"/>
      </w:pPr>
    </w:lvl>
  </w:abstractNum>
  <w:abstractNum w:abstractNumId="9" w15:restartNumberingAfterBreak="0">
    <w:nsid w:val="37FA1DDD"/>
    <w:multiLevelType w:val="hybridMultilevel"/>
    <w:tmpl w:val="4E462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D63F4A"/>
    <w:multiLevelType w:val="hybridMultilevel"/>
    <w:tmpl w:val="691A7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D76AD4"/>
    <w:multiLevelType w:val="hybridMultilevel"/>
    <w:tmpl w:val="1C543F64"/>
    <w:lvl w:ilvl="0" w:tplc="2F4AAE30">
      <w:start w:val="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28F0BD8"/>
    <w:multiLevelType w:val="hybridMultilevel"/>
    <w:tmpl w:val="175A5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5A458C"/>
    <w:multiLevelType w:val="hybridMultilevel"/>
    <w:tmpl w:val="942CE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75596E"/>
    <w:multiLevelType w:val="multilevel"/>
    <w:tmpl w:val="288848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7F5BEB"/>
    <w:multiLevelType w:val="hybridMultilevel"/>
    <w:tmpl w:val="1CA43354"/>
    <w:lvl w:ilvl="0" w:tplc="9D924FB8">
      <w:start w:val="1"/>
      <w:numFmt w:val="decimal"/>
      <w:lvlText w:val="%1."/>
      <w:lvlJc w:val="left"/>
      <w:pPr>
        <w:tabs>
          <w:tab w:val="num" w:pos="720"/>
        </w:tabs>
        <w:ind w:left="720" w:hanging="360"/>
      </w:pPr>
    </w:lvl>
    <w:lvl w:ilvl="1" w:tplc="9A5067C4">
      <w:start w:val="1"/>
      <w:numFmt w:val="decimal"/>
      <w:lvlText w:val="%2."/>
      <w:lvlJc w:val="left"/>
      <w:pPr>
        <w:tabs>
          <w:tab w:val="num" w:pos="1440"/>
        </w:tabs>
        <w:ind w:left="1440" w:hanging="360"/>
      </w:pPr>
    </w:lvl>
    <w:lvl w:ilvl="2" w:tplc="5088DD0C">
      <w:start w:val="1"/>
      <w:numFmt w:val="decimal"/>
      <w:lvlText w:val="%3."/>
      <w:lvlJc w:val="left"/>
      <w:pPr>
        <w:tabs>
          <w:tab w:val="num" w:pos="2160"/>
        </w:tabs>
        <w:ind w:left="2160" w:hanging="360"/>
      </w:pPr>
    </w:lvl>
    <w:lvl w:ilvl="3" w:tplc="D49603C8" w:tentative="1">
      <w:start w:val="1"/>
      <w:numFmt w:val="decimal"/>
      <w:lvlText w:val="%4."/>
      <w:lvlJc w:val="left"/>
      <w:pPr>
        <w:tabs>
          <w:tab w:val="num" w:pos="2880"/>
        </w:tabs>
        <w:ind w:left="2880" w:hanging="360"/>
      </w:pPr>
    </w:lvl>
    <w:lvl w:ilvl="4" w:tplc="6EEEFCC4" w:tentative="1">
      <w:start w:val="1"/>
      <w:numFmt w:val="decimal"/>
      <w:lvlText w:val="%5."/>
      <w:lvlJc w:val="left"/>
      <w:pPr>
        <w:tabs>
          <w:tab w:val="num" w:pos="3600"/>
        </w:tabs>
        <w:ind w:left="3600" w:hanging="360"/>
      </w:pPr>
    </w:lvl>
    <w:lvl w:ilvl="5" w:tplc="B1C20F40" w:tentative="1">
      <w:start w:val="1"/>
      <w:numFmt w:val="decimal"/>
      <w:lvlText w:val="%6."/>
      <w:lvlJc w:val="left"/>
      <w:pPr>
        <w:tabs>
          <w:tab w:val="num" w:pos="4320"/>
        </w:tabs>
        <w:ind w:left="4320" w:hanging="360"/>
      </w:pPr>
    </w:lvl>
    <w:lvl w:ilvl="6" w:tplc="77CAED4E" w:tentative="1">
      <w:start w:val="1"/>
      <w:numFmt w:val="decimal"/>
      <w:lvlText w:val="%7."/>
      <w:lvlJc w:val="left"/>
      <w:pPr>
        <w:tabs>
          <w:tab w:val="num" w:pos="5040"/>
        </w:tabs>
        <w:ind w:left="5040" w:hanging="360"/>
      </w:pPr>
    </w:lvl>
    <w:lvl w:ilvl="7" w:tplc="6660DF98" w:tentative="1">
      <w:start w:val="1"/>
      <w:numFmt w:val="decimal"/>
      <w:lvlText w:val="%8."/>
      <w:lvlJc w:val="left"/>
      <w:pPr>
        <w:tabs>
          <w:tab w:val="num" w:pos="5760"/>
        </w:tabs>
        <w:ind w:left="5760" w:hanging="360"/>
      </w:pPr>
    </w:lvl>
    <w:lvl w:ilvl="8" w:tplc="4D06699C" w:tentative="1">
      <w:start w:val="1"/>
      <w:numFmt w:val="decimal"/>
      <w:lvlText w:val="%9."/>
      <w:lvlJc w:val="left"/>
      <w:pPr>
        <w:tabs>
          <w:tab w:val="num" w:pos="6480"/>
        </w:tabs>
        <w:ind w:left="6480" w:hanging="360"/>
      </w:pPr>
    </w:lvl>
  </w:abstractNum>
  <w:abstractNum w:abstractNumId="16" w15:restartNumberingAfterBreak="0">
    <w:nsid w:val="636E4292"/>
    <w:multiLevelType w:val="hybridMultilevel"/>
    <w:tmpl w:val="13B2D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58567F"/>
    <w:multiLevelType w:val="hybridMultilevel"/>
    <w:tmpl w:val="2A78B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A07435"/>
    <w:multiLevelType w:val="hybridMultilevel"/>
    <w:tmpl w:val="F2F43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790133"/>
    <w:multiLevelType w:val="multilevel"/>
    <w:tmpl w:val="51A48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A143AD"/>
    <w:multiLevelType w:val="hybridMultilevel"/>
    <w:tmpl w:val="6E0E9B56"/>
    <w:lvl w:ilvl="0" w:tplc="7C5E973C">
      <w:start w:val="5"/>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7FBF09E8"/>
    <w:multiLevelType w:val="hybridMultilevel"/>
    <w:tmpl w:val="8A543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21"/>
  </w:num>
  <w:num w:numId="4">
    <w:abstractNumId w:val="13"/>
  </w:num>
  <w:num w:numId="5">
    <w:abstractNumId w:val="7"/>
  </w:num>
  <w:num w:numId="6">
    <w:abstractNumId w:val="0"/>
  </w:num>
  <w:num w:numId="7">
    <w:abstractNumId w:val="4"/>
  </w:num>
  <w:num w:numId="8">
    <w:abstractNumId w:val="20"/>
  </w:num>
  <w:num w:numId="9">
    <w:abstractNumId w:val="2"/>
  </w:num>
  <w:num w:numId="10">
    <w:abstractNumId w:val="11"/>
  </w:num>
  <w:num w:numId="11">
    <w:abstractNumId w:val="15"/>
  </w:num>
  <w:num w:numId="12">
    <w:abstractNumId w:val="10"/>
  </w:num>
  <w:num w:numId="13">
    <w:abstractNumId w:val="18"/>
  </w:num>
  <w:num w:numId="14">
    <w:abstractNumId w:val="5"/>
  </w:num>
  <w:num w:numId="15">
    <w:abstractNumId w:val="6"/>
  </w:num>
  <w:num w:numId="16">
    <w:abstractNumId w:val="8"/>
  </w:num>
  <w:num w:numId="17">
    <w:abstractNumId w:val="16"/>
  </w:num>
  <w:num w:numId="18">
    <w:abstractNumId w:val="19"/>
  </w:num>
  <w:num w:numId="19">
    <w:abstractNumId w:val="17"/>
  </w:num>
  <w:num w:numId="20">
    <w:abstractNumId w:val="14"/>
  </w:num>
  <w:num w:numId="21">
    <w:abstractNumId w:val="1"/>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2469"/>
    <w:rsid w:val="00001827"/>
    <w:rsid w:val="000020EF"/>
    <w:rsid w:val="00020DEF"/>
    <w:rsid w:val="0002672E"/>
    <w:rsid w:val="000430AA"/>
    <w:rsid w:val="00067801"/>
    <w:rsid w:val="0007227B"/>
    <w:rsid w:val="00073727"/>
    <w:rsid w:val="00073B4C"/>
    <w:rsid w:val="000841C6"/>
    <w:rsid w:val="00084BDD"/>
    <w:rsid w:val="00086B3B"/>
    <w:rsid w:val="000915F9"/>
    <w:rsid w:val="00095A8B"/>
    <w:rsid w:val="000A0367"/>
    <w:rsid w:val="000A7E06"/>
    <w:rsid w:val="000B5A95"/>
    <w:rsid w:val="000C2469"/>
    <w:rsid w:val="000C3424"/>
    <w:rsid w:val="000C7F82"/>
    <w:rsid w:val="000D2D86"/>
    <w:rsid w:val="000D7FD4"/>
    <w:rsid w:val="00105E07"/>
    <w:rsid w:val="001128FA"/>
    <w:rsid w:val="00113D05"/>
    <w:rsid w:val="001151DD"/>
    <w:rsid w:val="00115CEE"/>
    <w:rsid w:val="00124BAD"/>
    <w:rsid w:val="0014728F"/>
    <w:rsid w:val="00167908"/>
    <w:rsid w:val="00170E4A"/>
    <w:rsid w:val="001714AF"/>
    <w:rsid w:val="0017722C"/>
    <w:rsid w:val="00184C6B"/>
    <w:rsid w:val="00185A9A"/>
    <w:rsid w:val="00195117"/>
    <w:rsid w:val="001A1296"/>
    <w:rsid w:val="001B42EE"/>
    <w:rsid w:val="001C68E0"/>
    <w:rsid w:val="001C6BB3"/>
    <w:rsid w:val="001D1DB0"/>
    <w:rsid w:val="001D28D2"/>
    <w:rsid w:val="001D3DAF"/>
    <w:rsid w:val="001E456A"/>
    <w:rsid w:val="001F04BE"/>
    <w:rsid w:val="001F21BB"/>
    <w:rsid w:val="001F61AA"/>
    <w:rsid w:val="00214E83"/>
    <w:rsid w:val="00217252"/>
    <w:rsid w:val="002215A5"/>
    <w:rsid w:val="00223EDF"/>
    <w:rsid w:val="00231A35"/>
    <w:rsid w:val="0024086A"/>
    <w:rsid w:val="00241E41"/>
    <w:rsid w:val="00251853"/>
    <w:rsid w:val="002675EB"/>
    <w:rsid w:val="00272361"/>
    <w:rsid w:val="00272A6D"/>
    <w:rsid w:val="002A29DE"/>
    <w:rsid w:val="002A4682"/>
    <w:rsid w:val="002B0263"/>
    <w:rsid w:val="002B0AB2"/>
    <w:rsid w:val="002E43FF"/>
    <w:rsid w:val="002E5DFB"/>
    <w:rsid w:val="002E7546"/>
    <w:rsid w:val="002F1DD4"/>
    <w:rsid w:val="00307791"/>
    <w:rsid w:val="003228C4"/>
    <w:rsid w:val="00335DD7"/>
    <w:rsid w:val="00340E11"/>
    <w:rsid w:val="003547E1"/>
    <w:rsid w:val="00366DDE"/>
    <w:rsid w:val="00370A75"/>
    <w:rsid w:val="00391516"/>
    <w:rsid w:val="003A0507"/>
    <w:rsid w:val="003D2139"/>
    <w:rsid w:val="003F7605"/>
    <w:rsid w:val="00400F33"/>
    <w:rsid w:val="00402D63"/>
    <w:rsid w:val="00417D7B"/>
    <w:rsid w:val="0042421F"/>
    <w:rsid w:val="00431E63"/>
    <w:rsid w:val="0043692A"/>
    <w:rsid w:val="00455819"/>
    <w:rsid w:val="004569CF"/>
    <w:rsid w:val="00476E0E"/>
    <w:rsid w:val="004B0786"/>
    <w:rsid w:val="004C01C5"/>
    <w:rsid w:val="004C6FCE"/>
    <w:rsid w:val="004E78BC"/>
    <w:rsid w:val="004F5484"/>
    <w:rsid w:val="004F6057"/>
    <w:rsid w:val="004F6849"/>
    <w:rsid w:val="005304A7"/>
    <w:rsid w:val="00541FA1"/>
    <w:rsid w:val="0054464F"/>
    <w:rsid w:val="005836BF"/>
    <w:rsid w:val="00584166"/>
    <w:rsid w:val="00596C75"/>
    <w:rsid w:val="005A0CE8"/>
    <w:rsid w:val="005B2D24"/>
    <w:rsid w:val="005C1B7D"/>
    <w:rsid w:val="005C4674"/>
    <w:rsid w:val="005D6942"/>
    <w:rsid w:val="005E1229"/>
    <w:rsid w:val="005F3DAE"/>
    <w:rsid w:val="006436CC"/>
    <w:rsid w:val="00643C0D"/>
    <w:rsid w:val="00660E67"/>
    <w:rsid w:val="00663E17"/>
    <w:rsid w:val="00664655"/>
    <w:rsid w:val="0067720C"/>
    <w:rsid w:val="00697478"/>
    <w:rsid w:val="006A6DD3"/>
    <w:rsid w:val="006B204A"/>
    <w:rsid w:val="006C1C91"/>
    <w:rsid w:val="006D33A0"/>
    <w:rsid w:val="006D44D3"/>
    <w:rsid w:val="006E1AC5"/>
    <w:rsid w:val="006F25EA"/>
    <w:rsid w:val="00701EDC"/>
    <w:rsid w:val="00716E1F"/>
    <w:rsid w:val="00730273"/>
    <w:rsid w:val="00753574"/>
    <w:rsid w:val="00755E42"/>
    <w:rsid w:val="00761036"/>
    <w:rsid w:val="00772C76"/>
    <w:rsid w:val="0077492A"/>
    <w:rsid w:val="007759DE"/>
    <w:rsid w:val="00790A9A"/>
    <w:rsid w:val="007A10A6"/>
    <w:rsid w:val="007A7490"/>
    <w:rsid w:val="007B59B5"/>
    <w:rsid w:val="007B6BAF"/>
    <w:rsid w:val="007C117D"/>
    <w:rsid w:val="007E1686"/>
    <w:rsid w:val="00800048"/>
    <w:rsid w:val="00804124"/>
    <w:rsid w:val="008110E1"/>
    <w:rsid w:val="0081330B"/>
    <w:rsid w:val="0081738F"/>
    <w:rsid w:val="00820322"/>
    <w:rsid w:val="00822AF5"/>
    <w:rsid w:val="00826D97"/>
    <w:rsid w:val="00833CE8"/>
    <w:rsid w:val="008501DA"/>
    <w:rsid w:val="008544B8"/>
    <w:rsid w:val="008577E6"/>
    <w:rsid w:val="00865DD1"/>
    <w:rsid w:val="00872C28"/>
    <w:rsid w:val="008925E8"/>
    <w:rsid w:val="0089269D"/>
    <w:rsid w:val="008A039C"/>
    <w:rsid w:val="008A4AAD"/>
    <w:rsid w:val="008B3A1A"/>
    <w:rsid w:val="008B56FC"/>
    <w:rsid w:val="008C66FA"/>
    <w:rsid w:val="008D43E2"/>
    <w:rsid w:val="00910AC6"/>
    <w:rsid w:val="0091249F"/>
    <w:rsid w:val="0092366D"/>
    <w:rsid w:val="0094030F"/>
    <w:rsid w:val="00942519"/>
    <w:rsid w:val="00942ED4"/>
    <w:rsid w:val="00982CFD"/>
    <w:rsid w:val="009B237F"/>
    <w:rsid w:val="009B2E2A"/>
    <w:rsid w:val="009C7364"/>
    <w:rsid w:val="009C7702"/>
    <w:rsid w:val="009D69AE"/>
    <w:rsid w:val="00A13195"/>
    <w:rsid w:val="00A21738"/>
    <w:rsid w:val="00A24B17"/>
    <w:rsid w:val="00A315B4"/>
    <w:rsid w:val="00A34CCC"/>
    <w:rsid w:val="00A504E2"/>
    <w:rsid w:val="00A52954"/>
    <w:rsid w:val="00A55C51"/>
    <w:rsid w:val="00A5703D"/>
    <w:rsid w:val="00A60A7E"/>
    <w:rsid w:val="00A66551"/>
    <w:rsid w:val="00A74EAF"/>
    <w:rsid w:val="00A873D5"/>
    <w:rsid w:val="00AD3FD2"/>
    <w:rsid w:val="00AE1201"/>
    <w:rsid w:val="00AE588D"/>
    <w:rsid w:val="00B02C98"/>
    <w:rsid w:val="00B05D3D"/>
    <w:rsid w:val="00B27347"/>
    <w:rsid w:val="00B31AED"/>
    <w:rsid w:val="00B331A8"/>
    <w:rsid w:val="00B75DF3"/>
    <w:rsid w:val="00BA3009"/>
    <w:rsid w:val="00BB5EE7"/>
    <w:rsid w:val="00BB703B"/>
    <w:rsid w:val="00BC28B3"/>
    <w:rsid w:val="00BD0479"/>
    <w:rsid w:val="00BE4861"/>
    <w:rsid w:val="00BE7D4A"/>
    <w:rsid w:val="00BF7907"/>
    <w:rsid w:val="00C03A15"/>
    <w:rsid w:val="00C11F32"/>
    <w:rsid w:val="00C17E62"/>
    <w:rsid w:val="00C2048C"/>
    <w:rsid w:val="00C32691"/>
    <w:rsid w:val="00C37275"/>
    <w:rsid w:val="00C41E30"/>
    <w:rsid w:val="00C4514B"/>
    <w:rsid w:val="00C45A21"/>
    <w:rsid w:val="00C546EF"/>
    <w:rsid w:val="00C724F4"/>
    <w:rsid w:val="00C741A8"/>
    <w:rsid w:val="00C80EF7"/>
    <w:rsid w:val="00C84F85"/>
    <w:rsid w:val="00C85F31"/>
    <w:rsid w:val="00C9274D"/>
    <w:rsid w:val="00C936C1"/>
    <w:rsid w:val="00C94786"/>
    <w:rsid w:val="00CA2B6A"/>
    <w:rsid w:val="00CB24B4"/>
    <w:rsid w:val="00CB538B"/>
    <w:rsid w:val="00CF568A"/>
    <w:rsid w:val="00D22F38"/>
    <w:rsid w:val="00D2642B"/>
    <w:rsid w:val="00D303D4"/>
    <w:rsid w:val="00D34B4A"/>
    <w:rsid w:val="00D51D74"/>
    <w:rsid w:val="00D537E4"/>
    <w:rsid w:val="00D5436E"/>
    <w:rsid w:val="00D60211"/>
    <w:rsid w:val="00D61C39"/>
    <w:rsid w:val="00D73BB6"/>
    <w:rsid w:val="00D80831"/>
    <w:rsid w:val="00D80D22"/>
    <w:rsid w:val="00D87F00"/>
    <w:rsid w:val="00D942A1"/>
    <w:rsid w:val="00D971F5"/>
    <w:rsid w:val="00DA0E81"/>
    <w:rsid w:val="00DB2961"/>
    <w:rsid w:val="00DB4DA1"/>
    <w:rsid w:val="00DB5ED3"/>
    <w:rsid w:val="00DC1E31"/>
    <w:rsid w:val="00DC26FE"/>
    <w:rsid w:val="00DD3EB6"/>
    <w:rsid w:val="00DF41F9"/>
    <w:rsid w:val="00DF55A9"/>
    <w:rsid w:val="00E04BA6"/>
    <w:rsid w:val="00E07652"/>
    <w:rsid w:val="00E248D9"/>
    <w:rsid w:val="00E40A94"/>
    <w:rsid w:val="00E54648"/>
    <w:rsid w:val="00E72A1E"/>
    <w:rsid w:val="00E76848"/>
    <w:rsid w:val="00E864FA"/>
    <w:rsid w:val="00EB4938"/>
    <w:rsid w:val="00EC0C70"/>
    <w:rsid w:val="00EC3414"/>
    <w:rsid w:val="00EE09C0"/>
    <w:rsid w:val="00EF42DC"/>
    <w:rsid w:val="00F236A3"/>
    <w:rsid w:val="00F3727D"/>
    <w:rsid w:val="00F377CE"/>
    <w:rsid w:val="00F37AEF"/>
    <w:rsid w:val="00F43C36"/>
    <w:rsid w:val="00F46B4C"/>
    <w:rsid w:val="00F5582C"/>
    <w:rsid w:val="00F5714C"/>
    <w:rsid w:val="00F644FF"/>
    <w:rsid w:val="00F77FAF"/>
    <w:rsid w:val="00F854A6"/>
    <w:rsid w:val="00F92875"/>
    <w:rsid w:val="00FA172F"/>
    <w:rsid w:val="00FB3562"/>
    <w:rsid w:val="00FC2A28"/>
    <w:rsid w:val="00FF0F1D"/>
    <w:rsid w:val="00FF2261"/>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73EE4"/>
  <w15:docId w15:val="{7D764636-9C81-6F40-BF6B-17D51D8F6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BAF"/>
    <w:pPr>
      <w:spacing w:after="0" w:line="240" w:lineRule="auto"/>
    </w:pPr>
    <w:rPr>
      <w:rFonts w:asciiTheme="minorHAnsi" w:eastAsia="Times New Roman" w:hAnsiTheme="minorHAnsi" w:cs="Times New Roman"/>
      <w:sz w:val="20"/>
      <w:lang w:val="en-CH"/>
    </w:rPr>
  </w:style>
  <w:style w:type="paragraph" w:styleId="Heading1">
    <w:name w:val="heading 1"/>
    <w:basedOn w:val="Normal"/>
    <w:next w:val="Normal"/>
    <w:link w:val="Heading1Char"/>
    <w:uiPriority w:val="9"/>
    <w:qFormat/>
    <w:rsid w:val="00476E0E"/>
    <w:pPr>
      <w:keepNext/>
      <w:keepLines/>
      <w:spacing w:before="240"/>
      <w:outlineLvl w:val="0"/>
    </w:pPr>
    <w:rPr>
      <w:rFonts w:asciiTheme="majorHAnsi" w:eastAsiaTheme="majorEastAsia" w:hAnsiTheme="majorHAnsi" w:cstheme="majorBidi"/>
      <w:color w:val="2F5496" w:themeColor="accent1" w:themeShade="BF"/>
      <w:sz w:val="36"/>
      <w:szCs w:val="32"/>
    </w:rPr>
  </w:style>
  <w:style w:type="paragraph" w:styleId="Heading2">
    <w:name w:val="heading 2"/>
    <w:basedOn w:val="Normal"/>
    <w:next w:val="Normal"/>
    <w:uiPriority w:val="9"/>
    <w:unhideWhenUsed/>
    <w:qFormat/>
    <w:rsid w:val="00476E0E"/>
    <w:pPr>
      <w:keepNext/>
      <w:keepLines/>
      <w:spacing w:before="360" w:after="80"/>
      <w:outlineLvl w:val="1"/>
    </w:pPr>
    <w:rPr>
      <w:rFonts w:asciiTheme="majorHAnsi" w:hAnsiTheme="majorHAnsi"/>
      <w:color w:val="2F5496" w:themeColor="accent1" w:themeShade="BF"/>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84166"/>
    <w:pPr>
      <w:contextualSpacing/>
    </w:pPr>
    <w:rPr>
      <w:rFonts w:asciiTheme="majorHAnsi" w:eastAsiaTheme="majorEastAsia" w:hAnsiTheme="majorHAnsi" w:cstheme="majorBidi"/>
      <w:b/>
      <w:spacing w:val="-10"/>
      <w:kern w:val="28"/>
      <w:sz w:val="32"/>
      <w:szCs w:val="56"/>
    </w:rPr>
  </w:style>
  <w:style w:type="character" w:styleId="Hyperlink">
    <w:name w:val="Hyperlink"/>
    <w:basedOn w:val="DefaultParagraphFont"/>
    <w:uiPriority w:val="99"/>
    <w:unhideWhenUsed/>
    <w:rsid w:val="00627DD9"/>
    <w:rPr>
      <w:color w:val="0563C1" w:themeColor="hyperlink"/>
      <w:u w:val="single"/>
    </w:rPr>
  </w:style>
  <w:style w:type="character" w:styleId="UnresolvedMention">
    <w:name w:val="Unresolved Mention"/>
    <w:basedOn w:val="DefaultParagraphFont"/>
    <w:uiPriority w:val="99"/>
    <w:semiHidden/>
    <w:unhideWhenUsed/>
    <w:rsid w:val="00627DD9"/>
    <w:rPr>
      <w:color w:val="605E5C"/>
      <w:shd w:val="clear" w:color="auto" w:fill="E1DFDD"/>
    </w:rPr>
  </w:style>
  <w:style w:type="character" w:customStyle="1" w:styleId="Heading1Char">
    <w:name w:val="Heading 1 Char"/>
    <w:basedOn w:val="DefaultParagraphFont"/>
    <w:link w:val="Heading1"/>
    <w:uiPriority w:val="9"/>
    <w:rsid w:val="00476E0E"/>
    <w:rPr>
      <w:rFonts w:asciiTheme="majorHAnsi" w:eastAsiaTheme="majorEastAsia" w:hAnsiTheme="majorHAnsi" w:cstheme="majorBidi"/>
      <w:color w:val="2F5496" w:themeColor="accent1" w:themeShade="BF"/>
      <w:sz w:val="36"/>
      <w:szCs w:val="32"/>
      <w:lang w:val="en-CH"/>
    </w:rPr>
  </w:style>
  <w:style w:type="character" w:customStyle="1" w:styleId="TitleChar">
    <w:name w:val="Title Char"/>
    <w:basedOn w:val="DefaultParagraphFont"/>
    <w:link w:val="Title"/>
    <w:uiPriority w:val="10"/>
    <w:rsid w:val="00584166"/>
    <w:rPr>
      <w:rFonts w:asciiTheme="majorHAnsi" w:eastAsiaTheme="majorEastAsia" w:hAnsiTheme="majorHAnsi" w:cstheme="majorBidi"/>
      <w:b/>
      <w:spacing w:val="-10"/>
      <w:kern w:val="28"/>
      <w:sz w:val="32"/>
      <w:szCs w:val="56"/>
      <w:lang w:val="en-CH"/>
    </w:rPr>
  </w:style>
  <w:style w:type="character" w:styleId="FollowedHyperlink">
    <w:name w:val="FollowedHyperlink"/>
    <w:basedOn w:val="DefaultParagraphFont"/>
    <w:uiPriority w:val="99"/>
    <w:semiHidden/>
    <w:unhideWhenUsed/>
    <w:rsid w:val="00977C4F"/>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5836BF"/>
    <w:pPr>
      <w:spacing w:after="200"/>
      <w:ind w:left="720"/>
      <w:contextualSpacing/>
    </w:pPr>
    <w:rPr>
      <w:rFonts w:eastAsiaTheme="minorHAnsi" w:cstheme="minorBidi"/>
      <w:sz w:val="22"/>
      <w:szCs w:val="22"/>
      <w:lang w:val="en-US"/>
    </w:rPr>
  </w:style>
  <w:style w:type="paragraph" w:styleId="Bibliography">
    <w:name w:val="Bibliography"/>
    <w:basedOn w:val="Normal"/>
    <w:next w:val="Normal"/>
    <w:uiPriority w:val="37"/>
    <w:unhideWhenUsed/>
    <w:rsid w:val="00DD3EB6"/>
    <w:pPr>
      <w:tabs>
        <w:tab w:val="left" w:pos="380"/>
      </w:tabs>
      <w:ind w:left="384" w:hanging="384"/>
    </w:pPr>
  </w:style>
  <w:style w:type="paragraph" w:styleId="NormalWeb">
    <w:name w:val="Normal (Web)"/>
    <w:basedOn w:val="Normal"/>
    <w:uiPriority w:val="99"/>
    <w:unhideWhenUsed/>
    <w:rsid w:val="003A0507"/>
    <w:pPr>
      <w:spacing w:before="100" w:beforeAutospacing="1" w:after="100" w:afterAutospacing="1"/>
    </w:pPr>
  </w:style>
  <w:style w:type="paragraph" w:styleId="TOCHeading">
    <w:name w:val="TOC Heading"/>
    <w:basedOn w:val="Heading1"/>
    <w:next w:val="Normal"/>
    <w:uiPriority w:val="39"/>
    <w:unhideWhenUsed/>
    <w:qFormat/>
    <w:rsid w:val="00F236A3"/>
    <w:pPr>
      <w:spacing w:before="480"/>
      <w:outlineLvl w:val="9"/>
    </w:pPr>
    <w:rPr>
      <w:b/>
      <w:bCs/>
      <w:sz w:val="28"/>
      <w:szCs w:val="28"/>
      <w:lang w:val="en-US"/>
    </w:rPr>
  </w:style>
  <w:style w:type="paragraph" w:styleId="TOC1">
    <w:name w:val="toc 1"/>
    <w:basedOn w:val="Normal"/>
    <w:next w:val="Normal"/>
    <w:autoRedefine/>
    <w:uiPriority w:val="39"/>
    <w:unhideWhenUsed/>
    <w:rsid w:val="00F236A3"/>
    <w:pPr>
      <w:spacing w:before="120"/>
    </w:pPr>
    <w:rPr>
      <w:rFonts w:cstheme="minorHAnsi"/>
      <w:b/>
      <w:bCs/>
      <w:i/>
      <w:iCs/>
    </w:rPr>
  </w:style>
  <w:style w:type="paragraph" w:styleId="TOC2">
    <w:name w:val="toc 2"/>
    <w:basedOn w:val="Normal"/>
    <w:next w:val="Normal"/>
    <w:autoRedefine/>
    <w:uiPriority w:val="39"/>
    <w:unhideWhenUsed/>
    <w:rsid w:val="00F236A3"/>
    <w:pPr>
      <w:spacing w:before="120"/>
      <w:ind w:left="240"/>
    </w:pPr>
    <w:rPr>
      <w:rFonts w:cstheme="minorHAnsi"/>
      <w:b/>
      <w:bCs/>
      <w:sz w:val="22"/>
      <w:szCs w:val="22"/>
    </w:rPr>
  </w:style>
  <w:style w:type="paragraph" w:styleId="TOC3">
    <w:name w:val="toc 3"/>
    <w:basedOn w:val="Normal"/>
    <w:next w:val="Normal"/>
    <w:autoRedefine/>
    <w:uiPriority w:val="39"/>
    <w:unhideWhenUsed/>
    <w:rsid w:val="00F236A3"/>
    <w:pPr>
      <w:ind w:left="480"/>
    </w:pPr>
    <w:rPr>
      <w:rFonts w:cstheme="minorHAnsi"/>
      <w:szCs w:val="20"/>
    </w:rPr>
  </w:style>
  <w:style w:type="paragraph" w:styleId="TOC4">
    <w:name w:val="toc 4"/>
    <w:basedOn w:val="Normal"/>
    <w:next w:val="Normal"/>
    <w:autoRedefine/>
    <w:uiPriority w:val="39"/>
    <w:semiHidden/>
    <w:unhideWhenUsed/>
    <w:rsid w:val="00F236A3"/>
    <w:pPr>
      <w:ind w:left="720"/>
    </w:pPr>
    <w:rPr>
      <w:rFonts w:cstheme="minorHAnsi"/>
      <w:szCs w:val="20"/>
    </w:rPr>
  </w:style>
  <w:style w:type="paragraph" w:styleId="TOC5">
    <w:name w:val="toc 5"/>
    <w:basedOn w:val="Normal"/>
    <w:next w:val="Normal"/>
    <w:autoRedefine/>
    <w:uiPriority w:val="39"/>
    <w:semiHidden/>
    <w:unhideWhenUsed/>
    <w:rsid w:val="00F236A3"/>
    <w:pPr>
      <w:ind w:left="960"/>
    </w:pPr>
    <w:rPr>
      <w:rFonts w:cstheme="minorHAnsi"/>
      <w:szCs w:val="20"/>
    </w:rPr>
  </w:style>
  <w:style w:type="paragraph" w:styleId="TOC6">
    <w:name w:val="toc 6"/>
    <w:basedOn w:val="Normal"/>
    <w:next w:val="Normal"/>
    <w:autoRedefine/>
    <w:uiPriority w:val="39"/>
    <w:semiHidden/>
    <w:unhideWhenUsed/>
    <w:rsid w:val="00F236A3"/>
    <w:pPr>
      <w:ind w:left="1200"/>
    </w:pPr>
    <w:rPr>
      <w:rFonts w:cstheme="minorHAnsi"/>
      <w:szCs w:val="20"/>
    </w:rPr>
  </w:style>
  <w:style w:type="paragraph" w:styleId="TOC7">
    <w:name w:val="toc 7"/>
    <w:basedOn w:val="Normal"/>
    <w:next w:val="Normal"/>
    <w:autoRedefine/>
    <w:uiPriority w:val="39"/>
    <w:semiHidden/>
    <w:unhideWhenUsed/>
    <w:rsid w:val="00F236A3"/>
    <w:pPr>
      <w:ind w:left="1440"/>
    </w:pPr>
    <w:rPr>
      <w:rFonts w:cstheme="minorHAnsi"/>
      <w:szCs w:val="20"/>
    </w:rPr>
  </w:style>
  <w:style w:type="paragraph" w:styleId="TOC8">
    <w:name w:val="toc 8"/>
    <w:basedOn w:val="Normal"/>
    <w:next w:val="Normal"/>
    <w:autoRedefine/>
    <w:uiPriority w:val="39"/>
    <w:semiHidden/>
    <w:unhideWhenUsed/>
    <w:rsid w:val="00F236A3"/>
    <w:pPr>
      <w:ind w:left="1680"/>
    </w:pPr>
    <w:rPr>
      <w:rFonts w:cstheme="minorHAnsi"/>
      <w:szCs w:val="20"/>
    </w:rPr>
  </w:style>
  <w:style w:type="paragraph" w:styleId="TOC9">
    <w:name w:val="toc 9"/>
    <w:basedOn w:val="Normal"/>
    <w:next w:val="Normal"/>
    <w:autoRedefine/>
    <w:uiPriority w:val="39"/>
    <w:semiHidden/>
    <w:unhideWhenUsed/>
    <w:rsid w:val="00F236A3"/>
    <w:pPr>
      <w:ind w:left="1920"/>
    </w:pPr>
    <w:rPr>
      <w:rFonts w:cstheme="minorHAnsi"/>
      <w:szCs w:val="20"/>
    </w:rPr>
  </w:style>
  <w:style w:type="paragraph" w:styleId="Footer">
    <w:name w:val="footer"/>
    <w:basedOn w:val="Normal"/>
    <w:link w:val="FooterChar"/>
    <w:uiPriority w:val="99"/>
    <w:unhideWhenUsed/>
    <w:rsid w:val="001E456A"/>
    <w:pPr>
      <w:tabs>
        <w:tab w:val="center" w:pos="4513"/>
        <w:tab w:val="right" w:pos="9026"/>
      </w:tabs>
    </w:pPr>
  </w:style>
  <w:style w:type="character" w:customStyle="1" w:styleId="FooterChar">
    <w:name w:val="Footer Char"/>
    <w:basedOn w:val="DefaultParagraphFont"/>
    <w:link w:val="Footer"/>
    <w:uiPriority w:val="99"/>
    <w:rsid w:val="001E456A"/>
    <w:rPr>
      <w:rFonts w:asciiTheme="minorHAnsi" w:eastAsia="Times New Roman" w:hAnsiTheme="minorHAnsi" w:cs="Times New Roman"/>
      <w:lang w:val="en-CH"/>
    </w:rPr>
  </w:style>
  <w:style w:type="character" w:styleId="PageNumber">
    <w:name w:val="page number"/>
    <w:basedOn w:val="DefaultParagraphFont"/>
    <w:uiPriority w:val="99"/>
    <w:semiHidden/>
    <w:unhideWhenUsed/>
    <w:rsid w:val="001E456A"/>
  </w:style>
  <w:style w:type="table" w:styleId="TableGrid">
    <w:name w:val="Table Grid"/>
    <w:basedOn w:val="TableNormal"/>
    <w:uiPriority w:val="39"/>
    <w:rsid w:val="00C936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42519"/>
    <w:pPr>
      <w:spacing w:after="200"/>
    </w:pPr>
    <w:rPr>
      <w:i/>
      <w:iCs/>
      <w:color w:val="44546A" w:themeColor="text2"/>
      <w:sz w:val="18"/>
      <w:szCs w:val="18"/>
    </w:rPr>
  </w:style>
  <w:style w:type="paragraph" w:styleId="TableofFigures">
    <w:name w:val="table of figures"/>
    <w:basedOn w:val="Normal"/>
    <w:next w:val="Normal"/>
    <w:uiPriority w:val="99"/>
    <w:unhideWhenUsed/>
    <w:rsid w:val="005B2D24"/>
  </w:style>
  <w:style w:type="paragraph" w:styleId="Header">
    <w:name w:val="header"/>
    <w:basedOn w:val="Normal"/>
    <w:link w:val="HeaderChar"/>
    <w:uiPriority w:val="99"/>
    <w:unhideWhenUsed/>
    <w:rsid w:val="00701EDC"/>
    <w:pPr>
      <w:tabs>
        <w:tab w:val="center" w:pos="4513"/>
        <w:tab w:val="right" w:pos="9026"/>
      </w:tabs>
    </w:pPr>
  </w:style>
  <w:style w:type="character" w:customStyle="1" w:styleId="HeaderChar">
    <w:name w:val="Header Char"/>
    <w:basedOn w:val="DefaultParagraphFont"/>
    <w:link w:val="Header"/>
    <w:uiPriority w:val="99"/>
    <w:rsid w:val="00701EDC"/>
    <w:rPr>
      <w:rFonts w:ascii="Times New Roman" w:eastAsia="Times New Roman" w:hAnsi="Times New Roman" w:cs="Times New Roman"/>
      <w:lang w:val="en-CH"/>
    </w:rPr>
  </w:style>
  <w:style w:type="character" w:styleId="Emphasis">
    <w:name w:val="Emphasis"/>
    <w:basedOn w:val="DefaultParagraphFont"/>
    <w:uiPriority w:val="20"/>
    <w:qFormat/>
    <w:rsid w:val="0091249F"/>
    <w:rPr>
      <w:i/>
      <w:iCs/>
    </w:rPr>
  </w:style>
  <w:style w:type="character" w:customStyle="1" w:styleId="apple-converted-space">
    <w:name w:val="apple-converted-space"/>
    <w:basedOn w:val="DefaultParagraphFont"/>
    <w:rsid w:val="0091249F"/>
  </w:style>
  <w:style w:type="character" w:styleId="Strong">
    <w:name w:val="Strong"/>
    <w:basedOn w:val="DefaultParagraphFont"/>
    <w:uiPriority w:val="22"/>
    <w:qFormat/>
    <w:rsid w:val="009124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328711">
      <w:bodyDiv w:val="1"/>
      <w:marLeft w:val="0"/>
      <w:marRight w:val="0"/>
      <w:marTop w:val="0"/>
      <w:marBottom w:val="0"/>
      <w:divBdr>
        <w:top w:val="none" w:sz="0" w:space="0" w:color="auto"/>
        <w:left w:val="none" w:sz="0" w:space="0" w:color="auto"/>
        <w:bottom w:val="none" w:sz="0" w:space="0" w:color="auto"/>
        <w:right w:val="none" w:sz="0" w:space="0" w:color="auto"/>
      </w:divBdr>
    </w:div>
    <w:div w:id="28530880">
      <w:bodyDiv w:val="1"/>
      <w:marLeft w:val="0"/>
      <w:marRight w:val="0"/>
      <w:marTop w:val="0"/>
      <w:marBottom w:val="0"/>
      <w:divBdr>
        <w:top w:val="none" w:sz="0" w:space="0" w:color="auto"/>
        <w:left w:val="none" w:sz="0" w:space="0" w:color="auto"/>
        <w:bottom w:val="none" w:sz="0" w:space="0" w:color="auto"/>
        <w:right w:val="none" w:sz="0" w:space="0" w:color="auto"/>
      </w:divBdr>
    </w:div>
    <w:div w:id="31611682">
      <w:bodyDiv w:val="1"/>
      <w:marLeft w:val="0"/>
      <w:marRight w:val="0"/>
      <w:marTop w:val="0"/>
      <w:marBottom w:val="0"/>
      <w:divBdr>
        <w:top w:val="none" w:sz="0" w:space="0" w:color="auto"/>
        <w:left w:val="none" w:sz="0" w:space="0" w:color="auto"/>
        <w:bottom w:val="none" w:sz="0" w:space="0" w:color="auto"/>
        <w:right w:val="none" w:sz="0" w:space="0" w:color="auto"/>
      </w:divBdr>
    </w:div>
    <w:div w:id="69160263">
      <w:bodyDiv w:val="1"/>
      <w:marLeft w:val="0"/>
      <w:marRight w:val="0"/>
      <w:marTop w:val="0"/>
      <w:marBottom w:val="0"/>
      <w:divBdr>
        <w:top w:val="none" w:sz="0" w:space="0" w:color="auto"/>
        <w:left w:val="none" w:sz="0" w:space="0" w:color="auto"/>
        <w:bottom w:val="none" w:sz="0" w:space="0" w:color="auto"/>
        <w:right w:val="none" w:sz="0" w:space="0" w:color="auto"/>
      </w:divBdr>
    </w:div>
    <w:div w:id="90931154">
      <w:bodyDiv w:val="1"/>
      <w:marLeft w:val="0"/>
      <w:marRight w:val="0"/>
      <w:marTop w:val="0"/>
      <w:marBottom w:val="0"/>
      <w:divBdr>
        <w:top w:val="none" w:sz="0" w:space="0" w:color="auto"/>
        <w:left w:val="none" w:sz="0" w:space="0" w:color="auto"/>
        <w:bottom w:val="none" w:sz="0" w:space="0" w:color="auto"/>
        <w:right w:val="none" w:sz="0" w:space="0" w:color="auto"/>
      </w:divBdr>
    </w:div>
    <w:div w:id="98569121">
      <w:bodyDiv w:val="1"/>
      <w:marLeft w:val="0"/>
      <w:marRight w:val="0"/>
      <w:marTop w:val="0"/>
      <w:marBottom w:val="0"/>
      <w:divBdr>
        <w:top w:val="none" w:sz="0" w:space="0" w:color="auto"/>
        <w:left w:val="none" w:sz="0" w:space="0" w:color="auto"/>
        <w:bottom w:val="none" w:sz="0" w:space="0" w:color="auto"/>
        <w:right w:val="none" w:sz="0" w:space="0" w:color="auto"/>
      </w:divBdr>
    </w:div>
    <w:div w:id="100073898">
      <w:bodyDiv w:val="1"/>
      <w:marLeft w:val="0"/>
      <w:marRight w:val="0"/>
      <w:marTop w:val="0"/>
      <w:marBottom w:val="0"/>
      <w:divBdr>
        <w:top w:val="none" w:sz="0" w:space="0" w:color="auto"/>
        <w:left w:val="none" w:sz="0" w:space="0" w:color="auto"/>
        <w:bottom w:val="none" w:sz="0" w:space="0" w:color="auto"/>
        <w:right w:val="none" w:sz="0" w:space="0" w:color="auto"/>
      </w:divBdr>
    </w:div>
    <w:div w:id="119689860">
      <w:bodyDiv w:val="1"/>
      <w:marLeft w:val="0"/>
      <w:marRight w:val="0"/>
      <w:marTop w:val="0"/>
      <w:marBottom w:val="0"/>
      <w:divBdr>
        <w:top w:val="none" w:sz="0" w:space="0" w:color="auto"/>
        <w:left w:val="none" w:sz="0" w:space="0" w:color="auto"/>
        <w:bottom w:val="none" w:sz="0" w:space="0" w:color="auto"/>
        <w:right w:val="none" w:sz="0" w:space="0" w:color="auto"/>
      </w:divBdr>
    </w:div>
    <w:div w:id="137187849">
      <w:bodyDiv w:val="1"/>
      <w:marLeft w:val="0"/>
      <w:marRight w:val="0"/>
      <w:marTop w:val="0"/>
      <w:marBottom w:val="0"/>
      <w:divBdr>
        <w:top w:val="none" w:sz="0" w:space="0" w:color="auto"/>
        <w:left w:val="none" w:sz="0" w:space="0" w:color="auto"/>
        <w:bottom w:val="none" w:sz="0" w:space="0" w:color="auto"/>
        <w:right w:val="none" w:sz="0" w:space="0" w:color="auto"/>
      </w:divBdr>
    </w:div>
    <w:div w:id="143551844">
      <w:bodyDiv w:val="1"/>
      <w:marLeft w:val="0"/>
      <w:marRight w:val="0"/>
      <w:marTop w:val="0"/>
      <w:marBottom w:val="0"/>
      <w:divBdr>
        <w:top w:val="none" w:sz="0" w:space="0" w:color="auto"/>
        <w:left w:val="none" w:sz="0" w:space="0" w:color="auto"/>
        <w:bottom w:val="none" w:sz="0" w:space="0" w:color="auto"/>
        <w:right w:val="none" w:sz="0" w:space="0" w:color="auto"/>
      </w:divBdr>
    </w:div>
    <w:div w:id="174344185">
      <w:bodyDiv w:val="1"/>
      <w:marLeft w:val="0"/>
      <w:marRight w:val="0"/>
      <w:marTop w:val="0"/>
      <w:marBottom w:val="0"/>
      <w:divBdr>
        <w:top w:val="none" w:sz="0" w:space="0" w:color="auto"/>
        <w:left w:val="none" w:sz="0" w:space="0" w:color="auto"/>
        <w:bottom w:val="none" w:sz="0" w:space="0" w:color="auto"/>
        <w:right w:val="none" w:sz="0" w:space="0" w:color="auto"/>
      </w:divBdr>
      <w:divsChild>
        <w:div w:id="285698509">
          <w:marLeft w:val="0"/>
          <w:marRight w:val="0"/>
          <w:marTop w:val="0"/>
          <w:marBottom w:val="0"/>
          <w:divBdr>
            <w:top w:val="none" w:sz="0" w:space="0" w:color="auto"/>
            <w:left w:val="none" w:sz="0" w:space="0" w:color="auto"/>
            <w:bottom w:val="none" w:sz="0" w:space="0" w:color="auto"/>
            <w:right w:val="none" w:sz="0" w:space="0" w:color="auto"/>
          </w:divBdr>
          <w:divsChild>
            <w:div w:id="607615966">
              <w:marLeft w:val="0"/>
              <w:marRight w:val="0"/>
              <w:marTop w:val="0"/>
              <w:marBottom w:val="0"/>
              <w:divBdr>
                <w:top w:val="none" w:sz="0" w:space="0" w:color="auto"/>
                <w:left w:val="none" w:sz="0" w:space="0" w:color="auto"/>
                <w:bottom w:val="none" w:sz="0" w:space="0" w:color="auto"/>
                <w:right w:val="none" w:sz="0" w:space="0" w:color="auto"/>
              </w:divBdr>
              <w:divsChild>
                <w:div w:id="126040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40196">
      <w:bodyDiv w:val="1"/>
      <w:marLeft w:val="0"/>
      <w:marRight w:val="0"/>
      <w:marTop w:val="0"/>
      <w:marBottom w:val="0"/>
      <w:divBdr>
        <w:top w:val="none" w:sz="0" w:space="0" w:color="auto"/>
        <w:left w:val="none" w:sz="0" w:space="0" w:color="auto"/>
        <w:bottom w:val="none" w:sz="0" w:space="0" w:color="auto"/>
        <w:right w:val="none" w:sz="0" w:space="0" w:color="auto"/>
      </w:divBdr>
    </w:div>
    <w:div w:id="224416110">
      <w:bodyDiv w:val="1"/>
      <w:marLeft w:val="0"/>
      <w:marRight w:val="0"/>
      <w:marTop w:val="0"/>
      <w:marBottom w:val="0"/>
      <w:divBdr>
        <w:top w:val="none" w:sz="0" w:space="0" w:color="auto"/>
        <w:left w:val="none" w:sz="0" w:space="0" w:color="auto"/>
        <w:bottom w:val="none" w:sz="0" w:space="0" w:color="auto"/>
        <w:right w:val="none" w:sz="0" w:space="0" w:color="auto"/>
      </w:divBdr>
    </w:div>
    <w:div w:id="238253561">
      <w:bodyDiv w:val="1"/>
      <w:marLeft w:val="0"/>
      <w:marRight w:val="0"/>
      <w:marTop w:val="0"/>
      <w:marBottom w:val="0"/>
      <w:divBdr>
        <w:top w:val="none" w:sz="0" w:space="0" w:color="auto"/>
        <w:left w:val="none" w:sz="0" w:space="0" w:color="auto"/>
        <w:bottom w:val="none" w:sz="0" w:space="0" w:color="auto"/>
        <w:right w:val="none" w:sz="0" w:space="0" w:color="auto"/>
      </w:divBdr>
    </w:div>
    <w:div w:id="254824318">
      <w:bodyDiv w:val="1"/>
      <w:marLeft w:val="0"/>
      <w:marRight w:val="0"/>
      <w:marTop w:val="0"/>
      <w:marBottom w:val="0"/>
      <w:divBdr>
        <w:top w:val="none" w:sz="0" w:space="0" w:color="auto"/>
        <w:left w:val="none" w:sz="0" w:space="0" w:color="auto"/>
        <w:bottom w:val="none" w:sz="0" w:space="0" w:color="auto"/>
        <w:right w:val="none" w:sz="0" w:space="0" w:color="auto"/>
      </w:divBdr>
    </w:div>
    <w:div w:id="276721135">
      <w:bodyDiv w:val="1"/>
      <w:marLeft w:val="0"/>
      <w:marRight w:val="0"/>
      <w:marTop w:val="0"/>
      <w:marBottom w:val="0"/>
      <w:divBdr>
        <w:top w:val="none" w:sz="0" w:space="0" w:color="auto"/>
        <w:left w:val="none" w:sz="0" w:space="0" w:color="auto"/>
        <w:bottom w:val="none" w:sz="0" w:space="0" w:color="auto"/>
        <w:right w:val="none" w:sz="0" w:space="0" w:color="auto"/>
      </w:divBdr>
    </w:div>
    <w:div w:id="281813590">
      <w:bodyDiv w:val="1"/>
      <w:marLeft w:val="0"/>
      <w:marRight w:val="0"/>
      <w:marTop w:val="0"/>
      <w:marBottom w:val="0"/>
      <w:divBdr>
        <w:top w:val="none" w:sz="0" w:space="0" w:color="auto"/>
        <w:left w:val="none" w:sz="0" w:space="0" w:color="auto"/>
        <w:bottom w:val="none" w:sz="0" w:space="0" w:color="auto"/>
        <w:right w:val="none" w:sz="0" w:space="0" w:color="auto"/>
      </w:divBdr>
      <w:divsChild>
        <w:div w:id="1092700072">
          <w:marLeft w:val="0"/>
          <w:marRight w:val="0"/>
          <w:marTop w:val="0"/>
          <w:marBottom w:val="0"/>
          <w:divBdr>
            <w:top w:val="none" w:sz="0" w:space="0" w:color="auto"/>
            <w:left w:val="none" w:sz="0" w:space="0" w:color="auto"/>
            <w:bottom w:val="none" w:sz="0" w:space="0" w:color="auto"/>
            <w:right w:val="none" w:sz="0" w:space="0" w:color="auto"/>
          </w:divBdr>
          <w:divsChild>
            <w:div w:id="1671835853">
              <w:marLeft w:val="0"/>
              <w:marRight w:val="0"/>
              <w:marTop w:val="0"/>
              <w:marBottom w:val="0"/>
              <w:divBdr>
                <w:top w:val="none" w:sz="0" w:space="0" w:color="auto"/>
                <w:left w:val="none" w:sz="0" w:space="0" w:color="auto"/>
                <w:bottom w:val="none" w:sz="0" w:space="0" w:color="auto"/>
                <w:right w:val="none" w:sz="0" w:space="0" w:color="auto"/>
              </w:divBdr>
              <w:divsChild>
                <w:div w:id="29564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351533">
      <w:bodyDiv w:val="1"/>
      <w:marLeft w:val="0"/>
      <w:marRight w:val="0"/>
      <w:marTop w:val="0"/>
      <w:marBottom w:val="0"/>
      <w:divBdr>
        <w:top w:val="none" w:sz="0" w:space="0" w:color="auto"/>
        <w:left w:val="none" w:sz="0" w:space="0" w:color="auto"/>
        <w:bottom w:val="none" w:sz="0" w:space="0" w:color="auto"/>
        <w:right w:val="none" w:sz="0" w:space="0" w:color="auto"/>
      </w:divBdr>
    </w:div>
    <w:div w:id="305479592">
      <w:bodyDiv w:val="1"/>
      <w:marLeft w:val="0"/>
      <w:marRight w:val="0"/>
      <w:marTop w:val="0"/>
      <w:marBottom w:val="0"/>
      <w:divBdr>
        <w:top w:val="none" w:sz="0" w:space="0" w:color="auto"/>
        <w:left w:val="none" w:sz="0" w:space="0" w:color="auto"/>
        <w:bottom w:val="none" w:sz="0" w:space="0" w:color="auto"/>
        <w:right w:val="none" w:sz="0" w:space="0" w:color="auto"/>
      </w:divBdr>
    </w:div>
    <w:div w:id="308638346">
      <w:bodyDiv w:val="1"/>
      <w:marLeft w:val="0"/>
      <w:marRight w:val="0"/>
      <w:marTop w:val="0"/>
      <w:marBottom w:val="0"/>
      <w:divBdr>
        <w:top w:val="none" w:sz="0" w:space="0" w:color="auto"/>
        <w:left w:val="none" w:sz="0" w:space="0" w:color="auto"/>
        <w:bottom w:val="none" w:sz="0" w:space="0" w:color="auto"/>
        <w:right w:val="none" w:sz="0" w:space="0" w:color="auto"/>
      </w:divBdr>
    </w:div>
    <w:div w:id="319432047">
      <w:bodyDiv w:val="1"/>
      <w:marLeft w:val="0"/>
      <w:marRight w:val="0"/>
      <w:marTop w:val="0"/>
      <w:marBottom w:val="0"/>
      <w:divBdr>
        <w:top w:val="none" w:sz="0" w:space="0" w:color="auto"/>
        <w:left w:val="none" w:sz="0" w:space="0" w:color="auto"/>
        <w:bottom w:val="none" w:sz="0" w:space="0" w:color="auto"/>
        <w:right w:val="none" w:sz="0" w:space="0" w:color="auto"/>
      </w:divBdr>
      <w:divsChild>
        <w:div w:id="1865098790">
          <w:marLeft w:val="0"/>
          <w:marRight w:val="0"/>
          <w:marTop w:val="0"/>
          <w:marBottom w:val="0"/>
          <w:divBdr>
            <w:top w:val="none" w:sz="0" w:space="0" w:color="auto"/>
            <w:left w:val="none" w:sz="0" w:space="0" w:color="auto"/>
            <w:bottom w:val="none" w:sz="0" w:space="0" w:color="auto"/>
            <w:right w:val="none" w:sz="0" w:space="0" w:color="auto"/>
          </w:divBdr>
          <w:divsChild>
            <w:div w:id="213397814">
              <w:marLeft w:val="0"/>
              <w:marRight w:val="0"/>
              <w:marTop w:val="0"/>
              <w:marBottom w:val="0"/>
              <w:divBdr>
                <w:top w:val="none" w:sz="0" w:space="0" w:color="auto"/>
                <w:left w:val="none" w:sz="0" w:space="0" w:color="auto"/>
                <w:bottom w:val="none" w:sz="0" w:space="0" w:color="auto"/>
                <w:right w:val="none" w:sz="0" w:space="0" w:color="auto"/>
              </w:divBdr>
              <w:divsChild>
                <w:div w:id="27263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517641">
      <w:bodyDiv w:val="1"/>
      <w:marLeft w:val="0"/>
      <w:marRight w:val="0"/>
      <w:marTop w:val="0"/>
      <w:marBottom w:val="0"/>
      <w:divBdr>
        <w:top w:val="none" w:sz="0" w:space="0" w:color="auto"/>
        <w:left w:val="none" w:sz="0" w:space="0" w:color="auto"/>
        <w:bottom w:val="none" w:sz="0" w:space="0" w:color="auto"/>
        <w:right w:val="none" w:sz="0" w:space="0" w:color="auto"/>
      </w:divBdr>
    </w:div>
    <w:div w:id="329062913">
      <w:bodyDiv w:val="1"/>
      <w:marLeft w:val="0"/>
      <w:marRight w:val="0"/>
      <w:marTop w:val="0"/>
      <w:marBottom w:val="0"/>
      <w:divBdr>
        <w:top w:val="none" w:sz="0" w:space="0" w:color="auto"/>
        <w:left w:val="none" w:sz="0" w:space="0" w:color="auto"/>
        <w:bottom w:val="none" w:sz="0" w:space="0" w:color="auto"/>
        <w:right w:val="none" w:sz="0" w:space="0" w:color="auto"/>
      </w:divBdr>
    </w:div>
    <w:div w:id="347148418">
      <w:bodyDiv w:val="1"/>
      <w:marLeft w:val="0"/>
      <w:marRight w:val="0"/>
      <w:marTop w:val="0"/>
      <w:marBottom w:val="0"/>
      <w:divBdr>
        <w:top w:val="none" w:sz="0" w:space="0" w:color="auto"/>
        <w:left w:val="none" w:sz="0" w:space="0" w:color="auto"/>
        <w:bottom w:val="none" w:sz="0" w:space="0" w:color="auto"/>
        <w:right w:val="none" w:sz="0" w:space="0" w:color="auto"/>
      </w:divBdr>
    </w:div>
    <w:div w:id="375159464">
      <w:bodyDiv w:val="1"/>
      <w:marLeft w:val="0"/>
      <w:marRight w:val="0"/>
      <w:marTop w:val="0"/>
      <w:marBottom w:val="0"/>
      <w:divBdr>
        <w:top w:val="none" w:sz="0" w:space="0" w:color="auto"/>
        <w:left w:val="none" w:sz="0" w:space="0" w:color="auto"/>
        <w:bottom w:val="none" w:sz="0" w:space="0" w:color="auto"/>
        <w:right w:val="none" w:sz="0" w:space="0" w:color="auto"/>
      </w:divBdr>
    </w:div>
    <w:div w:id="380256159">
      <w:bodyDiv w:val="1"/>
      <w:marLeft w:val="0"/>
      <w:marRight w:val="0"/>
      <w:marTop w:val="0"/>
      <w:marBottom w:val="0"/>
      <w:divBdr>
        <w:top w:val="none" w:sz="0" w:space="0" w:color="auto"/>
        <w:left w:val="none" w:sz="0" w:space="0" w:color="auto"/>
        <w:bottom w:val="none" w:sz="0" w:space="0" w:color="auto"/>
        <w:right w:val="none" w:sz="0" w:space="0" w:color="auto"/>
      </w:divBdr>
    </w:div>
    <w:div w:id="381296551">
      <w:bodyDiv w:val="1"/>
      <w:marLeft w:val="0"/>
      <w:marRight w:val="0"/>
      <w:marTop w:val="0"/>
      <w:marBottom w:val="0"/>
      <w:divBdr>
        <w:top w:val="none" w:sz="0" w:space="0" w:color="auto"/>
        <w:left w:val="none" w:sz="0" w:space="0" w:color="auto"/>
        <w:bottom w:val="none" w:sz="0" w:space="0" w:color="auto"/>
        <w:right w:val="none" w:sz="0" w:space="0" w:color="auto"/>
      </w:divBdr>
    </w:div>
    <w:div w:id="417289115">
      <w:bodyDiv w:val="1"/>
      <w:marLeft w:val="0"/>
      <w:marRight w:val="0"/>
      <w:marTop w:val="0"/>
      <w:marBottom w:val="0"/>
      <w:divBdr>
        <w:top w:val="none" w:sz="0" w:space="0" w:color="auto"/>
        <w:left w:val="none" w:sz="0" w:space="0" w:color="auto"/>
        <w:bottom w:val="none" w:sz="0" w:space="0" w:color="auto"/>
        <w:right w:val="none" w:sz="0" w:space="0" w:color="auto"/>
      </w:divBdr>
    </w:div>
    <w:div w:id="420102019">
      <w:bodyDiv w:val="1"/>
      <w:marLeft w:val="0"/>
      <w:marRight w:val="0"/>
      <w:marTop w:val="0"/>
      <w:marBottom w:val="0"/>
      <w:divBdr>
        <w:top w:val="none" w:sz="0" w:space="0" w:color="auto"/>
        <w:left w:val="none" w:sz="0" w:space="0" w:color="auto"/>
        <w:bottom w:val="none" w:sz="0" w:space="0" w:color="auto"/>
        <w:right w:val="none" w:sz="0" w:space="0" w:color="auto"/>
      </w:divBdr>
      <w:divsChild>
        <w:div w:id="362903314">
          <w:marLeft w:val="0"/>
          <w:marRight w:val="0"/>
          <w:marTop w:val="0"/>
          <w:marBottom w:val="0"/>
          <w:divBdr>
            <w:top w:val="none" w:sz="0" w:space="0" w:color="auto"/>
            <w:left w:val="none" w:sz="0" w:space="0" w:color="auto"/>
            <w:bottom w:val="none" w:sz="0" w:space="0" w:color="auto"/>
            <w:right w:val="none" w:sz="0" w:space="0" w:color="auto"/>
          </w:divBdr>
          <w:divsChild>
            <w:div w:id="1178620851">
              <w:marLeft w:val="0"/>
              <w:marRight w:val="0"/>
              <w:marTop w:val="0"/>
              <w:marBottom w:val="0"/>
              <w:divBdr>
                <w:top w:val="none" w:sz="0" w:space="0" w:color="auto"/>
                <w:left w:val="none" w:sz="0" w:space="0" w:color="auto"/>
                <w:bottom w:val="none" w:sz="0" w:space="0" w:color="auto"/>
                <w:right w:val="none" w:sz="0" w:space="0" w:color="auto"/>
              </w:divBdr>
              <w:divsChild>
                <w:div w:id="104136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241279">
      <w:bodyDiv w:val="1"/>
      <w:marLeft w:val="0"/>
      <w:marRight w:val="0"/>
      <w:marTop w:val="0"/>
      <w:marBottom w:val="0"/>
      <w:divBdr>
        <w:top w:val="none" w:sz="0" w:space="0" w:color="auto"/>
        <w:left w:val="none" w:sz="0" w:space="0" w:color="auto"/>
        <w:bottom w:val="none" w:sz="0" w:space="0" w:color="auto"/>
        <w:right w:val="none" w:sz="0" w:space="0" w:color="auto"/>
      </w:divBdr>
    </w:div>
    <w:div w:id="429861930">
      <w:bodyDiv w:val="1"/>
      <w:marLeft w:val="0"/>
      <w:marRight w:val="0"/>
      <w:marTop w:val="0"/>
      <w:marBottom w:val="0"/>
      <w:divBdr>
        <w:top w:val="none" w:sz="0" w:space="0" w:color="auto"/>
        <w:left w:val="none" w:sz="0" w:space="0" w:color="auto"/>
        <w:bottom w:val="none" w:sz="0" w:space="0" w:color="auto"/>
        <w:right w:val="none" w:sz="0" w:space="0" w:color="auto"/>
      </w:divBdr>
    </w:div>
    <w:div w:id="432827002">
      <w:bodyDiv w:val="1"/>
      <w:marLeft w:val="0"/>
      <w:marRight w:val="0"/>
      <w:marTop w:val="0"/>
      <w:marBottom w:val="0"/>
      <w:divBdr>
        <w:top w:val="none" w:sz="0" w:space="0" w:color="auto"/>
        <w:left w:val="none" w:sz="0" w:space="0" w:color="auto"/>
        <w:bottom w:val="none" w:sz="0" w:space="0" w:color="auto"/>
        <w:right w:val="none" w:sz="0" w:space="0" w:color="auto"/>
      </w:divBdr>
      <w:divsChild>
        <w:div w:id="1145776825">
          <w:marLeft w:val="0"/>
          <w:marRight w:val="0"/>
          <w:marTop w:val="0"/>
          <w:marBottom w:val="0"/>
          <w:divBdr>
            <w:top w:val="none" w:sz="0" w:space="0" w:color="auto"/>
            <w:left w:val="none" w:sz="0" w:space="0" w:color="auto"/>
            <w:bottom w:val="none" w:sz="0" w:space="0" w:color="auto"/>
            <w:right w:val="none" w:sz="0" w:space="0" w:color="auto"/>
          </w:divBdr>
          <w:divsChild>
            <w:div w:id="1374571607">
              <w:marLeft w:val="0"/>
              <w:marRight w:val="0"/>
              <w:marTop w:val="0"/>
              <w:marBottom w:val="0"/>
              <w:divBdr>
                <w:top w:val="none" w:sz="0" w:space="0" w:color="auto"/>
                <w:left w:val="none" w:sz="0" w:space="0" w:color="auto"/>
                <w:bottom w:val="none" w:sz="0" w:space="0" w:color="auto"/>
                <w:right w:val="none" w:sz="0" w:space="0" w:color="auto"/>
              </w:divBdr>
              <w:divsChild>
                <w:div w:id="100783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881854">
      <w:bodyDiv w:val="1"/>
      <w:marLeft w:val="0"/>
      <w:marRight w:val="0"/>
      <w:marTop w:val="0"/>
      <w:marBottom w:val="0"/>
      <w:divBdr>
        <w:top w:val="none" w:sz="0" w:space="0" w:color="auto"/>
        <w:left w:val="none" w:sz="0" w:space="0" w:color="auto"/>
        <w:bottom w:val="none" w:sz="0" w:space="0" w:color="auto"/>
        <w:right w:val="none" w:sz="0" w:space="0" w:color="auto"/>
      </w:divBdr>
      <w:divsChild>
        <w:div w:id="305398308">
          <w:marLeft w:val="0"/>
          <w:marRight w:val="0"/>
          <w:marTop w:val="0"/>
          <w:marBottom w:val="0"/>
          <w:divBdr>
            <w:top w:val="none" w:sz="0" w:space="0" w:color="auto"/>
            <w:left w:val="none" w:sz="0" w:space="0" w:color="auto"/>
            <w:bottom w:val="none" w:sz="0" w:space="0" w:color="auto"/>
            <w:right w:val="none" w:sz="0" w:space="0" w:color="auto"/>
          </w:divBdr>
          <w:divsChild>
            <w:div w:id="1368261833">
              <w:marLeft w:val="0"/>
              <w:marRight w:val="0"/>
              <w:marTop w:val="0"/>
              <w:marBottom w:val="0"/>
              <w:divBdr>
                <w:top w:val="none" w:sz="0" w:space="0" w:color="auto"/>
                <w:left w:val="none" w:sz="0" w:space="0" w:color="auto"/>
                <w:bottom w:val="none" w:sz="0" w:space="0" w:color="auto"/>
                <w:right w:val="none" w:sz="0" w:space="0" w:color="auto"/>
              </w:divBdr>
              <w:divsChild>
                <w:div w:id="86660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340985">
      <w:bodyDiv w:val="1"/>
      <w:marLeft w:val="0"/>
      <w:marRight w:val="0"/>
      <w:marTop w:val="0"/>
      <w:marBottom w:val="0"/>
      <w:divBdr>
        <w:top w:val="none" w:sz="0" w:space="0" w:color="auto"/>
        <w:left w:val="none" w:sz="0" w:space="0" w:color="auto"/>
        <w:bottom w:val="none" w:sz="0" w:space="0" w:color="auto"/>
        <w:right w:val="none" w:sz="0" w:space="0" w:color="auto"/>
      </w:divBdr>
    </w:div>
    <w:div w:id="448939629">
      <w:bodyDiv w:val="1"/>
      <w:marLeft w:val="0"/>
      <w:marRight w:val="0"/>
      <w:marTop w:val="0"/>
      <w:marBottom w:val="0"/>
      <w:divBdr>
        <w:top w:val="none" w:sz="0" w:space="0" w:color="auto"/>
        <w:left w:val="none" w:sz="0" w:space="0" w:color="auto"/>
        <w:bottom w:val="none" w:sz="0" w:space="0" w:color="auto"/>
        <w:right w:val="none" w:sz="0" w:space="0" w:color="auto"/>
      </w:divBdr>
    </w:div>
    <w:div w:id="470636664">
      <w:bodyDiv w:val="1"/>
      <w:marLeft w:val="0"/>
      <w:marRight w:val="0"/>
      <w:marTop w:val="0"/>
      <w:marBottom w:val="0"/>
      <w:divBdr>
        <w:top w:val="none" w:sz="0" w:space="0" w:color="auto"/>
        <w:left w:val="none" w:sz="0" w:space="0" w:color="auto"/>
        <w:bottom w:val="none" w:sz="0" w:space="0" w:color="auto"/>
        <w:right w:val="none" w:sz="0" w:space="0" w:color="auto"/>
      </w:divBdr>
    </w:div>
    <w:div w:id="483939344">
      <w:bodyDiv w:val="1"/>
      <w:marLeft w:val="0"/>
      <w:marRight w:val="0"/>
      <w:marTop w:val="0"/>
      <w:marBottom w:val="0"/>
      <w:divBdr>
        <w:top w:val="none" w:sz="0" w:space="0" w:color="auto"/>
        <w:left w:val="none" w:sz="0" w:space="0" w:color="auto"/>
        <w:bottom w:val="none" w:sz="0" w:space="0" w:color="auto"/>
        <w:right w:val="none" w:sz="0" w:space="0" w:color="auto"/>
      </w:divBdr>
    </w:div>
    <w:div w:id="493034554">
      <w:bodyDiv w:val="1"/>
      <w:marLeft w:val="0"/>
      <w:marRight w:val="0"/>
      <w:marTop w:val="0"/>
      <w:marBottom w:val="0"/>
      <w:divBdr>
        <w:top w:val="none" w:sz="0" w:space="0" w:color="auto"/>
        <w:left w:val="none" w:sz="0" w:space="0" w:color="auto"/>
        <w:bottom w:val="none" w:sz="0" w:space="0" w:color="auto"/>
        <w:right w:val="none" w:sz="0" w:space="0" w:color="auto"/>
      </w:divBdr>
    </w:div>
    <w:div w:id="500504956">
      <w:bodyDiv w:val="1"/>
      <w:marLeft w:val="0"/>
      <w:marRight w:val="0"/>
      <w:marTop w:val="0"/>
      <w:marBottom w:val="0"/>
      <w:divBdr>
        <w:top w:val="none" w:sz="0" w:space="0" w:color="auto"/>
        <w:left w:val="none" w:sz="0" w:space="0" w:color="auto"/>
        <w:bottom w:val="none" w:sz="0" w:space="0" w:color="auto"/>
        <w:right w:val="none" w:sz="0" w:space="0" w:color="auto"/>
      </w:divBdr>
    </w:div>
    <w:div w:id="522868536">
      <w:bodyDiv w:val="1"/>
      <w:marLeft w:val="0"/>
      <w:marRight w:val="0"/>
      <w:marTop w:val="0"/>
      <w:marBottom w:val="0"/>
      <w:divBdr>
        <w:top w:val="none" w:sz="0" w:space="0" w:color="auto"/>
        <w:left w:val="none" w:sz="0" w:space="0" w:color="auto"/>
        <w:bottom w:val="none" w:sz="0" w:space="0" w:color="auto"/>
        <w:right w:val="none" w:sz="0" w:space="0" w:color="auto"/>
      </w:divBdr>
    </w:div>
    <w:div w:id="526677473">
      <w:bodyDiv w:val="1"/>
      <w:marLeft w:val="0"/>
      <w:marRight w:val="0"/>
      <w:marTop w:val="0"/>
      <w:marBottom w:val="0"/>
      <w:divBdr>
        <w:top w:val="none" w:sz="0" w:space="0" w:color="auto"/>
        <w:left w:val="none" w:sz="0" w:space="0" w:color="auto"/>
        <w:bottom w:val="none" w:sz="0" w:space="0" w:color="auto"/>
        <w:right w:val="none" w:sz="0" w:space="0" w:color="auto"/>
      </w:divBdr>
    </w:div>
    <w:div w:id="536820025">
      <w:bodyDiv w:val="1"/>
      <w:marLeft w:val="0"/>
      <w:marRight w:val="0"/>
      <w:marTop w:val="0"/>
      <w:marBottom w:val="0"/>
      <w:divBdr>
        <w:top w:val="none" w:sz="0" w:space="0" w:color="auto"/>
        <w:left w:val="none" w:sz="0" w:space="0" w:color="auto"/>
        <w:bottom w:val="none" w:sz="0" w:space="0" w:color="auto"/>
        <w:right w:val="none" w:sz="0" w:space="0" w:color="auto"/>
      </w:divBdr>
    </w:div>
    <w:div w:id="554509055">
      <w:bodyDiv w:val="1"/>
      <w:marLeft w:val="0"/>
      <w:marRight w:val="0"/>
      <w:marTop w:val="0"/>
      <w:marBottom w:val="0"/>
      <w:divBdr>
        <w:top w:val="none" w:sz="0" w:space="0" w:color="auto"/>
        <w:left w:val="none" w:sz="0" w:space="0" w:color="auto"/>
        <w:bottom w:val="none" w:sz="0" w:space="0" w:color="auto"/>
        <w:right w:val="none" w:sz="0" w:space="0" w:color="auto"/>
      </w:divBdr>
    </w:div>
    <w:div w:id="565067127">
      <w:bodyDiv w:val="1"/>
      <w:marLeft w:val="0"/>
      <w:marRight w:val="0"/>
      <w:marTop w:val="0"/>
      <w:marBottom w:val="0"/>
      <w:divBdr>
        <w:top w:val="none" w:sz="0" w:space="0" w:color="auto"/>
        <w:left w:val="none" w:sz="0" w:space="0" w:color="auto"/>
        <w:bottom w:val="none" w:sz="0" w:space="0" w:color="auto"/>
        <w:right w:val="none" w:sz="0" w:space="0" w:color="auto"/>
      </w:divBdr>
    </w:div>
    <w:div w:id="581990027">
      <w:bodyDiv w:val="1"/>
      <w:marLeft w:val="0"/>
      <w:marRight w:val="0"/>
      <w:marTop w:val="0"/>
      <w:marBottom w:val="0"/>
      <w:divBdr>
        <w:top w:val="none" w:sz="0" w:space="0" w:color="auto"/>
        <w:left w:val="none" w:sz="0" w:space="0" w:color="auto"/>
        <w:bottom w:val="none" w:sz="0" w:space="0" w:color="auto"/>
        <w:right w:val="none" w:sz="0" w:space="0" w:color="auto"/>
      </w:divBdr>
    </w:div>
    <w:div w:id="597952774">
      <w:bodyDiv w:val="1"/>
      <w:marLeft w:val="0"/>
      <w:marRight w:val="0"/>
      <w:marTop w:val="0"/>
      <w:marBottom w:val="0"/>
      <w:divBdr>
        <w:top w:val="none" w:sz="0" w:space="0" w:color="auto"/>
        <w:left w:val="none" w:sz="0" w:space="0" w:color="auto"/>
        <w:bottom w:val="none" w:sz="0" w:space="0" w:color="auto"/>
        <w:right w:val="none" w:sz="0" w:space="0" w:color="auto"/>
      </w:divBdr>
    </w:div>
    <w:div w:id="600186899">
      <w:bodyDiv w:val="1"/>
      <w:marLeft w:val="0"/>
      <w:marRight w:val="0"/>
      <w:marTop w:val="0"/>
      <w:marBottom w:val="0"/>
      <w:divBdr>
        <w:top w:val="none" w:sz="0" w:space="0" w:color="auto"/>
        <w:left w:val="none" w:sz="0" w:space="0" w:color="auto"/>
        <w:bottom w:val="none" w:sz="0" w:space="0" w:color="auto"/>
        <w:right w:val="none" w:sz="0" w:space="0" w:color="auto"/>
      </w:divBdr>
    </w:div>
    <w:div w:id="602883278">
      <w:bodyDiv w:val="1"/>
      <w:marLeft w:val="0"/>
      <w:marRight w:val="0"/>
      <w:marTop w:val="0"/>
      <w:marBottom w:val="0"/>
      <w:divBdr>
        <w:top w:val="none" w:sz="0" w:space="0" w:color="auto"/>
        <w:left w:val="none" w:sz="0" w:space="0" w:color="auto"/>
        <w:bottom w:val="none" w:sz="0" w:space="0" w:color="auto"/>
        <w:right w:val="none" w:sz="0" w:space="0" w:color="auto"/>
      </w:divBdr>
    </w:div>
    <w:div w:id="603880826">
      <w:bodyDiv w:val="1"/>
      <w:marLeft w:val="0"/>
      <w:marRight w:val="0"/>
      <w:marTop w:val="0"/>
      <w:marBottom w:val="0"/>
      <w:divBdr>
        <w:top w:val="none" w:sz="0" w:space="0" w:color="auto"/>
        <w:left w:val="none" w:sz="0" w:space="0" w:color="auto"/>
        <w:bottom w:val="none" w:sz="0" w:space="0" w:color="auto"/>
        <w:right w:val="none" w:sz="0" w:space="0" w:color="auto"/>
      </w:divBdr>
    </w:div>
    <w:div w:id="629750468">
      <w:bodyDiv w:val="1"/>
      <w:marLeft w:val="0"/>
      <w:marRight w:val="0"/>
      <w:marTop w:val="0"/>
      <w:marBottom w:val="0"/>
      <w:divBdr>
        <w:top w:val="none" w:sz="0" w:space="0" w:color="auto"/>
        <w:left w:val="none" w:sz="0" w:space="0" w:color="auto"/>
        <w:bottom w:val="none" w:sz="0" w:space="0" w:color="auto"/>
        <w:right w:val="none" w:sz="0" w:space="0" w:color="auto"/>
      </w:divBdr>
    </w:div>
    <w:div w:id="633683950">
      <w:bodyDiv w:val="1"/>
      <w:marLeft w:val="0"/>
      <w:marRight w:val="0"/>
      <w:marTop w:val="0"/>
      <w:marBottom w:val="0"/>
      <w:divBdr>
        <w:top w:val="none" w:sz="0" w:space="0" w:color="auto"/>
        <w:left w:val="none" w:sz="0" w:space="0" w:color="auto"/>
        <w:bottom w:val="none" w:sz="0" w:space="0" w:color="auto"/>
        <w:right w:val="none" w:sz="0" w:space="0" w:color="auto"/>
      </w:divBdr>
    </w:div>
    <w:div w:id="635186190">
      <w:bodyDiv w:val="1"/>
      <w:marLeft w:val="0"/>
      <w:marRight w:val="0"/>
      <w:marTop w:val="0"/>
      <w:marBottom w:val="0"/>
      <w:divBdr>
        <w:top w:val="none" w:sz="0" w:space="0" w:color="auto"/>
        <w:left w:val="none" w:sz="0" w:space="0" w:color="auto"/>
        <w:bottom w:val="none" w:sz="0" w:space="0" w:color="auto"/>
        <w:right w:val="none" w:sz="0" w:space="0" w:color="auto"/>
      </w:divBdr>
    </w:div>
    <w:div w:id="636228012">
      <w:bodyDiv w:val="1"/>
      <w:marLeft w:val="0"/>
      <w:marRight w:val="0"/>
      <w:marTop w:val="0"/>
      <w:marBottom w:val="0"/>
      <w:divBdr>
        <w:top w:val="none" w:sz="0" w:space="0" w:color="auto"/>
        <w:left w:val="none" w:sz="0" w:space="0" w:color="auto"/>
        <w:bottom w:val="none" w:sz="0" w:space="0" w:color="auto"/>
        <w:right w:val="none" w:sz="0" w:space="0" w:color="auto"/>
      </w:divBdr>
    </w:div>
    <w:div w:id="647562557">
      <w:bodyDiv w:val="1"/>
      <w:marLeft w:val="0"/>
      <w:marRight w:val="0"/>
      <w:marTop w:val="0"/>
      <w:marBottom w:val="0"/>
      <w:divBdr>
        <w:top w:val="none" w:sz="0" w:space="0" w:color="auto"/>
        <w:left w:val="none" w:sz="0" w:space="0" w:color="auto"/>
        <w:bottom w:val="none" w:sz="0" w:space="0" w:color="auto"/>
        <w:right w:val="none" w:sz="0" w:space="0" w:color="auto"/>
      </w:divBdr>
    </w:div>
    <w:div w:id="658584872">
      <w:bodyDiv w:val="1"/>
      <w:marLeft w:val="0"/>
      <w:marRight w:val="0"/>
      <w:marTop w:val="0"/>
      <w:marBottom w:val="0"/>
      <w:divBdr>
        <w:top w:val="none" w:sz="0" w:space="0" w:color="auto"/>
        <w:left w:val="none" w:sz="0" w:space="0" w:color="auto"/>
        <w:bottom w:val="none" w:sz="0" w:space="0" w:color="auto"/>
        <w:right w:val="none" w:sz="0" w:space="0" w:color="auto"/>
      </w:divBdr>
    </w:div>
    <w:div w:id="711930018">
      <w:bodyDiv w:val="1"/>
      <w:marLeft w:val="0"/>
      <w:marRight w:val="0"/>
      <w:marTop w:val="0"/>
      <w:marBottom w:val="0"/>
      <w:divBdr>
        <w:top w:val="none" w:sz="0" w:space="0" w:color="auto"/>
        <w:left w:val="none" w:sz="0" w:space="0" w:color="auto"/>
        <w:bottom w:val="none" w:sz="0" w:space="0" w:color="auto"/>
        <w:right w:val="none" w:sz="0" w:space="0" w:color="auto"/>
      </w:divBdr>
      <w:divsChild>
        <w:div w:id="601575904">
          <w:marLeft w:val="0"/>
          <w:marRight w:val="0"/>
          <w:marTop w:val="0"/>
          <w:marBottom w:val="0"/>
          <w:divBdr>
            <w:top w:val="none" w:sz="0" w:space="0" w:color="auto"/>
            <w:left w:val="none" w:sz="0" w:space="0" w:color="auto"/>
            <w:bottom w:val="none" w:sz="0" w:space="0" w:color="auto"/>
            <w:right w:val="none" w:sz="0" w:space="0" w:color="auto"/>
          </w:divBdr>
          <w:divsChild>
            <w:div w:id="1806581782">
              <w:marLeft w:val="0"/>
              <w:marRight w:val="0"/>
              <w:marTop w:val="0"/>
              <w:marBottom w:val="0"/>
              <w:divBdr>
                <w:top w:val="none" w:sz="0" w:space="0" w:color="auto"/>
                <w:left w:val="none" w:sz="0" w:space="0" w:color="auto"/>
                <w:bottom w:val="none" w:sz="0" w:space="0" w:color="auto"/>
                <w:right w:val="none" w:sz="0" w:space="0" w:color="auto"/>
              </w:divBdr>
              <w:divsChild>
                <w:div w:id="80262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29136">
      <w:bodyDiv w:val="1"/>
      <w:marLeft w:val="0"/>
      <w:marRight w:val="0"/>
      <w:marTop w:val="0"/>
      <w:marBottom w:val="0"/>
      <w:divBdr>
        <w:top w:val="none" w:sz="0" w:space="0" w:color="auto"/>
        <w:left w:val="none" w:sz="0" w:space="0" w:color="auto"/>
        <w:bottom w:val="none" w:sz="0" w:space="0" w:color="auto"/>
        <w:right w:val="none" w:sz="0" w:space="0" w:color="auto"/>
      </w:divBdr>
    </w:div>
    <w:div w:id="725759129">
      <w:bodyDiv w:val="1"/>
      <w:marLeft w:val="0"/>
      <w:marRight w:val="0"/>
      <w:marTop w:val="0"/>
      <w:marBottom w:val="0"/>
      <w:divBdr>
        <w:top w:val="none" w:sz="0" w:space="0" w:color="auto"/>
        <w:left w:val="none" w:sz="0" w:space="0" w:color="auto"/>
        <w:bottom w:val="none" w:sz="0" w:space="0" w:color="auto"/>
        <w:right w:val="none" w:sz="0" w:space="0" w:color="auto"/>
      </w:divBdr>
      <w:divsChild>
        <w:div w:id="688066555">
          <w:marLeft w:val="0"/>
          <w:marRight w:val="0"/>
          <w:marTop w:val="0"/>
          <w:marBottom w:val="0"/>
          <w:divBdr>
            <w:top w:val="none" w:sz="0" w:space="0" w:color="auto"/>
            <w:left w:val="none" w:sz="0" w:space="0" w:color="auto"/>
            <w:bottom w:val="none" w:sz="0" w:space="0" w:color="auto"/>
            <w:right w:val="none" w:sz="0" w:space="0" w:color="auto"/>
          </w:divBdr>
          <w:divsChild>
            <w:div w:id="938492774">
              <w:marLeft w:val="0"/>
              <w:marRight w:val="0"/>
              <w:marTop w:val="0"/>
              <w:marBottom w:val="0"/>
              <w:divBdr>
                <w:top w:val="none" w:sz="0" w:space="0" w:color="auto"/>
                <w:left w:val="none" w:sz="0" w:space="0" w:color="auto"/>
                <w:bottom w:val="none" w:sz="0" w:space="0" w:color="auto"/>
                <w:right w:val="none" w:sz="0" w:space="0" w:color="auto"/>
              </w:divBdr>
              <w:divsChild>
                <w:div w:id="174163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951167">
      <w:bodyDiv w:val="1"/>
      <w:marLeft w:val="0"/>
      <w:marRight w:val="0"/>
      <w:marTop w:val="0"/>
      <w:marBottom w:val="0"/>
      <w:divBdr>
        <w:top w:val="none" w:sz="0" w:space="0" w:color="auto"/>
        <w:left w:val="none" w:sz="0" w:space="0" w:color="auto"/>
        <w:bottom w:val="none" w:sz="0" w:space="0" w:color="auto"/>
        <w:right w:val="none" w:sz="0" w:space="0" w:color="auto"/>
      </w:divBdr>
    </w:div>
    <w:div w:id="744836634">
      <w:bodyDiv w:val="1"/>
      <w:marLeft w:val="0"/>
      <w:marRight w:val="0"/>
      <w:marTop w:val="0"/>
      <w:marBottom w:val="0"/>
      <w:divBdr>
        <w:top w:val="none" w:sz="0" w:space="0" w:color="auto"/>
        <w:left w:val="none" w:sz="0" w:space="0" w:color="auto"/>
        <w:bottom w:val="none" w:sz="0" w:space="0" w:color="auto"/>
        <w:right w:val="none" w:sz="0" w:space="0" w:color="auto"/>
      </w:divBdr>
    </w:div>
    <w:div w:id="747652555">
      <w:bodyDiv w:val="1"/>
      <w:marLeft w:val="0"/>
      <w:marRight w:val="0"/>
      <w:marTop w:val="0"/>
      <w:marBottom w:val="0"/>
      <w:divBdr>
        <w:top w:val="none" w:sz="0" w:space="0" w:color="auto"/>
        <w:left w:val="none" w:sz="0" w:space="0" w:color="auto"/>
        <w:bottom w:val="none" w:sz="0" w:space="0" w:color="auto"/>
        <w:right w:val="none" w:sz="0" w:space="0" w:color="auto"/>
      </w:divBdr>
    </w:div>
    <w:div w:id="751975997">
      <w:bodyDiv w:val="1"/>
      <w:marLeft w:val="0"/>
      <w:marRight w:val="0"/>
      <w:marTop w:val="0"/>
      <w:marBottom w:val="0"/>
      <w:divBdr>
        <w:top w:val="none" w:sz="0" w:space="0" w:color="auto"/>
        <w:left w:val="none" w:sz="0" w:space="0" w:color="auto"/>
        <w:bottom w:val="none" w:sz="0" w:space="0" w:color="auto"/>
        <w:right w:val="none" w:sz="0" w:space="0" w:color="auto"/>
      </w:divBdr>
      <w:divsChild>
        <w:div w:id="389764733">
          <w:marLeft w:val="0"/>
          <w:marRight w:val="0"/>
          <w:marTop w:val="0"/>
          <w:marBottom w:val="0"/>
          <w:divBdr>
            <w:top w:val="none" w:sz="0" w:space="0" w:color="auto"/>
            <w:left w:val="none" w:sz="0" w:space="0" w:color="auto"/>
            <w:bottom w:val="none" w:sz="0" w:space="0" w:color="auto"/>
            <w:right w:val="none" w:sz="0" w:space="0" w:color="auto"/>
          </w:divBdr>
          <w:divsChild>
            <w:div w:id="1512909290">
              <w:marLeft w:val="0"/>
              <w:marRight w:val="0"/>
              <w:marTop w:val="0"/>
              <w:marBottom w:val="0"/>
              <w:divBdr>
                <w:top w:val="none" w:sz="0" w:space="0" w:color="auto"/>
                <w:left w:val="none" w:sz="0" w:space="0" w:color="auto"/>
                <w:bottom w:val="none" w:sz="0" w:space="0" w:color="auto"/>
                <w:right w:val="none" w:sz="0" w:space="0" w:color="auto"/>
              </w:divBdr>
              <w:divsChild>
                <w:div w:id="99827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458691">
      <w:bodyDiv w:val="1"/>
      <w:marLeft w:val="0"/>
      <w:marRight w:val="0"/>
      <w:marTop w:val="0"/>
      <w:marBottom w:val="0"/>
      <w:divBdr>
        <w:top w:val="none" w:sz="0" w:space="0" w:color="auto"/>
        <w:left w:val="none" w:sz="0" w:space="0" w:color="auto"/>
        <w:bottom w:val="none" w:sz="0" w:space="0" w:color="auto"/>
        <w:right w:val="none" w:sz="0" w:space="0" w:color="auto"/>
      </w:divBdr>
    </w:div>
    <w:div w:id="771097141">
      <w:bodyDiv w:val="1"/>
      <w:marLeft w:val="0"/>
      <w:marRight w:val="0"/>
      <w:marTop w:val="0"/>
      <w:marBottom w:val="0"/>
      <w:divBdr>
        <w:top w:val="none" w:sz="0" w:space="0" w:color="auto"/>
        <w:left w:val="none" w:sz="0" w:space="0" w:color="auto"/>
        <w:bottom w:val="none" w:sz="0" w:space="0" w:color="auto"/>
        <w:right w:val="none" w:sz="0" w:space="0" w:color="auto"/>
      </w:divBdr>
    </w:div>
    <w:div w:id="790439837">
      <w:bodyDiv w:val="1"/>
      <w:marLeft w:val="0"/>
      <w:marRight w:val="0"/>
      <w:marTop w:val="0"/>
      <w:marBottom w:val="0"/>
      <w:divBdr>
        <w:top w:val="none" w:sz="0" w:space="0" w:color="auto"/>
        <w:left w:val="none" w:sz="0" w:space="0" w:color="auto"/>
        <w:bottom w:val="none" w:sz="0" w:space="0" w:color="auto"/>
        <w:right w:val="none" w:sz="0" w:space="0" w:color="auto"/>
      </w:divBdr>
    </w:div>
    <w:div w:id="797727074">
      <w:bodyDiv w:val="1"/>
      <w:marLeft w:val="0"/>
      <w:marRight w:val="0"/>
      <w:marTop w:val="0"/>
      <w:marBottom w:val="0"/>
      <w:divBdr>
        <w:top w:val="none" w:sz="0" w:space="0" w:color="auto"/>
        <w:left w:val="none" w:sz="0" w:space="0" w:color="auto"/>
        <w:bottom w:val="none" w:sz="0" w:space="0" w:color="auto"/>
        <w:right w:val="none" w:sz="0" w:space="0" w:color="auto"/>
      </w:divBdr>
    </w:div>
    <w:div w:id="800348050">
      <w:bodyDiv w:val="1"/>
      <w:marLeft w:val="0"/>
      <w:marRight w:val="0"/>
      <w:marTop w:val="0"/>
      <w:marBottom w:val="0"/>
      <w:divBdr>
        <w:top w:val="none" w:sz="0" w:space="0" w:color="auto"/>
        <w:left w:val="none" w:sz="0" w:space="0" w:color="auto"/>
        <w:bottom w:val="none" w:sz="0" w:space="0" w:color="auto"/>
        <w:right w:val="none" w:sz="0" w:space="0" w:color="auto"/>
      </w:divBdr>
    </w:div>
    <w:div w:id="809981847">
      <w:bodyDiv w:val="1"/>
      <w:marLeft w:val="0"/>
      <w:marRight w:val="0"/>
      <w:marTop w:val="0"/>
      <w:marBottom w:val="0"/>
      <w:divBdr>
        <w:top w:val="none" w:sz="0" w:space="0" w:color="auto"/>
        <w:left w:val="none" w:sz="0" w:space="0" w:color="auto"/>
        <w:bottom w:val="none" w:sz="0" w:space="0" w:color="auto"/>
        <w:right w:val="none" w:sz="0" w:space="0" w:color="auto"/>
      </w:divBdr>
    </w:div>
    <w:div w:id="835413142">
      <w:bodyDiv w:val="1"/>
      <w:marLeft w:val="0"/>
      <w:marRight w:val="0"/>
      <w:marTop w:val="0"/>
      <w:marBottom w:val="0"/>
      <w:divBdr>
        <w:top w:val="none" w:sz="0" w:space="0" w:color="auto"/>
        <w:left w:val="none" w:sz="0" w:space="0" w:color="auto"/>
        <w:bottom w:val="none" w:sz="0" w:space="0" w:color="auto"/>
        <w:right w:val="none" w:sz="0" w:space="0" w:color="auto"/>
      </w:divBdr>
    </w:div>
    <w:div w:id="837307278">
      <w:bodyDiv w:val="1"/>
      <w:marLeft w:val="0"/>
      <w:marRight w:val="0"/>
      <w:marTop w:val="0"/>
      <w:marBottom w:val="0"/>
      <w:divBdr>
        <w:top w:val="none" w:sz="0" w:space="0" w:color="auto"/>
        <w:left w:val="none" w:sz="0" w:space="0" w:color="auto"/>
        <w:bottom w:val="none" w:sz="0" w:space="0" w:color="auto"/>
        <w:right w:val="none" w:sz="0" w:space="0" w:color="auto"/>
      </w:divBdr>
      <w:divsChild>
        <w:div w:id="1805150827">
          <w:marLeft w:val="0"/>
          <w:marRight w:val="0"/>
          <w:marTop w:val="0"/>
          <w:marBottom w:val="0"/>
          <w:divBdr>
            <w:top w:val="none" w:sz="0" w:space="0" w:color="auto"/>
            <w:left w:val="none" w:sz="0" w:space="0" w:color="auto"/>
            <w:bottom w:val="none" w:sz="0" w:space="0" w:color="auto"/>
            <w:right w:val="none" w:sz="0" w:space="0" w:color="auto"/>
          </w:divBdr>
          <w:divsChild>
            <w:div w:id="2066836063">
              <w:marLeft w:val="0"/>
              <w:marRight w:val="0"/>
              <w:marTop w:val="0"/>
              <w:marBottom w:val="0"/>
              <w:divBdr>
                <w:top w:val="none" w:sz="0" w:space="0" w:color="auto"/>
                <w:left w:val="none" w:sz="0" w:space="0" w:color="auto"/>
                <w:bottom w:val="none" w:sz="0" w:space="0" w:color="auto"/>
                <w:right w:val="none" w:sz="0" w:space="0" w:color="auto"/>
              </w:divBdr>
              <w:divsChild>
                <w:div w:id="506334499">
                  <w:marLeft w:val="0"/>
                  <w:marRight w:val="0"/>
                  <w:marTop w:val="0"/>
                  <w:marBottom w:val="0"/>
                  <w:divBdr>
                    <w:top w:val="none" w:sz="0" w:space="0" w:color="auto"/>
                    <w:left w:val="none" w:sz="0" w:space="0" w:color="auto"/>
                    <w:bottom w:val="none" w:sz="0" w:space="0" w:color="auto"/>
                    <w:right w:val="none" w:sz="0" w:space="0" w:color="auto"/>
                  </w:divBdr>
                  <w:divsChild>
                    <w:div w:id="9398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888882">
              <w:marLeft w:val="0"/>
              <w:marRight w:val="0"/>
              <w:marTop w:val="0"/>
              <w:marBottom w:val="0"/>
              <w:divBdr>
                <w:top w:val="none" w:sz="0" w:space="0" w:color="auto"/>
                <w:left w:val="none" w:sz="0" w:space="0" w:color="auto"/>
                <w:bottom w:val="none" w:sz="0" w:space="0" w:color="auto"/>
                <w:right w:val="none" w:sz="0" w:space="0" w:color="auto"/>
              </w:divBdr>
              <w:divsChild>
                <w:div w:id="189307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392187">
      <w:bodyDiv w:val="1"/>
      <w:marLeft w:val="0"/>
      <w:marRight w:val="0"/>
      <w:marTop w:val="0"/>
      <w:marBottom w:val="0"/>
      <w:divBdr>
        <w:top w:val="none" w:sz="0" w:space="0" w:color="auto"/>
        <w:left w:val="none" w:sz="0" w:space="0" w:color="auto"/>
        <w:bottom w:val="none" w:sz="0" w:space="0" w:color="auto"/>
        <w:right w:val="none" w:sz="0" w:space="0" w:color="auto"/>
      </w:divBdr>
    </w:div>
    <w:div w:id="854802737">
      <w:bodyDiv w:val="1"/>
      <w:marLeft w:val="0"/>
      <w:marRight w:val="0"/>
      <w:marTop w:val="0"/>
      <w:marBottom w:val="0"/>
      <w:divBdr>
        <w:top w:val="none" w:sz="0" w:space="0" w:color="auto"/>
        <w:left w:val="none" w:sz="0" w:space="0" w:color="auto"/>
        <w:bottom w:val="none" w:sz="0" w:space="0" w:color="auto"/>
        <w:right w:val="none" w:sz="0" w:space="0" w:color="auto"/>
      </w:divBdr>
    </w:div>
    <w:div w:id="862013412">
      <w:bodyDiv w:val="1"/>
      <w:marLeft w:val="0"/>
      <w:marRight w:val="0"/>
      <w:marTop w:val="0"/>
      <w:marBottom w:val="0"/>
      <w:divBdr>
        <w:top w:val="none" w:sz="0" w:space="0" w:color="auto"/>
        <w:left w:val="none" w:sz="0" w:space="0" w:color="auto"/>
        <w:bottom w:val="none" w:sz="0" w:space="0" w:color="auto"/>
        <w:right w:val="none" w:sz="0" w:space="0" w:color="auto"/>
      </w:divBdr>
    </w:div>
    <w:div w:id="913199452">
      <w:bodyDiv w:val="1"/>
      <w:marLeft w:val="0"/>
      <w:marRight w:val="0"/>
      <w:marTop w:val="0"/>
      <w:marBottom w:val="0"/>
      <w:divBdr>
        <w:top w:val="none" w:sz="0" w:space="0" w:color="auto"/>
        <w:left w:val="none" w:sz="0" w:space="0" w:color="auto"/>
        <w:bottom w:val="none" w:sz="0" w:space="0" w:color="auto"/>
        <w:right w:val="none" w:sz="0" w:space="0" w:color="auto"/>
      </w:divBdr>
      <w:divsChild>
        <w:div w:id="208613030">
          <w:marLeft w:val="0"/>
          <w:marRight w:val="0"/>
          <w:marTop w:val="0"/>
          <w:marBottom w:val="0"/>
          <w:divBdr>
            <w:top w:val="none" w:sz="0" w:space="0" w:color="auto"/>
            <w:left w:val="none" w:sz="0" w:space="0" w:color="auto"/>
            <w:bottom w:val="none" w:sz="0" w:space="0" w:color="auto"/>
            <w:right w:val="none" w:sz="0" w:space="0" w:color="auto"/>
          </w:divBdr>
          <w:divsChild>
            <w:div w:id="602805498">
              <w:marLeft w:val="0"/>
              <w:marRight w:val="0"/>
              <w:marTop w:val="0"/>
              <w:marBottom w:val="0"/>
              <w:divBdr>
                <w:top w:val="none" w:sz="0" w:space="0" w:color="auto"/>
                <w:left w:val="none" w:sz="0" w:space="0" w:color="auto"/>
                <w:bottom w:val="none" w:sz="0" w:space="0" w:color="auto"/>
                <w:right w:val="none" w:sz="0" w:space="0" w:color="auto"/>
              </w:divBdr>
              <w:divsChild>
                <w:div w:id="1410083534">
                  <w:marLeft w:val="0"/>
                  <w:marRight w:val="0"/>
                  <w:marTop w:val="0"/>
                  <w:marBottom w:val="0"/>
                  <w:divBdr>
                    <w:top w:val="none" w:sz="0" w:space="0" w:color="auto"/>
                    <w:left w:val="none" w:sz="0" w:space="0" w:color="auto"/>
                    <w:bottom w:val="none" w:sz="0" w:space="0" w:color="auto"/>
                    <w:right w:val="none" w:sz="0" w:space="0" w:color="auto"/>
                  </w:divBdr>
                  <w:divsChild>
                    <w:div w:id="192671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430127">
              <w:marLeft w:val="0"/>
              <w:marRight w:val="0"/>
              <w:marTop w:val="0"/>
              <w:marBottom w:val="0"/>
              <w:divBdr>
                <w:top w:val="none" w:sz="0" w:space="0" w:color="auto"/>
                <w:left w:val="none" w:sz="0" w:space="0" w:color="auto"/>
                <w:bottom w:val="none" w:sz="0" w:space="0" w:color="auto"/>
                <w:right w:val="none" w:sz="0" w:space="0" w:color="auto"/>
              </w:divBdr>
              <w:divsChild>
                <w:div w:id="98469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404156">
      <w:bodyDiv w:val="1"/>
      <w:marLeft w:val="0"/>
      <w:marRight w:val="0"/>
      <w:marTop w:val="0"/>
      <w:marBottom w:val="0"/>
      <w:divBdr>
        <w:top w:val="none" w:sz="0" w:space="0" w:color="auto"/>
        <w:left w:val="none" w:sz="0" w:space="0" w:color="auto"/>
        <w:bottom w:val="none" w:sz="0" w:space="0" w:color="auto"/>
        <w:right w:val="none" w:sz="0" w:space="0" w:color="auto"/>
      </w:divBdr>
    </w:div>
    <w:div w:id="947393926">
      <w:bodyDiv w:val="1"/>
      <w:marLeft w:val="0"/>
      <w:marRight w:val="0"/>
      <w:marTop w:val="0"/>
      <w:marBottom w:val="0"/>
      <w:divBdr>
        <w:top w:val="none" w:sz="0" w:space="0" w:color="auto"/>
        <w:left w:val="none" w:sz="0" w:space="0" w:color="auto"/>
        <w:bottom w:val="none" w:sz="0" w:space="0" w:color="auto"/>
        <w:right w:val="none" w:sz="0" w:space="0" w:color="auto"/>
      </w:divBdr>
    </w:div>
    <w:div w:id="959147439">
      <w:bodyDiv w:val="1"/>
      <w:marLeft w:val="0"/>
      <w:marRight w:val="0"/>
      <w:marTop w:val="0"/>
      <w:marBottom w:val="0"/>
      <w:divBdr>
        <w:top w:val="none" w:sz="0" w:space="0" w:color="auto"/>
        <w:left w:val="none" w:sz="0" w:space="0" w:color="auto"/>
        <w:bottom w:val="none" w:sz="0" w:space="0" w:color="auto"/>
        <w:right w:val="none" w:sz="0" w:space="0" w:color="auto"/>
      </w:divBdr>
    </w:div>
    <w:div w:id="959529567">
      <w:bodyDiv w:val="1"/>
      <w:marLeft w:val="0"/>
      <w:marRight w:val="0"/>
      <w:marTop w:val="0"/>
      <w:marBottom w:val="0"/>
      <w:divBdr>
        <w:top w:val="none" w:sz="0" w:space="0" w:color="auto"/>
        <w:left w:val="none" w:sz="0" w:space="0" w:color="auto"/>
        <w:bottom w:val="none" w:sz="0" w:space="0" w:color="auto"/>
        <w:right w:val="none" w:sz="0" w:space="0" w:color="auto"/>
      </w:divBdr>
      <w:divsChild>
        <w:div w:id="101724428">
          <w:marLeft w:val="0"/>
          <w:marRight w:val="0"/>
          <w:marTop w:val="0"/>
          <w:marBottom w:val="0"/>
          <w:divBdr>
            <w:top w:val="none" w:sz="0" w:space="0" w:color="auto"/>
            <w:left w:val="none" w:sz="0" w:space="0" w:color="auto"/>
            <w:bottom w:val="none" w:sz="0" w:space="0" w:color="auto"/>
            <w:right w:val="none" w:sz="0" w:space="0" w:color="auto"/>
          </w:divBdr>
          <w:divsChild>
            <w:div w:id="2018380454">
              <w:marLeft w:val="0"/>
              <w:marRight w:val="0"/>
              <w:marTop w:val="0"/>
              <w:marBottom w:val="0"/>
              <w:divBdr>
                <w:top w:val="none" w:sz="0" w:space="0" w:color="auto"/>
                <w:left w:val="none" w:sz="0" w:space="0" w:color="auto"/>
                <w:bottom w:val="none" w:sz="0" w:space="0" w:color="auto"/>
                <w:right w:val="none" w:sz="0" w:space="0" w:color="auto"/>
              </w:divBdr>
              <w:divsChild>
                <w:div w:id="23004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930546">
      <w:bodyDiv w:val="1"/>
      <w:marLeft w:val="0"/>
      <w:marRight w:val="0"/>
      <w:marTop w:val="0"/>
      <w:marBottom w:val="0"/>
      <w:divBdr>
        <w:top w:val="none" w:sz="0" w:space="0" w:color="auto"/>
        <w:left w:val="none" w:sz="0" w:space="0" w:color="auto"/>
        <w:bottom w:val="none" w:sz="0" w:space="0" w:color="auto"/>
        <w:right w:val="none" w:sz="0" w:space="0" w:color="auto"/>
      </w:divBdr>
      <w:divsChild>
        <w:div w:id="2026246193">
          <w:marLeft w:val="0"/>
          <w:marRight w:val="0"/>
          <w:marTop w:val="0"/>
          <w:marBottom w:val="0"/>
          <w:divBdr>
            <w:top w:val="none" w:sz="0" w:space="0" w:color="auto"/>
            <w:left w:val="none" w:sz="0" w:space="0" w:color="auto"/>
            <w:bottom w:val="none" w:sz="0" w:space="0" w:color="auto"/>
            <w:right w:val="none" w:sz="0" w:space="0" w:color="auto"/>
          </w:divBdr>
          <w:divsChild>
            <w:div w:id="1501656475">
              <w:marLeft w:val="0"/>
              <w:marRight w:val="0"/>
              <w:marTop w:val="0"/>
              <w:marBottom w:val="0"/>
              <w:divBdr>
                <w:top w:val="none" w:sz="0" w:space="0" w:color="auto"/>
                <w:left w:val="none" w:sz="0" w:space="0" w:color="auto"/>
                <w:bottom w:val="none" w:sz="0" w:space="0" w:color="auto"/>
                <w:right w:val="none" w:sz="0" w:space="0" w:color="auto"/>
              </w:divBdr>
              <w:divsChild>
                <w:div w:id="77745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344839">
      <w:bodyDiv w:val="1"/>
      <w:marLeft w:val="0"/>
      <w:marRight w:val="0"/>
      <w:marTop w:val="0"/>
      <w:marBottom w:val="0"/>
      <w:divBdr>
        <w:top w:val="none" w:sz="0" w:space="0" w:color="auto"/>
        <w:left w:val="none" w:sz="0" w:space="0" w:color="auto"/>
        <w:bottom w:val="none" w:sz="0" w:space="0" w:color="auto"/>
        <w:right w:val="none" w:sz="0" w:space="0" w:color="auto"/>
      </w:divBdr>
    </w:div>
    <w:div w:id="990134100">
      <w:bodyDiv w:val="1"/>
      <w:marLeft w:val="0"/>
      <w:marRight w:val="0"/>
      <w:marTop w:val="0"/>
      <w:marBottom w:val="0"/>
      <w:divBdr>
        <w:top w:val="none" w:sz="0" w:space="0" w:color="auto"/>
        <w:left w:val="none" w:sz="0" w:space="0" w:color="auto"/>
        <w:bottom w:val="none" w:sz="0" w:space="0" w:color="auto"/>
        <w:right w:val="none" w:sz="0" w:space="0" w:color="auto"/>
      </w:divBdr>
    </w:div>
    <w:div w:id="990862322">
      <w:bodyDiv w:val="1"/>
      <w:marLeft w:val="0"/>
      <w:marRight w:val="0"/>
      <w:marTop w:val="0"/>
      <w:marBottom w:val="0"/>
      <w:divBdr>
        <w:top w:val="none" w:sz="0" w:space="0" w:color="auto"/>
        <w:left w:val="none" w:sz="0" w:space="0" w:color="auto"/>
        <w:bottom w:val="none" w:sz="0" w:space="0" w:color="auto"/>
        <w:right w:val="none" w:sz="0" w:space="0" w:color="auto"/>
      </w:divBdr>
    </w:div>
    <w:div w:id="994188580">
      <w:bodyDiv w:val="1"/>
      <w:marLeft w:val="0"/>
      <w:marRight w:val="0"/>
      <w:marTop w:val="0"/>
      <w:marBottom w:val="0"/>
      <w:divBdr>
        <w:top w:val="none" w:sz="0" w:space="0" w:color="auto"/>
        <w:left w:val="none" w:sz="0" w:space="0" w:color="auto"/>
        <w:bottom w:val="none" w:sz="0" w:space="0" w:color="auto"/>
        <w:right w:val="none" w:sz="0" w:space="0" w:color="auto"/>
      </w:divBdr>
    </w:div>
    <w:div w:id="1006133022">
      <w:bodyDiv w:val="1"/>
      <w:marLeft w:val="0"/>
      <w:marRight w:val="0"/>
      <w:marTop w:val="0"/>
      <w:marBottom w:val="0"/>
      <w:divBdr>
        <w:top w:val="none" w:sz="0" w:space="0" w:color="auto"/>
        <w:left w:val="none" w:sz="0" w:space="0" w:color="auto"/>
        <w:bottom w:val="none" w:sz="0" w:space="0" w:color="auto"/>
        <w:right w:val="none" w:sz="0" w:space="0" w:color="auto"/>
      </w:divBdr>
    </w:div>
    <w:div w:id="1014724520">
      <w:bodyDiv w:val="1"/>
      <w:marLeft w:val="0"/>
      <w:marRight w:val="0"/>
      <w:marTop w:val="0"/>
      <w:marBottom w:val="0"/>
      <w:divBdr>
        <w:top w:val="none" w:sz="0" w:space="0" w:color="auto"/>
        <w:left w:val="none" w:sz="0" w:space="0" w:color="auto"/>
        <w:bottom w:val="none" w:sz="0" w:space="0" w:color="auto"/>
        <w:right w:val="none" w:sz="0" w:space="0" w:color="auto"/>
      </w:divBdr>
      <w:divsChild>
        <w:div w:id="343212627">
          <w:marLeft w:val="0"/>
          <w:marRight w:val="0"/>
          <w:marTop w:val="0"/>
          <w:marBottom w:val="0"/>
          <w:divBdr>
            <w:top w:val="none" w:sz="0" w:space="0" w:color="auto"/>
            <w:left w:val="none" w:sz="0" w:space="0" w:color="auto"/>
            <w:bottom w:val="none" w:sz="0" w:space="0" w:color="auto"/>
            <w:right w:val="none" w:sz="0" w:space="0" w:color="auto"/>
          </w:divBdr>
          <w:divsChild>
            <w:div w:id="1605114655">
              <w:marLeft w:val="0"/>
              <w:marRight w:val="0"/>
              <w:marTop w:val="0"/>
              <w:marBottom w:val="0"/>
              <w:divBdr>
                <w:top w:val="none" w:sz="0" w:space="0" w:color="auto"/>
                <w:left w:val="none" w:sz="0" w:space="0" w:color="auto"/>
                <w:bottom w:val="none" w:sz="0" w:space="0" w:color="auto"/>
                <w:right w:val="none" w:sz="0" w:space="0" w:color="auto"/>
              </w:divBdr>
              <w:divsChild>
                <w:div w:id="4464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542041">
      <w:bodyDiv w:val="1"/>
      <w:marLeft w:val="0"/>
      <w:marRight w:val="0"/>
      <w:marTop w:val="0"/>
      <w:marBottom w:val="0"/>
      <w:divBdr>
        <w:top w:val="none" w:sz="0" w:space="0" w:color="auto"/>
        <w:left w:val="none" w:sz="0" w:space="0" w:color="auto"/>
        <w:bottom w:val="none" w:sz="0" w:space="0" w:color="auto"/>
        <w:right w:val="none" w:sz="0" w:space="0" w:color="auto"/>
      </w:divBdr>
    </w:div>
    <w:div w:id="1046880510">
      <w:bodyDiv w:val="1"/>
      <w:marLeft w:val="0"/>
      <w:marRight w:val="0"/>
      <w:marTop w:val="0"/>
      <w:marBottom w:val="0"/>
      <w:divBdr>
        <w:top w:val="none" w:sz="0" w:space="0" w:color="auto"/>
        <w:left w:val="none" w:sz="0" w:space="0" w:color="auto"/>
        <w:bottom w:val="none" w:sz="0" w:space="0" w:color="auto"/>
        <w:right w:val="none" w:sz="0" w:space="0" w:color="auto"/>
      </w:divBdr>
      <w:divsChild>
        <w:div w:id="1023214290">
          <w:marLeft w:val="0"/>
          <w:marRight w:val="0"/>
          <w:marTop w:val="0"/>
          <w:marBottom w:val="0"/>
          <w:divBdr>
            <w:top w:val="none" w:sz="0" w:space="0" w:color="auto"/>
            <w:left w:val="none" w:sz="0" w:space="0" w:color="auto"/>
            <w:bottom w:val="none" w:sz="0" w:space="0" w:color="auto"/>
            <w:right w:val="none" w:sz="0" w:space="0" w:color="auto"/>
          </w:divBdr>
          <w:divsChild>
            <w:div w:id="628895989">
              <w:marLeft w:val="0"/>
              <w:marRight w:val="0"/>
              <w:marTop w:val="0"/>
              <w:marBottom w:val="0"/>
              <w:divBdr>
                <w:top w:val="none" w:sz="0" w:space="0" w:color="auto"/>
                <w:left w:val="none" w:sz="0" w:space="0" w:color="auto"/>
                <w:bottom w:val="none" w:sz="0" w:space="0" w:color="auto"/>
                <w:right w:val="none" w:sz="0" w:space="0" w:color="auto"/>
              </w:divBdr>
              <w:divsChild>
                <w:div w:id="52339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540963">
      <w:bodyDiv w:val="1"/>
      <w:marLeft w:val="0"/>
      <w:marRight w:val="0"/>
      <w:marTop w:val="0"/>
      <w:marBottom w:val="0"/>
      <w:divBdr>
        <w:top w:val="none" w:sz="0" w:space="0" w:color="auto"/>
        <w:left w:val="none" w:sz="0" w:space="0" w:color="auto"/>
        <w:bottom w:val="none" w:sz="0" w:space="0" w:color="auto"/>
        <w:right w:val="none" w:sz="0" w:space="0" w:color="auto"/>
      </w:divBdr>
    </w:div>
    <w:div w:id="1085691294">
      <w:bodyDiv w:val="1"/>
      <w:marLeft w:val="0"/>
      <w:marRight w:val="0"/>
      <w:marTop w:val="0"/>
      <w:marBottom w:val="0"/>
      <w:divBdr>
        <w:top w:val="none" w:sz="0" w:space="0" w:color="auto"/>
        <w:left w:val="none" w:sz="0" w:space="0" w:color="auto"/>
        <w:bottom w:val="none" w:sz="0" w:space="0" w:color="auto"/>
        <w:right w:val="none" w:sz="0" w:space="0" w:color="auto"/>
      </w:divBdr>
    </w:div>
    <w:div w:id="1096712047">
      <w:bodyDiv w:val="1"/>
      <w:marLeft w:val="0"/>
      <w:marRight w:val="0"/>
      <w:marTop w:val="0"/>
      <w:marBottom w:val="0"/>
      <w:divBdr>
        <w:top w:val="none" w:sz="0" w:space="0" w:color="auto"/>
        <w:left w:val="none" w:sz="0" w:space="0" w:color="auto"/>
        <w:bottom w:val="none" w:sz="0" w:space="0" w:color="auto"/>
        <w:right w:val="none" w:sz="0" w:space="0" w:color="auto"/>
      </w:divBdr>
      <w:divsChild>
        <w:div w:id="132022179">
          <w:marLeft w:val="0"/>
          <w:marRight w:val="0"/>
          <w:marTop w:val="0"/>
          <w:marBottom w:val="0"/>
          <w:divBdr>
            <w:top w:val="none" w:sz="0" w:space="0" w:color="auto"/>
            <w:left w:val="none" w:sz="0" w:space="0" w:color="auto"/>
            <w:bottom w:val="none" w:sz="0" w:space="0" w:color="auto"/>
            <w:right w:val="none" w:sz="0" w:space="0" w:color="auto"/>
          </w:divBdr>
          <w:divsChild>
            <w:div w:id="1391729880">
              <w:marLeft w:val="0"/>
              <w:marRight w:val="0"/>
              <w:marTop w:val="0"/>
              <w:marBottom w:val="0"/>
              <w:divBdr>
                <w:top w:val="none" w:sz="0" w:space="0" w:color="auto"/>
                <w:left w:val="none" w:sz="0" w:space="0" w:color="auto"/>
                <w:bottom w:val="none" w:sz="0" w:space="0" w:color="auto"/>
                <w:right w:val="none" w:sz="0" w:space="0" w:color="auto"/>
              </w:divBdr>
              <w:divsChild>
                <w:div w:id="40468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342217">
      <w:bodyDiv w:val="1"/>
      <w:marLeft w:val="0"/>
      <w:marRight w:val="0"/>
      <w:marTop w:val="0"/>
      <w:marBottom w:val="0"/>
      <w:divBdr>
        <w:top w:val="none" w:sz="0" w:space="0" w:color="auto"/>
        <w:left w:val="none" w:sz="0" w:space="0" w:color="auto"/>
        <w:bottom w:val="none" w:sz="0" w:space="0" w:color="auto"/>
        <w:right w:val="none" w:sz="0" w:space="0" w:color="auto"/>
      </w:divBdr>
    </w:div>
    <w:div w:id="1113330082">
      <w:bodyDiv w:val="1"/>
      <w:marLeft w:val="0"/>
      <w:marRight w:val="0"/>
      <w:marTop w:val="0"/>
      <w:marBottom w:val="0"/>
      <w:divBdr>
        <w:top w:val="none" w:sz="0" w:space="0" w:color="auto"/>
        <w:left w:val="none" w:sz="0" w:space="0" w:color="auto"/>
        <w:bottom w:val="none" w:sz="0" w:space="0" w:color="auto"/>
        <w:right w:val="none" w:sz="0" w:space="0" w:color="auto"/>
      </w:divBdr>
      <w:divsChild>
        <w:div w:id="860898030">
          <w:marLeft w:val="0"/>
          <w:marRight w:val="0"/>
          <w:marTop w:val="0"/>
          <w:marBottom w:val="0"/>
          <w:divBdr>
            <w:top w:val="none" w:sz="0" w:space="0" w:color="auto"/>
            <w:left w:val="none" w:sz="0" w:space="0" w:color="auto"/>
            <w:bottom w:val="none" w:sz="0" w:space="0" w:color="auto"/>
            <w:right w:val="none" w:sz="0" w:space="0" w:color="auto"/>
          </w:divBdr>
        </w:div>
      </w:divsChild>
    </w:div>
    <w:div w:id="1113596733">
      <w:bodyDiv w:val="1"/>
      <w:marLeft w:val="0"/>
      <w:marRight w:val="0"/>
      <w:marTop w:val="0"/>
      <w:marBottom w:val="0"/>
      <w:divBdr>
        <w:top w:val="none" w:sz="0" w:space="0" w:color="auto"/>
        <w:left w:val="none" w:sz="0" w:space="0" w:color="auto"/>
        <w:bottom w:val="none" w:sz="0" w:space="0" w:color="auto"/>
        <w:right w:val="none" w:sz="0" w:space="0" w:color="auto"/>
      </w:divBdr>
    </w:div>
    <w:div w:id="1114056593">
      <w:bodyDiv w:val="1"/>
      <w:marLeft w:val="0"/>
      <w:marRight w:val="0"/>
      <w:marTop w:val="0"/>
      <w:marBottom w:val="0"/>
      <w:divBdr>
        <w:top w:val="none" w:sz="0" w:space="0" w:color="auto"/>
        <w:left w:val="none" w:sz="0" w:space="0" w:color="auto"/>
        <w:bottom w:val="none" w:sz="0" w:space="0" w:color="auto"/>
        <w:right w:val="none" w:sz="0" w:space="0" w:color="auto"/>
      </w:divBdr>
    </w:div>
    <w:div w:id="1115563546">
      <w:bodyDiv w:val="1"/>
      <w:marLeft w:val="0"/>
      <w:marRight w:val="0"/>
      <w:marTop w:val="0"/>
      <w:marBottom w:val="0"/>
      <w:divBdr>
        <w:top w:val="none" w:sz="0" w:space="0" w:color="auto"/>
        <w:left w:val="none" w:sz="0" w:space="0" w:color="auto"/>
        <w:bottom w:val="none" w:sz="0" w:space="0" w:color="auto"/>
        <w:right w:val="none" w:sz="0" w:space="0" w:color="auto"/>
      </w:divBdr>
      <w:divsChild>
        <w:div w:id="1922834356">
          <w:marLeft w:val="0"/>
          <w:marRight w:val="0"/>
          <w:marTop w:val="0"/>
          <w:marBottom w:val="0"/>
          <w:divBdr>
            <w:top w:val="none" w:sz="0" w:space="0" w:color="auto"/>
            <w:left w:val="none" w:sz="0" w:space="0" w:color="auto"/>
            <w:bottom w:val="none" w:sz="0" w:space="0" w:color="auto"/>
            <w:right w:val="none" w:sz="0" w:space="0" w:color="auto"/>
          </w:divBdr>
          <w:divsChild>
            <w:div w:id="1484925391">
              <w:marLeft w:val="0"/>
              <w:marRight w:val="0"/>
              <w:marTop w:val="0"/>
              <w:marBottom w:val="0"/>
              <w:divBdr>
                <w:top w:val="none" w:sz="0" w:space="0" w:color="auto"/>
                <w:left w:val="none" w:sz="0" w:space="0" w:color="auto"/>
                <w:bottom w:val="none" w:sz="0" w:space="0" w:color="auto"/>
                <w:right w:val="none" w:sz="0" w:space="0" w:color="auto"/>
              </w:divBdr>
              <w:divsChild>
                <w:div w:id="71933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558381">
      <w:bodyDiv w:val="1"/>
      <w:marLeft w:val="0"/>
      <w:marRight w:val="0"/>
      <w:marTop w:val="0"/>
      <w:marBottom w:val="0"/>
      <w:divBdr>
        <w:top w:val="none" w:sz="0" w:space="0" w:color="auto"/>
        <w:left w:val="none" w:sz="0" w:space="0" w:color="auto"/>
        <w:bottom w:val="none" w:sz="0" w:space="0" w:color="auto"/>
        <w:right w:val="none" w:sz="0" w:space="0" w:color="auto"/>
      </w:divBdr>
    </w:div>
    <w:div w:id="1144274373">
      <w:bodyDiv w:val="1"/>
      <w:marLeft w:val="0"/>
      <w:marRight w:val="0"/>
      <w:marTop w:val="0"/>
      <w:marBottom w:val="0"/>
      <w:divBdr>
        <w:top w:val="none" w:sz="0" w:space="0" w:color="auto"/>
        <w:left w:val="none" w:sz="0" w:space="0" w:color="auto"/>
        <w:bottom w:val="none" w:sz="0" w:space="0" w:color="auto"/>
        <w:right w:val="none" w:sz="0" w:space="0" w:color="auto"/>
      </w:divBdr>
    </w:div>
    <w:div w:id="1154834486">
      <w:bodyDiv w:val="1"/>
      <w:marLeft w:val="0"/>
      <w:marRight w:val="0"/>
      <w:marTop w:val="0"/>
      <w:marBottom w:val="0"/>
      <w:divBdr>
        <w:top w:val="none" w:sz="0" w:space="0" w:color="auto"/>
        <w:left w:val="none" w:sz="0" w:space="0" w:color="auto"/>
        <w:bottom w:val="none" w:sz="0" w:space="0" w:color="auto"/>
        <w:right w:val="none" w:sz="0" w:space="0" w:color="auto"/>
      </w:divBdr>
    </w:div>
    <w:div w:id="1154953182">
      <w:bodyDiv w:val="1"/>
      <w:marLeft w:val="0"/>
      <w:marRight w:val="0"/>
      <w:marTop w:val="0"/>
      <w:marBottom w:val="0"/>
      <w:divBdr>
        <w:top w:val="none" w:sz="0" w:space="0" w:color="auto"/>
        <w:left w:val="none" w:sz="0" w:space="0" w:color="auto"/>
        <w:bottom w:val="none" w:sz="0" w:space="0" w:color="auto"/>
        <w:right w:val="none" w:sz="0" w:space="0" w:color="auto"/>
      </w:divBdr>
    </w:div>
    <w:div w:id="1161655622">
      <w:bodyDiv w:val="1"/>
      <w:marLeft w:val="0"/>
      <w:marRight w:val="0"/>
      <w:marTop w:val="0"/>
      <w:marBottom w:val="0"/>
      <w:divBdr>
        <w:top w:val="none" w:sz="0" w:space="0" w:color="auto"/>
        <w:left w:val="none" w:sz="0" w:space="0" w:color="auto"/>
        <w:bottom w:val="none" w:sz="0" w:space="0" w:color="auto"/>
        <w:right w:val="none" w:sz="0" w:space="0" w:color="auto"/>
      </w:divBdr>
    </w:div>
    <w:div w:id="1182277170">
      <w:bodyDiv w:val="1"/>
      <w:marLeft w:val="0"/>
      <w:marRight w:val="0"/>
      <w:marTop w:val="0"/>
      <w:marBottom w:val="0"/>
      <w:divBdr>
        <w:top w:val="none" w:sz="0" w:space="0" w:color="auto"/>
        <w:left w:val="none" w:sz="0" w:space="0" w:color="auto"/>
        <w:bottom w:val="none" w:sz="0" w:space="0" w:color="auto"/>
        <w:right w:val="none" w:sz="0" w:space="0" w:color="auto"/>
      </w:divBdr>
    </w:div>
    <w:div w:id="1193035878">
      <w:bodyDiv w:val="1"/>
      <w:marLeft w:val="0"/>
      <w:marRight w:val="0"/>
      <w:marTop w:val="0"/>
      <w:marBottom w:val="0"/>
      <w:divBdr>
        <w:top w:val="none" w:sz="0" w:space="0" w:color="auto"/>
        <w:left w:val="none" w:sz="0" w:space="0" w:color="auto"/>
        <w:bottom w:val="none" w:sz="0" w:space="0" w:color="auto"/>
        <w:right w:val="none" w:sz="0" w:space="0" w:color="auto"/>
      </w:divBdr>
    </w:div>
    <w:div w:id="1198355637">
      <w:bodyDiv w:val="1"/>
      <w:marLeft w:val="0"/>
      <w:marRight w:val="0"/>
      <w:marTop w:val="0"/>
      <w:marBottom w:val="0"/>
      <w:divBdr>
        <w:top w:val="none" w:sz="0" w:space="0" w:color="auto"/>
        <w:left w:val="none" w:sz="0" w:space="0" w:color="auto"/>
        <w:bottom w:val="none" w:sz="0" w:space="0" w:color="auto"/>
        <w:right w:val="none" w:sz="0" w:space="0" w:color="auto"/>
      </w:divBdr>
    </w:div>
    <w:div w:id="1199009547">
      <w:bodyDiv w:val="1"/>
      <w:marLeft w:val="0"/>
      <w:marRight w:val="0"/>
      <w:marTop w:val="0"/>
      <w:marBottom w:val="0"/>
      <w:divBdr>
        <w:top w:val="none" w:sz="0" w:space="0" w:color="auto"/>
        <w:left w:val="none" w:sz="0" w:space="0" w:color="auto"/>
        <w:bottom w:val="none" w:sz="0" w:space="0" w:color="auto"/>
        <w:right w:val="none" w:sz="0" w:space="0" w:color="auto"/>
      </w:divBdr>
    </w:div>
    <w:div w:id="1242905685">
      <w:bodyDiv w:val="1"/>
      <w:marLeft w:val="0"/>
      <w:marRight w:val="0"/>
      <w:marTop w:val="0"/>
      <w:marBottom w:val="0"/>
      <w:divBdr>
        <w:top w:val="none" w:sz="0" w:space="0" w:color="auto"/>
        <w:left w:val="none" w:sz="0" w:space="0" w:color="auto"/>
        <w:bottom w:val="none" w:sz="0" w:space="0" w:color="auto"/>
        <w:right w:val="none" w:sz="0" w:space="0" w:color="auto"/>
      </w:divBdr>
    </w:div>
    <w:div w:id="1253398778">
      <w:bodyDiv w:val="1"/>
      <w:marLeft w:val="0"/>
      <w:marRight w:val="0"/>
      <w:marTop w:val="0"/>
      <w:marBottom w:val="0"/>
      <w:divBdr>
        <w:top w:val="none" w:sz="0" w:space="0" w:color="auto"/>
        <w:left w:val="none" w:sz="0" w:space="0" w:color="auto"/>
        <w:bottom w:val="none" w:sz="0" w:space="0" w:color="auto"/>
        <w:right w:val="none" w:sz="0" w:space="0" w:color="auto"/>
      </w:divBdr>
    </w:div>
    <w:div w:id="1297829779">
      <w:bodyDiv w:val="1"/>
      <w:marLeft w:val="0"/>
      <w:marRight w:val="0"/>
      <w:marTop w:val="0"/>
      <w:marBottom w:val="0"/>
      <w:divBdr>
        <w:top w:val="none" w:sz="0" w:space="0" w:color="auto"/>
        <w:left w:val="none" w:sz="0" w:space="0" w:color="auto"/>
        <w:bottom w:val="none" w:sz="0" w:space="0" w:color="auto"/>
        <w:right w:val="none" w:sz="0" w:space="0" w:color="auto"/>
      </w:divBdr>
    </w:div>
    <w:div w:id="1310555713">
      <w:bodyDiv w:val="1"/>
      <w:marLeft w:val="0"/>
      <w:marRight w:val="0"/>
      <w:marTop w:val="0"/>
      <w:marBottom w:val="0"/>
      <w:divBdr>
        <w:top w:val="none" w:sz="0" w:space="0" w:color="auto"/>
        <w:left w:val="none" w:sz="0" w:space="0" w:color="auto"/>
        <w:bottom w:val="none" w:sz="0" w:space="0" w:color="auto"/>
        <w:right w:val="none" w:sz="0" w:space="0" w:color="auto"/>
      </w:divBdr>
      <w:divsChild>
        <w:div w:id="934172550">
          <w:marLeft w:val="0"/>
          <w:marRight w:val="0"/>
          <w:marTop w:val="0"/>
          <w:marBottom w:val="0"/>
          <w:divBdr>
            <w:top w:val="none" w:sz="0" w:space="0" w:color="auto"/>
            <w:left w:val="none" w:sz="0" w:space="0" w:color="auto"/>
            <w:bottom w:val="none" w:sz="0" w:space="0" w:color="auto"/>
            <w:right w:val="none" w:sz="0" w:space="0" w:color="auto"/>
          </w:divBdr>
          <w:divsChild>
            <w:div w:id="904488825">
              <w:marLeft w:val="0"/>
              <w:marRight w:val="0"/>
              <w:marTop w:val="0"/>
              <w:marBottom w:val="0"/>
              <w:divBdr>
                <w:top w:val="none" w:sz="0" w:space="0" w:color="auto"/>
                <w:left w:val="none" w:sz="0" w:space="0" w:color="auto"/>
                <w:bottom w:val="none" w:sz="0" w:space="0" w:color="auto"/>
                <w:right w:val="none" w:sz="0" w:space="0" w:color="auto"/>
              </w:divBdr>
              <w:divsChild>
                <w:div w:id="164530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179469">
      <w:bodyDiv w:val="1"/>
      <w:marLeft w:val="0"/>
      <w:marRight w:val="0"/>
      <w:marTop w:val="0"/>
      <w:marBottom w:val="0"/>
      <w:divBdr>
        <w:top w:val="none" w:sz="0" w:space="0" w:color="auto"/>
        <w:left w:val="none" w:sz="0" w:space="0" w:color="auto"/>
        <w:bottom w:val="none" w:sz="0" w:space="0" w:color="auto"/>
        <w:right w:val="none" w:sz="0" w:space="0" w:color="auto"/>
      </w:divBdr>
    </w:div>
    <w:div w:id="1311980663">
      <w:bodyDiv w:val="1"/>
      <w:marLeft w:val="0"/>
      <w:marRight w:val="0"/>
      <w:marTop w:val="0"/>
      <w:marBottom w:val="0"/>
      <w:divBdr>
        <w:top w:val="none" w:sz="0" w:space="0" w:color="auto"/>
        <w:left w:val="none" w:sz="0" w:space="0" w:color="auto"/>
        <w:bottom w:val="none" w:sz="0" w:space="0" w:color="auto"/>
        <w:right w:val="none" w:sz="0" w:space="0" w:color="auto"/>
      </w:divBdr>
    </w:div>
    <w:div w:id="1319533185">
      <w:bodyDiv w:val="1"/>
      <w:marLeft w:val="0"/>
      <w:marRight w:val="0"/>
      <w:marTop w:val="0"/>
      <w:marBottom w:val="0"/>
      <w:divBdr>
        <w:top w:val="none" w:sz="0" w:space="0" w:color="auto"/>
        <w:left w:val="none" w:sz="0" w:space="0" w:color="auto"/>
        <w:bottom w:val="none" w:sz="0" w:space="0" w:color="auto"/>
        <w:right w:val="none" w:sz="0" w:space="0" w:color="auto"/>
      </w:divBdr>
    </w:div>
    <w:div w:id="1324118456">
      <w:bodyDiv w:val="1"/>
      <w:marLeft w:val="0"/>
      <w:marRight w:val="0"/>
      <w:marTop w:val="0"/>
      <w:marBottom w:val="0"/>
      <w:divBdr>
        <w:top w:val="none" w:sz="0" w:space="0" w:color="auto"/>
        <w:left w:val="none" w:sz="0" w:space="0" w:color="auto"/>
        <w:bottom w:val="none" w:sz="0" w:space="0" w:color="auto"/>
        <w:right w:val="none" w:sz="0" w:space="0" w:color="auto"/>
      </w:divBdr>
    </w:div>
    <w:div w:id="1333139697">
      <w:bodyDiv w:val="1"/>
      <w:marLeft w:val="0"/>
      <w:marRight w:val="0"/>
      <w:marTop w:val="0"/>
      <w:marBottom w:val="0"/>
      <w:divBdr>
        <w:top w:val="none" w:sz="0" w:space="0" w:color="auto"/>
        <w:left w:val="none" w:sz="0" w:space="0" w:color="auto"/>
        <w:bottom w:val="none" w:sz="0" w:space="0" w:color="auto"/>
        <w:right w:val="none" w:sz="0" w:space="0" w:color="auto"/>
      </w:divBdr>
    </w:div>
    <w:div w:id="1354187977">
      <w:bodyDiv w:val="1"/>
      <w:marLeft w:val="0"/>
      <w:marRight w:val="0"/>
      <w:marTop w:val="0"/>
      <w:marBottom w:val="0"/>
      <w:divBdr>
        <w:top w:val="none" w:sz="0" w:space="0" w:color="auto"/>
        <w:left w:val="none" w:sz="0" w:space="0" w:color="auto"/>
        <w:bottom w:val="none" w:sz="0" w:space="0" w:color="auto"/>
        <w:right w:val="none" w:sz="0" w:space="0" w:color="auto"/>
      </w:divBdr>
    </w:div>
    <w:div w:id="1359700976">
      <w:bodyDiv w:val="1"/>
      <w:marLeft w:val="0"/>
      <w:marRight w:val="0"/>
      <w:marTop w:val="0"/>
      <w:marBottom w:val="0"/>
      <w:divBdr>
        <w:top w:val="none" w:sz="0" w:space="0" w:color="auto"/>
        <w:left w:val="none" w:sz="0" w:space="0" w:color="auto"/>
        <w:bottom w:val="none" w:sz="0" w:space="0" w:color="auto"/>
        <w:right w:val="none" w:sz="0" w:space="0" w:color="auto"/>
      </w:divBdr>
    </w:div>
    <w:div w:id="1395858367">
      <w:bodyDiv w:val="1"/>
      <w:marLeft w:val="0"/>
      <w:marRight w:val="0"/>
      <w:marTop w:val="0"/>
      <w:marBottom w:val="0"/>
      <w:divBdr>
        <w:top w:val="none" w:sz="0" w:space="0" w:color="auto"/>
        <w:left w:val="none" w:sz="0" w:space="0" w:color="auto"/>
        <w:bottom w:val="none" w:sz="0" w:space="0" w:color="auto"/>
        <w:right w:val="none" w:sz="0" w:space="0" w:color="auto"/>
      </w:divBdr>
    </w:div>
    <w:div w:id="1402021314">
      <w:bodyDiv w:val="1"/>
      <w:marLeft w:val="0"/>
      <w:marRight w:val="0"/>
      <w:marTop w:val="0"/>
      <w:marBottom w:val="0"/>
      <w:divBdr>
        <w:top w:val="none" w:sz="0" w:space="0" w:color="auto"/>
        <w:left w:val="none" w:sz="0" w:space="0" w:color="auto"/>
        <w:bottom w:val="none" w:sz="0" w:space="0" w:color="auto"/>
        <w:right w:val="none" w:sz="0" w:space="0" w:color="auto"/>
      </w:divBdr>
    </w:div>
    <w:div w:id="1411318193">
      <w:bodyDiv w:val="1"/>
      <w:marLeft w:val="0"/>
      <w:marRight w:val="0"/>
      <w:marTop w:val="0"/>
      <w:marBottom w:val="0"/>
      <w:divBdr>
        <w:top w:val="none" w:sz="0" w:space="0" w:color="auto"/>
        <w:left w:val="none" w:sz="0" w:space="0" w:color="auto"/>
        <w:bottom w:val="none" w:sz="0" w:space="0" w:color="auto"/>
        <w:right w:val="none" w:sz="0" w:space="0" w:color="auto"/>
      </w:divBdr>
    </w:div>
    <w:div w:id="1449277980">
      <w:bodyDiv w:val="1"/>
      <w:marLeft w:val="0"/>
      <w:marRight w:val="0"/>
      <w:marTop w:val="0"/>
      <w:marBottom w:val="0"/>
      <w:divBdr>
        <w:top w:val="none" w:sz="0" w:space="0" w:color="auto"/>
        <w:left w:val="none" w:sz="0" w:space="0" w:color="auto"/>
        <w:bottom w:val="none" w:sz="0" w:space="0" w:color="auto"/>
        <w:right w:val="none" w:sz="0" w:space="0" w:color="auto"/>
      </w:divBdr>
    </w:div>
    <w:div w:id="1499691048">
      <w:bodyDiv w:val="1"/>
      <w:marLeft w:val="0"/>
      <w:marRight w:val="0"/>
      <w:marTop w:val="0"/>
      <w:marBottom w:val="0"/>
      <w:divBdr>
        <w:top w:val="none" w:sz="0" w:space="0" w:color="auto"/>
        <w:left w:val="none" w:sz="0" w:space="0" w:color="auto"/>
        <w:bottom w:val="none" w:sz="0" w:space="0" w:color="auto"/>
        <w:right w:val="none" w:sz="0" w:space="0" w:color="auto"/>
      </w:divBdr>
    </w:div>
    <w:div w:id="1507525275">
      <w:bodyDiv w:val="1"/>
      <w:marLeft w:val="0"/>
      <w:marRight w:val="0"/>
      <w:marTop w:val="0"/>
      <w:marBottom w:val="0"/>
      <w:divBdr>
        <w:top w:val="none" w:sz="0" w:space="0" w:color="auto"/>
        <w:left w:val="none" w:sz="0" w:space="0" w:color="auto"/>
        <w:bottom w:val="none" w:sz="0" w:space="0" w:color="auto"/>
        <w:right w:val="none" w:sz="0" w:space="0" w:color="auto"/>
      </w:divBdr>
    </w:div>
    <w:div w:id="1513644390">
      <w:bodyDiv w:val="1"/>
      <w:marLeft w:val="0"/>
      <w:marRight w:val="0"/>
      <w:marTop w:val="0"/>
      <w:marBottom w:val="0"/>
      <w:divBdr>
        <w:top w:val="none" w:sz="0" w:space="0" w:color="auto"/>
        <w:left w:val="none" w:sz="0" w:space="0" w:color="auto"/>
        <w:bottom w:val="none" w:sz="0" w:space="0" w:color="auto"/>
        <w:right w:val="none" w:sz="0" w:space="0" w:color="auto"/>
      </w:divBdr>
      <w:divsChild>
        <w:div w:id="1210653937">
          <w:blockQuote w:val="1"/>
          <w:marLeft w:val="0"/>
          <w:marRight w:val="0"/>
          <w:marTop w:val="60"/>
          <w:marBottom w:val="60"/>
          <w:divBdr>
            <w:top w:val="none" w:sz="0" w:space="0" w:color="auto"/>
            <w:left w:val="none" w:sz="0" w:space="0" w:color="auto"/>
            <w:bottom w:val="none" w:sz="0" w:space="0" w:color="auto"/>
            <w:right w:val="none" w:sz="0" w:space="0" w:color="auto"/>
          </w:divBdr>
        </w:div>
      </w:divsChild>
    </w:div>
    <w:div w:id="1532916454">
      <w:bodyDiv w:val="1"/>
      <w:marLeft w:val="0"/>
      <w:marRight w:val="0"/>
      <w:marTop w:val="0"/>
      <w:marBottom w:val="0"/>
      <w:divBdr>
        <w:top w:val="none" w:sz="0" w:space="0" w:color="auto"/>
        <w:left w:val="none" w:sz="0" w:space="0" w:color="auto"/>
        <w:bottom w:val="none" w:sz="0" w:space="0" w:color="auto"/>
        <w:right w:val="none" w:sz="0" w:space="0" w:color="auto"/>
      </w:divBdr>
    </w:div>
    <w:div w:id="1539732387">
      <w:bodyDiv w:val="1"/>
      <w:marLeft w:val="0"/>
      <w:marRight w:val="0"/>
      <w:marTop w:val="0"/>
      <w:marBottom w:val="0"/>
      <w:divBdr>
        <w:top w:val="none" w:sz="0" w:space="0" w:color="auto"/>
        <w:left w:val="none" w:sz="0" w:space="0" w:color="auto"/>
        <w:bottom w:val="none" w:sz="0" w:space="0" w:color="auto"/>
        <w:right w:val="none" w:sz="0" w:space="0" w:color="auto"/>
      </w:divBdr>
    </w:div>
    <w:div w:id="1544752871">
      <w:bodyDiv w:val="1"/>
      <w:marLeft w:val="0"/>
      <w:marRight w:val="0"/>
      <w:marTop w:val="0"/>
      <w:marBottom w:val="0"/>
      <w:divBdr>
        <w:top w:val="none" w:sz="0" w:space="0" w:color="auto"/>
        <w:left w:val="none" w:sz="0" w:space="0" w:color="auto"/>
        <w:bottom w:val="none" w:sz="0" w:space="0" w:color="auto"/>
        <w:right w:val="none" w:sz="0" w:space="0" w:color="auto"/>
      </w:divBdr>
    </w:div>
    <w:div w:id="1573851705">
      <w:bodyDiv w:val="1"/>
      <w:marLeft w:val="0"/>
      <w:marRight w:val="0"/>
      <w:marTop w:val="0"/>
      <w:marBottom w:val="0"/>
      <w:divBdr>
        <w:top w:val="none" w:sz="0" w:space="0" w:color="auto"/>
        <w:left w:val="none" w:sz="0" w:space="0" w:color="auto"/>
        <w:bottom w:val="none" w:sz="0" w:space="0" w:color="auto"/>
        <w:right w:val="none" w:sz="0" w:space="0" w:color="auto"/>
      </w:divBdr>
    </w:div>
    <w:div w:id="1592815757">
      <w:bodyDiv w:val="1"/>
      <w:marLeft w:val="0"/>
      <w:marRight w:val="0"/>
      <w:marTop w:val="0"/>
      <w:marBottom w:val="0"/>
      <w:divBdr>
        <w:top w:val="none" w:sz="0" w:space="0" w:color="auto"/>
        <w:left w:val="none" w:sz="0" w:space="0" w:color="auto"/>
        <w:bottom w:val="none" w:sz="0" w:space="0" w:color="auto"/>
        <w:right w:val="none" w:sz="0" w:space="0" w:color="auto"/>
      </w:divBdr>
      <w:divsChild>
        <w:div w:id="717781099">
          <w:marLeft w:val="0"/>
          <w:marRight w:val="0"/>
          <w:marTop w:val="0"/>
          <w:marBottom w:val="0"/>
          <w:divBdr>
            <w:top w:val="none" w:sz="0" w:space="0" w:color="auto"/>
            <w:left w:val="none" w:sz="0" w:space="0" w:color="auto"/>
            <w:bottom w:val="none" w:sz="0" w:space="0" w:color="auto"/>
            <w:right w:val="none" w:sz="0" w:space="0" w:color="auto"/>
          </w:divBdr>
          <w:divsChild>
            <w:div w:id="2103529112">
              <w:marLeft w:val="0"/>
              <w:marRight w:val="0"/>
              <w:marTop w:val="0"/>
              <w:marBottom w:val="0"/>
              <w:divBdr>
                <w:top w:val="none" w:sz="0" w:space="0" w:color="auto"/>
                <w:left w:val="none" w:sz="0" w:space="0" w:color="auto"/>
                <w:bottom w:val="none" w:sz="0" w:space="0" w:color="auto"/>
                <w:right w:val="none" w:sz="0" w:space="0" w:color="auto"/>
              </w:divBdr>
              <w:divsChild>
                <w:div w:id="152220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546863">
      <w:bodyDiv w:val="1"/>
      <w:marLeft w:val="0"/>
      <w:marRight w:val="0"/>
      <w:marTop w:val="0"/>
      <w:marBottom w:val="0"/>
      <w:divBdr>
        <w:top w:val="none" w:sz="0" w:space="0" w:color="auto"/>
        <w:left w:val="none" w:sz="0" w:space="0" w:color="auto"/>
        <w:bottom w:val="none" w:sz="0" w:space="0" w:color="auto"/>
        <w:right w:val="none" w:sz="0" w:space="0" w:color="auto"/>
      </w:divBdr>
    </w:div>
    <w:div w:id="1613785512">
      <w:bodyDiv w:val="1"/>
      <w:marLeft w:val="0"/>
      <w:marRight w:val="0"/>
      <w:marTop w:val="0"/>
      <w:marBottom w:val="0"/>
      <w:divBdr>
        <w:top w:val="none" w:sz="0" w:space="0" w:color="auto"/>
        <w:left w:val="none" w:sz="0" w:space="0" w:color="auto"/>
        <w:bottom w:val="none" w:sz="0" w:space="0" w:color="auto"/>
        <w:right w:val="none" w:sz="0" w:space="0" w:color="auto"/>
      </w:divBdr>
      <w:divsChild>
        <w:div w:id="2082755869">
          <w:marLeft w:val="0"/>
          <w:marRight w:val="0"/>
          <w:marTop w:val="0"/>
          <w:marBottom w:val="0"/>
          <w:divBdr>
            <w:top w:val="none" w:sz="0" w:space="0" w:color="auto"/>
            <w:left w:val="none" w:sz="0" w:space="0" w:color="auto"/>
            <w:bottom w:val="none" w:sz="0" w:space="0" w:color="auto"/>
            <w:right w:val="none" w:sz="0" w:space="0" w:color="auto"/>
          </w:divBdr>
        </w:div>
      </w:divsChild>
    </w:div>
    <w:div w:id="1648974720">
      <w:bodyDiv w:val="1"/>
      <w:marLeft w:val="0"/>
      <w:marRight w:val="0"/>
      <w:marTop w:val="0"/>
      <w:marBottom w:val="0"/>
      <w:divBdr>
        <w:top w:val="none" w:sz="0" w:space="0" w:color="auto"/>
        <w:left w:val="none" w:sz="0" w:space="0" w:color="auto"/>
        <w:bottom w:val="none" w:sz="0" w:space="0" w:color="auto"/>
        <w:right w:val="none" w:sz="0" w:space="0" w:color="auto"/>
      </w:divBdr>
    </w:div>
    <w:div w:id="1675254623">
      <w:bodyDiv w:val="1"/>
      <w:marLeft w:val="0"/>
      <w:marRight w:val="0"/>
      <w:marTop w:val="0"/>
      <w:marBottom w:val="0"/>
      <w:divBdr>
        <w:top w:val="none" w:sz="0" w:space="0" w:color="auto"/>
        <w:left w:val="none" w:sz="0" w:space="0" w:color="auto"/>
        <w:bottom w:val="none" w:sz="0" w:space="0" w:color="auto"/>
        <w:right w:val="none" w:sz="0" w:space="0" w:color="auto"/>
      </w:divBdr>
    </w:div>
    <w:div w:id="1677802786">
      <w:bodyDiv w:val="1"/>
      <w:marLeft w:val="0"/>
      <w:marRight w:val="0"/>
      <w:marTop w:val="0"/>
      <w:marBottom w:val="0"/>
      <w:divBdr>
        <w:top w:val="none" w:sz="0" w:space="0" w:color="auto"/>
        <w:left w:val="none" w:sz="0" w:space="0" w:color="auto"/>
        <w:bottom w:val="none" w:sz="0" w:space="0" w:color="auto"/>
        <w:right w:val="none" w:sz="0" w:space="0" w:color="auto"/>
      </w:divBdr>
    </w:div>
    <w:div w:id="1694920436">
      <w:bodyDiv w:val="1"/>
      <w:marLeft w:val="0"/>
      <w:marRight w:val="0"/>
      <w:marTop w:val="0"/>
      <w:marBottom w:val="0"/>
      <w:divBdr>
        <w:top w:val="none" w:sz="0" w:space="0" w:color="auto"/>
        <w:left w:val="none" w:sz="0" w:space="0" w:color="auto"/>
        <w:bottom w:val="none" w:sz="0" w:space="0" w:color="auto"/>
        <w:right w:val="none" w:sz="0" w:space="0" w:color="auto"/>
      </w:divBdr>
    </w:div>
    <w:div w:id="1726443275">
      <w:bodyDiv w:val="1"/>
      <w:marLeft w:val="0"/>
      <w:marRight w:val="0"/>
      <w:marTop w:val="0"/>
      <w:marBottom w:val="0"/>
      <w:divBdr>
        <w:top w:val="none" w:sz="0" w:space="0" w:color="auto"/>
        <w:left w:val="none" w:sz="0" w:space="0" w:color="auto"/>
        <w:bottom w:val="none" w:sz="0" w:space="0" w:color="auto"/>
        <w:right w:val="none" w:sz="0" w:space="0" w:color="auto"/>
      </w:divBdr>
    </w:div>
    <w:div w:id="1731539305">
      <w:bodyDiv w:val="1"/>
      <w:marLeft w:val="0"/>
      <w:marRight w:val="0"/>
      <w:marTop w:val="0"/>
      <w:marBottom w:val="0"/>
      <w:divBdr>
        <w:top w:val="none" w:sz="0" w:space="0" w:color="auto"/>
        <w:left w:val="none" w:sz="0" w:space="0" w:color="auto"/>
        <w:bottom w:val="none" w:sz="0" w:space="0" w:color="auto"/>
        <w:right w:val="none" w:sz="0" w:space="0" w:color="auto"/>
      </w:divBdr>
    </w:div>
    <w:div w:id="1737783607">
      <w:bodyDiv w:val="1"/>
      <w:marLeft w:val="0"/>
      <w:marRight w:val="0"/>
      <w:marTop w:val="0"/>
      <w:marBottom w:val="0"/>
      <w:divBdr>
        <w:top w:val="none" w:sz="0" w:space="0" w:color="auto"/>
        <w:left w:val="none" w:sz="0" w:space="0" w:color="auto"/>
        <w:bottom w:val="none" w:sz="0" w:space="0" w:color="auto"/>
        <w:right w:val="none" w:sz="0" w:space="0" w:color="auto"/>
      </w:divBdr>
    </w:div>
    <w:div w:id="1739673903">
      <w:bodyDiv w:val="1"/>
      <w:marLeft w:val="0"/>
      <w:marRight w:val="0"/>
      <w:marTop w:val="0"/>
      <w:marBottom w:val="0"/>
      <w:divBdr>
        <w:top w:val="none" w:sz="0" w:space="0" w:color="auto"/>
        <w:left w:val="none" w:sz="0" w:space="0" w:color="auto"/>
        <w:bottom w:val="none" w:sz="0" w:space="0" w:color="auto"/>
        <w:right w:val="none" w:sz="0" w:space="0" w:color="auto"/>
      </w:divBdr>
    </w:div>
    <w:div w:id="1748265165">
      <w:bodyDiv w:val="1"/>
      <w:marLeft w:val="0"/>
      <w:marRight w:val="0"/>
      <w:marTop w:val="0"/>
      <w:marBottom w:val="0"/>
      <w:divBdr>
        <w:top w:val="none" w:sz="0" w:space="0" w:color="auto"/>
        <w:left w:val="none" w:sz="0" w:space="0" w:color="auto"/>
        <w:bottom w:val="none" w:sz="0" w:space="0" w:color="auto"/>
        <w:right w:val="none" w:sz="0" w:space="0" w:color="auto"/>
      </w:divBdr>
      <w:divsChild>
        <w:div w:id="302855965">
          <w:marLeft w:val="0"/>
          <w:marRight w:val="0"/>
          <w:marTop w:val="0"/>
          <w:marBottom w:val="0"/>
          <w:divBdr>
            <w:top w:val="none" w:sz="0" w:space="0" w:color="auto"/>
            <w:left w:val="none" w:sz="0" w:space="0" w:color="auto"/>
            <w:bottom w:val="none" w:sz="0" w:space="0" w:color="auto"/>
            <w:right w:val="none" w:sz="0" w:space="0" w:color="auto"/>
          </w:divBdr>
          <w:divsChild>
            <w:div w:id="1617559779">
              <w:marLeft w:val="0"/>
              <w:marRight w:val="0"/>
              <w:marTop w:val="0"/>
              <w:marBottom w:val="0"/>
              <w:divBdr>
                <w:top w:val="none" w:sz="0" w:space="0" w:color="auto"/>
                <w:left w:val="none" w:sz="0" w:space="0" w:color="auto"/>
                <w:bottom w:val="none" w:sz="0" w:space="0" w:color="auto"/>
                <w:right w:val="none" w:sz="0" w:space="0" w:color="auto"/>
              </w:divBdr>
              <w:divsChild>
                <w:div w:id="1018119375">
                  <w:marLeft w:val="0"/>
                  <w:marRight w:val="0"/>
                  <w:marTop w:val="0"/>
                  <w:marBottom w:val="0"/>
                  <w:divBdr>
                    <w:top w:val="none" w:sz="0" w:space="0" w:color="auto"/>
                    <w:left w:val="none" w:sz="0" w:space="0" w:color="auto"/>
                    <w:bottom w:val="none" w:sz="0" w:space="0" w:color="auto"/>
                    <w:right w:val="none" w:sz="0" w:space="0" w:color="auto"/>
                  </w:divBdr>
                  <w:divsChild>
                    <w:div w:id="41447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209763">
      <w:bodyDiv w:val="1"/>
      <w:marLeft w:val="0"/>
      <w:marRight w:val="0"/>
      <w:marTop w:val="0"/>
      <w:marBottom w:val="0"/>
      <w:divBdr>
        <w:top w:val="none" w:sz="0" w:space="0" w:color="auto"/>
        <w:left w:val="none" w:sz="0" w:space="0" w:color="auto"/>
        <w:bottom w:val="none" w:sz="0" w:space="0" w:color="auto"/>
        <w:right w:val="none" w:sz="0" w:space="0" w:color="auto"/>
      </w:divBdr>
    </w:div>
    <w:div w:id="1797677900">
      <w:bodyDiv w:val="1"/>
      <w:marLeft w:val="0"/>
      <w:marRight w:val="0"/>
      <w:marTop w:val="0"/>
      <w:marBottom w:val="0"/>
      <w:divBdr>
        <w:top w:val="none" w:sz="0" w:space="0" w:color="auto"/>
        <w:left w:val="none" w:sz="0" w:space="0" w:color="auto"/>
        <w:bottom w:val="none" w:sz="0" w:space="0" w:color="auto"/>
        <w:right w:val="none" w:sz="0" w:space="0" w:color="auto"/>
      </w:divBdr>
      <w:divsChild>
        <w:div w:id="1830822463">
          <w:marLeft w:val="0"/>
          <w:marRight w:val="0"/>
          <w:marTop w:val="0"/>
          <w:marBottom w:val="0"/>
          <w:divBdr>
            <w:top w:val="none" w:sz="0" w:space="0" w:color="auto"/>
            <w:left w:val="none" w:sz="0" w:space="0" w:color="auto"/>
            <w:bottom w:val="none" w:sz="0" w:space="0" w:color="auto"/>
            <w:right w:val="none" w:sz="0" w:space="0" w:color="auto"/>
          </w:divBdr>
          <w:divsChild>
            <w:div w:id="1936744170">
              <w:marLeft w:val="0"/>
              <w:marRight w:val="0"/>
              <w:marTop w:val="0"/>
              <w:marBottom w:val="0"/>
              <w:divBdr>
                <w:top w:val="none" w:sz="0" w:space="0" w:color="auto"/>
                <w:left w:val="none" w:sz="0" w:space="0" w:color="auto"/>
                <w:bottom w:val="none" w:sz="0" w:space="0" w:color="auto"/>
                <w:right w:val="none" w:sz="0" w:space="0" w:color="auto"/>
              </w:divBdr>
              <w:divsChild>
                <w:div w:id="194545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150564">
      <w:bodyDiv w:val="1"/>
      <w:marLeft w:val="0"/>
      <w:marRight w:val="0"/>
      <w:marTop w:val="0"/>
      <w:marBottom w:val="0"/>
      <w:divBdr>
        <w:top w:val="none" w:sz="0" w:space="0" w:color="auto"/>
        <w:left w:val="none" w:sz="0" w:space="0" w:color="auto"/>
        <w:bottom w:val="none" w:sz="0" w:space="0" w:color="auto"/>
        <w:right w:val="none" w:sz="0" w:space="0" w:color="auto"/>
      </w:divBdr>
    </w:div>
    <w:div w:id="1806198277">
      <w:bodyDiv w:val="1"/>
      <w:marLeft w:val="0"/>
      <w:marRight w:val="0"/>
      <w:marTop w:val="0"/>
      <w:marBottom w:val="0"/>
      <w:divBdr>
        <w:top w:val="none" w:sz="0" w:space="0" w:color="auto"/>
        <w:left w:val="none" w:sz="0" w:space="0" w:color="auto"/>
        <w:bottom w:val="none" w:sz="0" w:space="0" w:color="auto"/>
        <w:right w:val="none" w:sz="0" w:space="0" w:color="auto"/>
      </w:divBdr>
    </w:div>
    <w:div w:id="1809010614">
      <w:bodyDiv w:val="1"/>
      <w:marLeft w:val="0"/>
      <w:marRight w:val="0"/>
      <w:marTop w:val="0"/>
      <w:marBottom w:val="0"/>
      <w:divBdr>
        <w:top w:val="none" w:sz="0" w:space="0" w:color="auto"/>
        <w:left w:val="none" w:sz="0" w:space="0" w:color="auto"/>
        <w:bottom w:val="none" w:sz="0" w:space="0" w:color="auto"/>
        <w:right w:val="none" w:sz="0" w:space="0" w:color="auto"/>
      </w:divBdr>
    </w:div>
    <w:div w:id="1847741742">
      <w:bodyDiv w:val="1"/>
      <w:marLeft w:val="0"/>
      <w:marRight w:val="0"/>
      <w:marTop w:val="0"/>
      <w:marBottom w:val="0"/>
      <w:divBdr>
        <w:top w:val="none" w:sz="0" w:space="0" w:color="auto"/>
        <w:left w:val="none" w:sz="0" w:space="0" w:color="auto"/>
        <w:bottom w:val="none" w:sz="0" w:space="0" w:color="auto"/>
        <w:right w:val="none" w:sz="0" w:space="0" w:color="auto"/>
      </w:divBdr>
    </w:div>
    <w:div w:id="1861819661">
      <w:bodyDiv w:val="1"/>
      <w:marLeft w:val="0"/>
      <w:marRight w:val="0"/>
      <w:marTop w:val="0"/>
      <w:marBottom w:val="0"/>
      <w:divBdr>
        <w:top w:val="none" w:sz="0" w:space="0" w:color="auto"/>
        <w:left w:val="none" w:sz="0" w:space="0" w:color="auto"/>
        <w:bottom w:val="none" w:sz="0" w:space="0" w:color="auto"/>
        <w:right w:val="none" w:sz="0" w:space="0" w:color="auto"/>
      </w:divBdr>
    </w:div>
    <w:div w:id="1880360761">
      <w:bodyDiv w:val="1"/>
      <w:marLeft w:val="0"/>
      <w:marRight w:val="0"/>
      <w:marTop w:val="0"/>
      <w:marBottom w:val="0"/>
      <w:divBdr>
        <w:top w:val="none" w:sz="0" w:space="0" w:color="auto"/>
        <w:left w:val="none" w:sz="0" w:space="0" w:color="auto"/>
        <w:bottom w:val="none" w:sz="0" w:space="0" w:color="auto"/>
        <w:right w:val="none" w:sz="0" w:space="0" w:color="auto"/>
      </w:divBdr>
    </w:div>
    <w:div w:id="1892232555">
      <w:bodyDiv w:val="1"/>
      <w:marLeft w:val="0"/>
      <w:marRight w:val="0"/>
      <w:marTop w:val="0"/>
      <w:marBottom w:val="0"/>
      <w:divBdr>
        <w:top w:val="none" w:sz="0" w:space="0" w:color="auto"/>
        <w:left w:val="none" w:sz="0" w:space="0" w:color="auto"/>
        <w:bottom w:val="none" w:sz="0" w:space="0" w:color="auto"/>
        <w:right w:val="none" w:sz="0" w:space="0" w:color="auto"/>
      </w:divBdr>
    </w:div>
    <w:div w:id="1907179981">
      <w:bodyDiv w:val="1"/>
      <w:marLeft w:val="0"/>
      <w:marRight w:val="0"/>
      <w:marTop w:val="0"/>
      <w:marBottom w:val="0"/>
      <w:divBdr>
        <w:top w:val="none" w:sz="0" w:space="0" w:color="auto"/>
        <w:left w:val="none" w:sz="0" w:space="0" w:color="auto"/>
        <w:bottom w:val="none" w:sz="0" w:space="0" w:color="auto"/>
        <w:right w:val="none" w:sz="0" w:space="0" w:color="auto"/>
      </w:divBdr>
      <w:divsChild>
        <w:div w:id="1451557364">
          <w:marLeft w:val="0"/>
          <w:marRight w:val="0"/>
          <w:marTop w:val="0"/>
          <w:marBottom w:val="0"/>
          <w:divBdr>
            <w:top w:val="none" w:sz="0" w:space="0" w:color="auto"/>
            <w:left w:val="none" w:sz="0" w:space="0" w:color="auto"/>
            <w:bottom w:val="none" w:sz="0" w:space="0" w:color="auto"/>
            <w:right w:val="none" w:sz="0" w:space="0" w:color="auto"/>
          </w:divBdr>
          <w:divsChild>
            <w:div w:id="713625518">
              <w:marLeft w:val="0"/>
              <w:marRight w:val="0"/>
              <w:marTop w:val="0"/>
              <w:marBottom w:val="0"/>
              <w:divBdr>
                <w:top w:val="none" w:sz="0" w:space="0" w:color="auto"/>
                <w:left w:val="none" w:sz="0" w:space="0" w:color="auto"/>
                <w:bottom w:val="none" w:sz="0" w:space="0" w:color="auto"/>
                <w:right w:val="none" w:sz="0" w:space="0" w:color="auto"/>
              </w:divBdr>
              <w:divsChild>
                <w:div w:id="1478691385">
                  <w:marLeft w:val="0"/>
                  <w:marRight w:val="0"/>
                  <w:marTop w:val="0"/>
                  <w:marBottom w:val="0"/>
                  <w:divBdr>
                    <w:top w:val="none" w:sz="0" w:space="0" w:color="auto"/>
                    <w:left w:val="none" w:sz="0" w:space="0" w:color="auto"/>
                    <w:bottom w:val="none" w:sz="0" w:space="0" w:color="auto"/>
                    <w:right w:val="none" w:sz="0" w:space="0" w:color="auto"/>
                  </w:divBdr>
                  <w:divsChild>
                    <w:div w:id="142602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395897">
              <w:marLeft w:val="0"/>
              <w:marRight w:val="0"/>
              <w:marTop w:val="0"/>
              <w:marBottom w:val="0"/>
              <w:divBdr>
                <w:top w:val="none" w:sz="0" w:space="0" w:color="auto"/>
                <w:left w:val="none" w:sz="0" w:space="0" w:color="auto"/>
                <w:bottom w:val="none" w:sz="0" w:space="0" w:color="auto"/>
                <w:right w:val="none" w:sz="0" w:space="0" w:color="auto"/>
              </w:divBdr>
              <w:divsChild>
                <w:div w:id="22376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861788">
      <w:bodyDiv w:val="1"/>
      <w:marLeft w:val="0"/>
      <w:marRight w:val="0"/>
      <w:marTop w:val="0"/>
      <w:marBottom w:val="0"/>
      <w:divBdr>
        <w:top w:val="none" w:sz="0" w:space="0" w:color="auto"/>
        <w:left w:val="none" w:sz="0" w:space="0" w:color="auto"/>
        <w:bottom w:val="none" w:sz="0" w:space="0" w:color="auto"/>
        <w:right w:val="none" w:sz="0" w:space="0" w:color="auto"/>
      </w:divBdr>
    </w:div>
    <w:div w:id="1929386717">
      <w:bodyDiv w:val="1"/>
      <w:marLeft w:val="0"/>
      <w:marRight w:val="0"/>
      <w:marTop w:val="0"/>
      <w:marBottom w:val="0"/>
      <w:divBdr>
        <w:top w:val="none" w:sz="0" w:space="0" w:color="auto"/>
        <w:left w:val="none" w:sz="0" w:space="0" w:color="auto"/>
        <w:bottom w:val="none" w:sz="0" w:space="0" w:color="auto"/>
        <w:right w:val="none" w:sz="0" w:space="0" w:color="auto"/>
      </w:divBdr>
    </w:div>
    <w:div w:id="1933388245">
      <w:bodyDiv w:val="1"/>
      <w:marLeft w:val="0"/>
      <w:marRight w:val="0"/>
      <w:marTop w:val="0"/>
      <w:marBottom w:val="0"/>
      <w:divBdr>
        <w:top w:val="none" w:sz="0" w:space="0" w:color="auto"/>
        <w:left w:val="none" w:sz="0" w:space="0" w:color="auto"/>
        <w:bottom w:val="none" w:sz="0" w:space="0" w:color="auto"/>
        <w:right w:val="none" w:sz="0" w:space="0" w:color="auto"/>
      </w:divBdr>
    </w:div>
    <w:div w:id="1981422122">
      <w:bodyDiv w:val="1"/>
      <w:marLeft w:val="0"/>
      <w:marRight w:val="0"/>
      <w:marTop w:val="0"/>
      <w:marBottom w:val="0"/>
      <w:divBdr>
        <w:top w:val="none" w:sz="0" w:space="0" w:color="auto"/>
        <w:left w:val="none" w:sz="0" w:space="0" w:color="auto"/>
        <w:bottom w:val="none" w:sz="0" w:space="0" w:color="auto"/>
        <w:right w:val="none" w:sz="0" w:space="0" w:color="auto"/>
      </w:divBdr>
      <w:divsChild>
        <w:div w:id="2067683924">
          <w:marLeft w:val="0"/>
          <w:marRight w:val="0"/>
          <w:marTop w:val="0"/>
          <w:marBottom w:val="0"/>
          <w:divBdr>
            <w:top w:val="none" w:sz="0" w:space="0" w:color="auto"/>
            <w:left w:val="none" w:sz="0" w:space="0" w:color="auto"/>
            <w:bottom w:val="none" w:sz="0" w:space="0" w:color="auto"/>
            <w:right w:val="none" w:sz="0" w:space="0" w:color="auto"/>
          </w:divBdr>
          <w:divsChild>
            <w:div w:id="274141458">
              <w:marLeft w:val="0"/>
              <w:marRight w:val="0"/>
              <w:marTop w:val="0"/>
              <w:marBottom w:val="0"/>
              <w:divBdr>
                <w:top w:val="none" w:sz="0" w:space="0" w:color="auto"/>
                <w:left w:val="none" w:sz="0" w:space="0" w:color="auto"/>
                <w:bottom w:val="none" w:sz="0" w:space="0" w:color="auto"/>
                <w:right w:val="none" w:sz="0" w:space="0" w:color="auto"/>
              </w:divBdr>
              <w:divsChild>
                <w:div w:id="119152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748826">
      <w:bodyDiv w:val="1"/>
      <w:marLeft w:val="0"/>
      <w:marRight w:val="0"/>
      <w:marTop w:val="0"/>
      <w:marBottom w:val="0"/>
      <w:divBdr>
        <w:top w:val="none" w:sz="0" w:space="0" w:color="auto"/>
        <w:left w:val="none" w:sz="0" w:space="0" w:color="auto"/>
        <w:bottom w:val="none" w:sz="0" w:space="0" w:color="auto"/>
        <w:right w:val="none" w:sz="0" w:space="0" w:color="auto"/>
      </w:divBdr>
    </w:div>
    <w:div w:id="1996294803">
      <w:bodyDiv w:val="1"/>
      <w:marLeft w:val="0"/>
      <w:marRight w:val="0"/>
      <w:marTop w:val="0"/>
      <w:marBottom w:val="0"/>
      <w:divBdr>
        <w:top w:val="none" w:sz="0" w:space="0" w:color="auto"/>
        <w:left w:val="none" w:sz="0" w:space="0" w:color="auto"/>
        <w:bottom w:val="none" w:sz="0" w:space="0" w:color="auto"/>
        <w:right w:val="none" w:sz="0" w:space="0" w:color="auto"/>
      </w:divBdr>
    </w:div>
    <w:div w:id="2003972858">
      <w:bodyDiv w:val="1"/>
      <w:marLeft w:val="0"/>
      <w:marRight w:val="0"/>
      <w:marTop w:val="0"/>
      <w:marBottom w:val="0"/>
      <w:divBdr>
        <w:top w:val="none" w:sz="0" w:space="0" w:color="auto"/>
        <w:left w:val="none" w:sz="0" w:space="0" w:color="auto"/>
        <w:bottom w:val="none" w:sz="0" w:space="0" w:color="auto"/>
        <w:right w:val="none" w:sz="0" w:space="0" w:color="auto"/>
      </w:divBdr>
    </w:div>
    <w:div w:id="2014529712">
      <w:bodyDiv w:val="1"/>
      <w:marLeft w:val="0"/>
      <w:marRight w:val="0"/>
      <w:marTop w:val="0"/>
      <w:marBottom w:val="0"/>
      <w:divBdr>
        <w:top w:val="none" w:sz="0" w:space="0" w:color="auto"/>
        <w:left w:val="none" w:sz="0" w:space="0" w:color="auto"/>
        <w:bottom w:val="none" w:sz="0" w:space="0" w:color="auto"/>
        <w:right w:val="none" w:sz="0" w:space="0" w:color="auto"/>
      </w:divBdr>
    </w:div>
    <w:div w:id="2015842331">
      <w:bodyDiv w:val="1"/>
      <w:marLeft w:val="0"/>
      <w:marRight w:val="0"/>
      <w:marTop w:val="0"/>
      <w:marBottom w:val="0"/>
      <w:divBdr>
        <w:top w:val="none" w:sz="0" w:space="0" w:color="auto"/>
        <w:left w:val="none" w:sz="0" w:space="0" w:color="auto"/>
        <w:bottom w:val="none" w:sz="0" w:space="0" w:color="auto"/>
        <w:right w:val="none" w:sz="0" w:space="0" w:color="auto"/>
      </w:divBdr>
    </w:div>
    <w:div w:id="2078477823">
      <w:bodyDiv w:val="1"/>
      <w:marLeft w:val="0"/>
      <w:marRight w:val="0"/>
      <w:marTop w:val="0"/>
      <w:marBottom w:val="0"/>
      <w:divBdr>
        <w:top w:val="none" w:sz="0" w:space="0" w:color="auto"/>
        <w:left w:val="none" w:sz="0" w:space="0" w:color="auto"/>
        <w:bottom w:val="none" w:sz="0" w:space="0" w:color="auto"/>
        <w:right w:val="none" w:sz="0" w:space="0" w:color="auto"/>
      </w:divBdr>
      <w:divsChild>
        <w:div w:id="1076126620">
          <w:marLeft w:val="0"/>
          <w:marRight w:val="0"/>
          <w:marTop w:val="0"/>
          <w:marBottom w:val="0"/>
          <w:divBdr>
            <w:top w:val="none" w:sz="0" w:space="0" w:color="auto"/>
            <w:left w:val="none" w:sz="0" w:space="0" w:color="auto"/>
            <w:bottom w:val="none" w:sz="0" w:space="0" w:color="auto"/>
            <w:right w:val="none" w:sz="0" w:space="0" w:color="auto"/>
          </w:divBdr>
          <w:divsChild>
            <w:div w:id="1414398287">
              <w:marLeft w:val="0"/>
              <w:marRight w:val="0"/>
              <w:marTop w:val="0"/>
              <w:marBottom w:val="0"/>
              <w:divBdr>
                <w:top w:val="none" w:sz="0" w:space="0" w:color="auto"/>
                <w:left w:val="none" w:sz="0" w:space="0" w:color="auto"/>
                <w:bottom w:val="none" w:sz="0" w:space="0" w:color="auto"/>
                <w:right w:val="none" w:sz="0" w:space="0" w:color="auto"/>
              </w:divBdr>
              <w:divsChild>
                <w:div w:id="490869284">
                  <w:marLeft w:val="0"/>
                  <w:marRight w:val="0"/>
                  <w:marTop w:val="0"/>
                  <w:marBottom w:val="0"/>
                  <w:divBdr>
                    <w:top w:val="none" w:sz="0" w:space="0" w:color="auto"/>
                    <w:left w:val="none" w:sz="0" w:space="0" w:color="auto"/>
                    <w:bottom w:val="none" w:sz="0" w:space="0" w:color="auto"/>
                    <w:right w:val="none" w:sz="0" w:space="0" w:color="auto"/>
                  </w:divBdr>
                </w:div>
                <w:div w:id="189997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142319">
      <w:bodyDiv w:val="1"/>
      <w:marLeft w:val="0"/>
      <w:marRight w:val="0"/>
      <w:marTop w:val="0"/>
      <w:marBottom w:val="0"/>
      <w:divBdr>
        <w:top w:val="none" w:sz="0" w:space="0" w:color="auto"/>
        <w:left w:val="none" w:sz="0" w:space="0" w:color="auto"/>
        <w:bottom w:val="none" w:sz="0" w:space="0" w:color="auto"/>
        <w:right w:val="none" w:sz="0" w:space="0" w:color="auto"/>
      </w:divBdr>
      <w:divsChild>
        <w:div w:id="855576143">
          <w:marLeft w:val="0"/>
          <w:marRight w:val="0"/>
          <w:marTop w:val="0"/>
          <w:marBottom w:val="0"/>
          <w:divBdr>
            <w:top w:val="none" w:sz="0" w:space="0" w:color="auto"/>
            <w:left w:val="none" w:sz="0" w:space="0" w:color="auto"/>
            <w:bottom w:val="none" w:sz="0" w:space="0" w:color="auto"/>
            <w:right w:val="none" w:sz="0" w:space="0" w:color="auto"/>
          </w:divBdr>
          <w:divsChild>
            <w:div w:id="144203597">
              <w:marLeft w:val="0"/>
              <w:marRight w:val="0"/>
              <w:marTop w:val="0"/>
              <w:marBottom w:val="0"/>
              <w:divBdr>
                <w:top w:val="none" w:sz="0" w:space="0" w:color="auto"/>
                <w:left w:val="none" w:sz="0" w:space="0" w:color="auto"/>
                <w:bottom w:val="none" w:sz="0" w:space="0" w:color="auto"/>
                <w:right w:val="none" w:sz="0" w:space="0" w:color="auto"/>
              </w:divBdr>
              <w:divsChild>
                <w:div w:id="41362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492190">
      <w:bodyDiv w:val="1"/>
      <w:marLeft w:val="0"/>
      <w:marRight w:val="0"/>
      <w:marTop w:val="0"/>
      <w:marBottom w:val="0"/>
      <w:divBdr>
        <w:top w:val="none" w:sz="0" w:space="0" w:color="auto"/>
        <w:left w:val="none" w:sz="0" w:space="0" w:color="auto"/>
        <w:bottom w:val="none" w:sz="0" w:space="0" w:color="auto"/>
        <w:right w:val="none" w:sz="0" w:space="0" w:color="auto"/>
      </w:divBdr>
    </w:div>
    <w:div w:id="2110422208">
      <w:bodyDiv w:val="1"/>
      <w:marLeft w:val="0"/>
      <w:marRight w:val="0"/>
      <w:marTop w:val="0"/>
      <w:marBottom w:val="0"/>
      <w:divBdr>
        <w:top w:val="none" w:sz="0" w:space="0" w:color="auto"/>
        <w:left w:val="none" w:sz="0" w:space="0" w:color="auto"/>
        <w:bottom w:val="none" w:sz="0" w:space="0" w:color="auto"/>
        <w:right w:val="none" w:sz="0" w:space="0" w:color="auto"/>
      </w:divBdr>
      <w:divsChild>
        <w:div w:id="1759592771">
          <w:marLeft w:val="547"/>
          <w:marRight w:val="0"/>
          <w:marTop w:val="0"/>
          <w:marBottom w:val="0"/>
          <w:divBdr>
            <w:top w:val="none" w:sz="0" w:space="0" w:color="auto"/>
            <w:left w:val="none" w:sz="0" w:space="0" w:color="auto"/>
            <w:bottom w:val="none" w:sz="0" w:space="0" w:color="auto"/>
            <w:right w:val="none" w:sz="0" w:space="0" w:color="auto"/>
          </w:divBdr>
        </w:div>
        <w:div w:id="272398915">
          <w:marLeft w:val="547"/>
          <w:marRight w:val="0"/>
          <w:marTop w:val="0"/>
          <w:marBottom w:val="0"/>
          <w:divBdr>
            <w:top w:val="none" w:sz="0" w:space="0" w:color="auto"/>
            <w:left w:val="none" w:sz="0" w:space="0" w:color="auto"/>
            <w:bottom w:val="none" w:sz="0" w:space="0" w:color="auto"/>
            <w:right w:val="none" w:sz="0" w:space="0" w:color="auto"/>
          </w:divBdr>
        </w:div>
      </w:divsChild>
    </w:div>
    <w:div w:id="2116750440">
      <w:bodyDiv w:val="1"/>
      <w:marLeft w:val="0"/>
      <w:marRight w:val="0"/>
      <w:marTop w:val="0"/>
      <w:marBottom w:val="0"/>
      <w:divBdr>
        <w:top w:val="none" w:sz="0" w:space="0" w:color="auto"/>
        <w:left w:val="none" w:sz="0" w:space="0" w:color="auto"/>
        <w:bottom w:val="none" w:sz="0" w:space="0" w:color="auto"/>
        <w:right w:val="none" w:sz="0" w:space="0" w:color="auto"/>
      </w:divBdr>
    </w:div>
    <w:div w:id="2139447173">
      <w:bodyDiv w:val="1"/>
      <w:marLeft w:val="0"/>
      <w:marRight w:val="0"/>
      <w:marTop w:val="0"/>
      <w:marBottom w:val="0"/>
      <w:divBdr>
        <w:top w:val="none" w:sz="0" w:space="0" w:color="auto"/>
        <w:left w:val="none" w:sz="0" w:space="0" w:color="auto"/>
        <w:bottom w:val="none" w:sz="0" w:space="0" w:color="auto"/>
        <w:right w:val="none" w:sz="0" w:space="0" w:color="auto"/>
      </w:divBdr>
    </w:div>
    <w:div w:id="21442730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fda.gov/regulatory-information/food-and-drug-administration-safety-and-innovation-act-fdasia/fact-sheet-breakthrough-therapies" TargetMode="External"/><Relationship Id="rId21" Type="http://schemas.openxmlformats.org/officeDocument/2006/relationships/hyperlink" Target="https://www.ema.europa.eu/en/human-regulatory/research-development/compliance/good-laboratory-practice-compliance" TargetMode="External"/><Relationship Id="rId42" Type="http://schemas.openxmlformats.org/officeDocument/2006/relationships/hyperlink" Target="https://www.ema.europa.eu/en/ich-q6b-specifications-test-procedures-acceptance-criteria-biotechnologicalbiological-products" TargetMode="External"/><Relationship Id="rId47" Type="http://schemas.openxmlformats.org/officeDocument/2006/relationships/image" Target="media/image7.jpeg"/><Relationship Id="rId63" Type="http://schemas.openxmlformats.org/officeDocument/2006/relationships/hyperlink" Target="https://www.ema.europa.eu/en/ich-s9-non-clinical-evaluation-anticancer-pharmaceuticals" TargetMode="External"/><Relationship Id="rId68" Type="http://schemas.openxmlformats.org/officeDocument/2006/relationships/hyperlink" Target="https://www.ncbi.nlm.nih.gov/pmc/articles/PMC5319201/" TargetMode="External"/><Relationship Id="rId2" Type="http://schemas.openxmlformats.org/officeDocument/2006/relationships/customXml" Target="../customXml/item2.xml"/><Relationship Id="rId16" Type="http://schemas.openxmlformats.org/officeDocument/2006/relationships/hyperlink" Target="https://doi.org/10.1371/journal.pone.0216095" TargetMode="External"/><Relationship Id="rId29" Type="http://schemas.openxmlformats.org/officeDocument/2006/relationships/hyperlink" Target="file:///Volumes/GoogleDrive/My%20Drive/E4Ldrugdevice/dylan_notes_docs/dylan_case_study/demo" TargetMode="External"/><Relationship Id="rId11" Type="http://schemas.openxmlformats.org/officeDocument/2006/relationships/hyperlink" Target="https://en.wikipedia.org/wiki/HER2/neu" TargetMode="External"/><Relationship Id="rId24" Type="http://schemas.openxmlformats.org/officeDocument/2006/relationships/hyperlink" Target="http://www.nature.com/news/master-protocol-aims-to-revamp-cancer-trials-1.13176" TargetMode="External"/><Relationship Id="rId32" Type="http://schemas.openxmlformats.org/officeDocument/2006/relationships/hyperlink" Target="file:///Volumes/GoogleDrive/My%20Drive/E4Ldrugdevice/dylan_notes_docs/dylan_case_study/demo" TargetMode="External"/><Relationship Id="rId37" Type="http://schemas.openxmlformats.org/officeDocument/2006/relationships/hyperlink" Target="https://www.ema.europa.eu/en/human-regulatory/research-development/compliance/good-manufacturing-practice" TargetMode="External"/><Relationship Id="rId40" Type="http://schemas.openxmlformats.org/officeDocument/2006/relationships/image" Target="media/image6.jpeg"/><Relationship Id="rId45" Type="http://schemas.openxmlformats.org/officeDocument/2006/relationships/hyperlink" Target="https://www.ema.europa.eu/en/ich-q10-pharmaceutical-quality-system" TargetMode="External"/><Relationship Id="rId53" Type="http://schemas.openxmlformats.org/officeDocument/2006/relationships/hyperlink" Target="https://www.ema.europa.eu/en/human-regulatory/research-development/scientific-advice-protocol-assistance/scientific-advice-protocol-assistance-regulatory-procedural-guidance" TargetMode="External"/><Relationship Id="rId58" Type="http://schemas.openxmlformats.org/officeDocument/2006/relationships/hyperlink" Target="https://www.ema.europa.eu/en/human-regulatory/research-development/scientific-advice-protocol-assistance" TargetMode="External"/><Relationship Id="rId66" Type="http://schemas.openxmlformats.org/officeDocument/2006/relationships/hyperlink" Target="https://www.ema.europa.eu/en/ich-s9-non-clinical-evaluation-anticancer-pharmaceuticals" TargetMode="External"/><Relationship Id="rId5" Type="http://schemas.openxmlformats.org/officeDocument/2006/relationships/settings" Target="settings.xml"/><Relationship Id="rId61" Type="http://schemas.openxmlformats.org/officeDocument/2006/relationships/image" Target="media/image9.png"/><Relationship Id="rId19" Type="http://schemas.openxmlformats.org/officeDocument/2006/relationships/hyperlink" Target="file:///Volumes/GoogleDrive/My%20Drive/E4Ldrugdevice/dylan_notes_docs/dylan_case_study/demo" TargetMode="External"/><Relationship Id="rId14" Type="http://schemas.openxmlformats.org/officeDocument/2006/relationships/hyperlink" Target="https://en.wikipedia.org/wiki/Trastuzumab" TargetMode="External"/><Relationship Id="rId22" Type="http://schemas.openxmlformats.org/officeDocument/2006/relationships/image" Target="media/image3.png"/><Relationship Id="rId27" Type="http://schemas.openxmlformats.org/officeDocument/2006/relationships/hyperlink" Target="https://www.ema.europa.eu/en/ich-m3-r2-non-clinical-safety-studies-conduct-human-clinical-trials-pharmaceuticals" TargetMode="External"/><Relationship Id="rId30" Type="http://schemas.openxmlformats.org/officeDocument/2006/relationships/hyperlink" Target="file:///Volumes/GoogleDrive/My%20Drive/E4Ldrugdevice/dylan_notes_docs/dylan_case_study/demo" TargetMode="External"/><Relationship Id="rId35" Type="http://schemas.openxmlformats.org/officeDocument/2006/relationships/hyperlink" Target="https://www.ema.europa.eu/en/ich-e6-r2-good-clinical-practice" TargetMode="External"/><Relationship Id="rId43" Type="http://schemas.openxmlformats.org/officeDocument/2006/relationships/hyperlink" Target="https://www.ema.europa.eu/en/ich-q6b-specifications-test-procedures-acceptance-criteria-biotechnologicalbiological-products" TargetMode="External"/><Relationship Id="rId48" Type="http://schemas.openxmlformats.org/officeDocument/2006/relationships/hyperlink" Target="https://www.ema.europa.eu/en/ich-m4-common-technical-document-ctd-registration-pharmaceuticals-human-use-organisation-ctd" TargetMode="External"/><Relationship Id="rId56" Type="http://schemas.openxmlformats.org/officeDocument/2006/relationships/hyperlink" Target="https://www.ema.europa.eu/en/documents/assessment-report/perjeta-epar-public-assessment-report_en.pdf" TargetMode="External"/><Relationship Id="rId64" Type="http://schemas.openxmlformats.org/officeDocument/2006/relationships/hyperlink" Target="https://www.ema.europa.eu/en/ich-s9-non-clinical-evaluation-anticancer-pharmaceuticals" TargetMode="External"/><Relationship Id="rId69" Type="http://schemas.openxmlformats.org/officeDocument/2006/relationships/header" Target="header1.xml"/><Relationship Id="rId8" Type="http://schemas.openxmlformats.org/officeDocument/2006/relationships/endnotes" Target="endnotes.xml"/><Relationship Id="rId51" Type="http://schemas.openxmlformats.org/officeDocument/2006/relationships/hyperlink" Target="https://www.ema.europa.eu/en/human-regulatory/research-development/scientific-advice-protocol-assistance/requesting-scientific-advice-protocol-assistance-ema" TargetMode="External"/><Relationship Id="rId72"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hyperlink" Target="https://en.wikipedia.org/wiki/Pertuzumab" TargetMode="External"/><Relationship Id="rId17" Type="http://schemas.openxmlformats.org/officeDocument/2006/relationships/image" Target="media/image2.png"/><Relationship Id="rId25" Type="http://schemas.openxmlformats.org/officeDocument/2006/relationships/hyperlink" Target="https://www.ema.europa.eu/en/human-regulatory/research-development/prime-priority-medicines" TargetMode="External"/><Relationship Id="rId33" Type="http://schemas.openxmlformats.org/officeDocument/2006/relationships/hyperlink" Target="file:///Volumes/GoogleDrive/My%20Drive/E4Ldrugdevice/dylan_notes_docs/dylan_case_study/demo" TargetMode="External"/><Relationship Id="rId38" Type="http://schemas.openxmlformats.org/officeDocument/2006/relationships/image" Target="media/image5.png"/><Relationship Id="rId46" Type="http://schemas.openxmlformats.org/officeDocument/2006/relationships/hyperlink" Target="https://www.ema.europa.eu/en/ich-q10-pharmaceutical-quality-system" TargetMode="External"/><Relationship Id="rId59" Type="http://schemas.openxmlformats.org/officeDocument/2006/relationships/hyperlink" Target="https://www.fda.gov/vaccines-blood-biologics/cellular-gene-therapy-products/otat-pre-ind-meetings" TargetMode="External"/><Relationship Id="rId67" Type="http://schemas.openxmlformats.org/officeDocument/2006/relationships/hyperlink" Target="https://health.ec.europa.eu/medicinal-products/eudralex/eudralex-volume-10_en" TargetMode="External"/><Relationship Id="rId20" Type="http://schemas.openxmlformats.org/officeDocument/2006/relationships/hyperlink" Target="file:///Volumes/GoogleDrive/My%20Drive/E4Ldrugdevice/dylan_notes_docs/dylan_case_study/demo" TargetMode="External"/><Relationship Id="rId41" Type="http://schemas.openxmlformats.org/officeDocument/2006/relationships/hyperlink" Target="https://www.ema.europa.eu/en/ich-q9-quality-risk-management" TargetMode="External"/><Relationship Id="rId54" Type="http://schemas.openxmlformats.org/officeDocument/2006/relationships/image" Target="media/image8.png"/><Relationship Id="rId62" Type="http://schemas.openxmlformats.org/officeDocument/2006/relationships/hyperlink" Target="https://www.ema.europa.eu/en/ich-s6-r1-preclinical-safety-evaluation-biotechnology-derived-pharmaceuticals" TargetMode="External"/><Relationship Id="rId7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1.jpeg"/><Relationship Id="rId23" Type="http://schemas.openxmlformats.org/officeDocument/2006/relationships/hyperlink" Target="https://www.ema.europa.eu/en/ich-m3-r2-non-clinical-safety-studies-conduct-human-clinical-trials-pharmaceuticals" TargetMode="External"/><Relationship Id="rId28" Type="http://schemas.openxmlformats.org/officeDocument/2006/relationships/hyperlink" Target="https://www.ema.europa.eu/en/ich-e6-r2-good-clinical-practice" TargetMode="External"/><Relationship Id="rId36" Type="http://schemas.openxmlformats.org/officeDocument/2006/relationships/image" Target="media/image4.png"/><Relationship Id="rId49" Type="http://schemas.openxmlformats.org/officeDocument/2006/relationships/hyperlink" Target="https://www.ema.europa.eu/en/ich-m4-common-technical-document-ctd-registration-pharmaceuticals-human-use-organisation-ctd" TargetMode="External"/><Relationship Id="rId57" Type="http://schemas.openxmlformats.org/officeDocument/2006/relationships/hyperlink" Target="https://www.ema.europa.eu/en/documents/other/general-principles-european-medicines-agency-food-drug-administration-parallel-scientific-advice_en.pdf" TargetMode="External"/><Relationship Id="rId10" Type="http://schemas.openxmlformats.org/officeDocument/2006/relationships/hyperlink" Target="https://en.wikipedia.org/wiki/Protein_dimer" TargetMode="External"/><Relationship Id="rId31" Type="http://schemas.openxmlformats.org/officeDocument/2006/relationships/hyperlink" Target="file:///Volumes/GoogleDrive/My%20Drive/E4Ldrugdevice/dylan_notes_docs/dylan_case_study/demo" TargetMode="External"/><Relationship Id="rId44" Type="http://schemas.openxmlformats.org/officeDocument/2006/relationships/hyperlink" Target="https://www.ema.europa.eu/en/ich-q6b-specifications-test-procedures-acceptance-criteria-biotechnologicalbiological-products" TargetMode="External"/><Relationship Id="rId52" Type="http://schemas.openxmlformats.org/officeDocument/2006/relationships/hyperlink" Target="https://www.ema.europa.eu/documents/template-form/chmp-protocol-assistance-scientific-advice-briefing-document-template_en.doc" TargetMode="External"/><Relationship Id="rId60" Type="http://schemas.openxmlformats.org/officeDocument/2006/relationships/hyperlink" Target="https://www.ema.europa.eu/en/documents/other/dates-2022-scientific-advice-working-party-sawp-meetings-submission-deadlines-scientific-advice/eunethta-parallel-consultation-requests_en.pdf" TargetMode="External"/><Relationship Id="rId65" Type="http://schemas.openxmlformats.org/officeDocument/2006/relationships/hyperlink" Target="https://www.ema.europa.eu/en/ich-s6-r1-preclinical-safety-evaluation-biotechnology-derived-pharmaceuticals" TargetMode="External"/><Relationship Id="rId73"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www.heidelberg-university-hospital.com/" TargetMode="External"/><Relationship Id="rId13" Type="http://schemas.openxmlformats.org/officeDocument/2006/relationships/hyperlink" Target="https://en.wikipedia.org/wiki/Genentech" TargetMode="External"/><Relationship Id="rId18" Type="http://schemas.openxmlformats.org/officeDocument/2006/relationships/hyperlink" Target="https://www.ema.europa.eu/en/ich-m3-r2-non-clinical-safety-studies-conduct-human-clinical-trials-pharmaceuticals" TargetMode="External"/><Relationship Id="rId39" Type="http://schemas.openxmlformats.org/officeDocument/2006/relationships/hyperlink" Target="https://www.ema.europa.eu/en/ich-q8-r2-pharmaceutical-development" TargetMode="External"/><Relationship Id="rId34" Type="http://schemas.openxmlformats.org/officeDocument/2006/relationships/hyperlink" Target="file:///Volumes/GoogleDrive/My%20Drive/E4Ldrugdevice/dylan_notes_docs/dylan_case_study/demo" TargetMode="External"/><Relationship Id="rId50" Type="http://schemas.openxmlformats.org/officeDocument/2006/relationships/hyperlink" Target="https://www.ema.europa.eu/en/committees/committee-medicinal-products-human-use-chmp" TargetMode="External"/><Relationship Id="rId55" Type="http://schemas.openxmlformats.org/officeDocument/2006/relationships/hyperlink" Target="https://www.ema.europa.eu/en/human-regulatory/research-development/scientific-advice-protocol-assistance/scientific-advice-protocol-assistance-regulatory-procedural-guidance" TargetMode="External"/><Relationship Id="rId7" Type="http://schemas.openxmlformats.org/officeDocument/2006/relationships/footnotes" Target="footnotes.xml"/><Relationship Id="rId71"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2.xml><?xml version="1.0" encoding="utf-8"?>
<go:gDocsCustomXmlDataStorage xmlns:go="http://customooxmlschemas.google.com/" xmlns:r="http://schemas.openxmlformats.org/officeDocument/2006/relationships">
  <go:docsCustomData xmlns:go="http://customooxmlschemas.google.com/" roundtripDataSignature="AMtx7mhatPU6ZDFB00Jrn59BOrJti+pSpQ==">AMUW2mUz4NSiRvf1WxHOzH+Jl5LkwGP5pxvYm4hyaEKhwaeka1jV3piOIwafFOqh8FnbNVF9JJYxowMVsfFco48543KTHlCW0Pd6EN26W0iMAcUU+CAOmys=</go:docsCustomData>
</go:gDocsCustomXmlDataStorage>
</file>

<file path=customXml/itemProps1.xml><?xml version="1.0" encoding="utf-8"?>
<ds:datastoreItem xmlns:ds="http://schemas.openxmlformats.org/officeDocument/2006/customXml" ds:itemID="{5EFD8C4F-8C94-5640-93EE-1EA3313C3F7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772</TotalTime>
  <Pages>23</Pages>
  <Words>19400</Words>
  <Characters>110581</Characters>
  <Application>Microsoft Office Word</Application>
  <DocSecurity>0</DocSecurity>
  <Lines>921</Lines>
  <Paragraphs>259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Dylan Lawless [RPG]</dc:creator>
  <cp:lastModifiedBy>Dylan Lawless</cp:lastModifiedBy>
  <cp:revision>183</cp:revision>
  <dcterms:created xsi:type="dcterms:W3CDTF">2022-08-25T11:28:00Z</dcterms:created>
  <dcterms:modified xsi:type="dcterms:W3CDTF">2022-10-15T16:21:00Z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id="XMhHYVHU"/&gt;&lt;style id="http://www.zotero.org/styles/ieee" locale="en-US" hasBibliography="1" bibliographyStyleHasBeenSet="1"/&gt;&lt;prefs&gt;&lt;pref name="fieldType" value="Field"/&gt;&lt;/prefs&gt;&lt;/data&gt;</vt:lpwstr>
  </property>
</Properties>
</file>