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Collaboration</w:t>
      </w:r>
    </w:p>
    <w:p>
      <w:pPr>
        <w:pStyle w:val="FirstParagraph"/>
      </w:pPr>
      <w:r>
        <w:t xml:space="preserve">At SwissPedHealth, we believe that collaboration is key to advancing medical research. We therefore foster strong partnerships between multiple university hospitals and university research groups, leveraging combined resources, expertise, and knowledge to drive cutting-edge medical research.</w:t>
      </w:r>
    </w:p>
    <w:bookmarkStart w:id="20" w:name="collaborative-research-environment"/>
    <w:p>
      <w:pPr>
        <w:pStyle w:val="Heading2"/>
      </w:pPr>
      <w:r>
        <w:t xml:space="preserve">Collaborative Research Environment</w:t>
      </w:r>
    </w:p>
    <w:p>
      <w:pPr>
        <w:pStyle w:val="FirstParagraph"/>
      </w:pPr>
      <w:r>
        <w:t xml:space="preserve">Our collaborative research environment brings together leading Swiss hospitals and universities, including the University of Zurich, ETH Zurich, and EPFL. By working together, we’re able to harness a diverse range of expertise and perspectives, allowing us to tackle complex research questions and develop innovative solutions.</w:t>
      </w:r>
    </w:p>
    <w:bookmarkEnd w:id="20"/>
    <w:bookmarkStart w:id="21" w:name="harnessing-collaborations"/>
    <w:p>
      <w:pPr>
        <w:pStyle w:val="Heading2"/>
      </w:pPr>
      <w:r>
        <w:t xml:space="preserve">Harnessing Collaborations</w:t>
      </w:r>
    </w:p>
    <w:p>
      <w:pPr>
        <w:pStyle w:val="FirstParagraph"/>
      </w:pPr>
      <w:r>
        <w:t xml:space="preserve">Collaborations with world-leading scientists are central to our approach. By working with experts in fields ranging from genomics and proteomics to data science and computer science, we’re able to stay at the forefront of medical research and technology.</w:t>
      </w:r>
    </w:p>
    <w:bookmarkEnd w:id="21"/>
    <w:bookmarkStart w:id="22" w:name="protecting-patient-data"/>
    <w:p>
      <w:pPr>
        <w:pStyle w:val="Heading2"/>
      </w:pPr>
      <w:r>
        <w:t xml:space="preserve">Protecting Patient Data</w:t>
      </w:r>
    </w:p>
    <w:p>
      <w:pPr>
        <w:pStyle w:val="FirstParagraph"/>
      </w:pPr>
      <w:r>
        <w:t xml:space="preserve">While collaboration is central to our work, we’re equally committed to ensuring the protection and privacy of patient data. We’ve established a controlled research infrastructure that allows us to securely store and manage patient data. This infrastructure ensures that data is accessible to authorized researchers, while stringent privacy safeguards prevent unauthorized access.</w:t>
      </w:r>
    </w:p>
    <w:bookmarkEnd w:id="22"/>
    <w:bookmarkStart w:id="23" w:name="benefits-of-collaboration"/>
    <w:p>
      <w:pPr>
        <w:pStyle w:val="Heading2"/>
      </w:pPr>
      <w:r>
        <w:t xml:space="preserve">Benefits of Collaboration</w:t>
      </w:r>
    </w:p>
    <w:p>
      <w:pPr>
        <w:pStyle w:val="FirstParagraph"/>
      </w:pPr>
      <w:r>
        <w:t xml:space="preserve">Our collaborative approach has several benefits. It allows us to pool resources, reducing duplication of effort and making more efficient use of funding. It also fosters a diverse and vibrant research environment, where ideas can be freely exchanged and tested. Finally, collaboration ensures that our research is informed by a wide range of expertise, increasing the chances of making meaningful discoveries and advancements.</w:t>
      </w:r>
    </w:p>
    <w:bookmarkEnd w:id="23"/>
    <w:bookmarkStart w:id="24" w:name="conclusion"/>
    <w:p>
      <w:pPr>
        <w:pStyle w:val="Heading2"/>
      </w:pPr>
      <w:r>
        <w:t xml:space="preserve">Conclusion</w:t>
      </w:r>
    </w:p>
    <w:p>
      <w:pPr>
        <w:pStyle w:val="FirstParagraph"/>
      </w:pPr>
      <w:r>
        <w:t xml:space="preserve">Through cross collaboration, SwissPedHealth is accelerating the pace of medical research and working towards the shared goal of improving patient care. By combining our resources and expertise, we’re able to tackle some of the biggest challenges in pediatric health and push the boundaries of what’s possible in medical research.</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Collaboration</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