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4EBBA" w14:textId="796D73E5" w:rsidR="00F8130E" w:rsidRDefault="00A37EF9" w:rsidP="00A37EF9">
      <w:pPr>
        <w:pStyle w:val="Title"/>
        <w:jc w:val="center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Data Essentials Repeat Assessment</w:t>
      </w:r>
    </w:p>
    <w:p w14:paraId="731A4D28" w14:textId="330A4515" w:rsidR="00A37EF9" w:rsidRDefault="00A37EF9" w:rsidP="00A37EF9">
      <w:pPr>
        <w:pStyle w:val="Title"/>
        <w:jc w:val="center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K00318145</w:t>
      </w:r>
    </w:p>
    <w:p w14:paraId="739E53B1" w14:textId="2D382C21" w:rsidR="00A37EF9" w:rsidRDefault="00A37EF9" w:rsidP="00A37EF9">
      <w:pPr>
        <w:pStyle w:val="Title"/>
        <w:jc w:val="center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Dylan Ryan Gleeson</w:t>
      </w:r>
    </w:p>
    <w:p w14:paraId="6272E0A7" w14:textId="77777777" w:rsidR="00A37EF9" w:rsidRDefault="00A37EF9" w:rsidP="00A37EF9">
      <w:pPr>
        <w:rPr>
          <w:lang w:val="en-GB"/>
        </w:rPr>
      </w:pPr>
    </w:p>
    <w:p w14:paraId="5372445D" w14:textId="5CDB1E27" w:rsidR="00A37EF9" w:rsidRDefault="00A37EF9" w:rsidP="00A37EF9">
      <w:pPr>
        <w:pStyle w:val="Heading2"/>
        <w:rPr>
          <w:rFonts w:ascii="Calibri" w:hAnsi="Calibri" w:cs="Calibri"/>
          <w:b/>
          <w:bCs/>
          <w:color w:val="auto"/>
          <w:lang w:val="en-GB"/>
        </w:rPr>
      </w:pPr>
      <w:r w:rsidRPr="00A37EF9">
        <w:rPr>
          <w:rFonts w:ascii="Calibri" w:hAnsi="Calibri" w:cs="Calibri"/>
          <w:b/>
          <w:bCs/>
          <w:color w:val="auto"/>
          <w:lang w:val="en-GB"/>
        </w:rPr>
        <w:t>Question 1.</w:t>
      </w:r>
    </w:p>
    <w:p w14:paraId="4DCE9B8F" w14:textId="0F0D7D72" w:rsidR="00BB2BA4" w:rsidRPr="00BB2BA4" w:rsidRDefault="00BB2BA4" w:rsidP="00BB2BA4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a)</w:t>
      </w:r>
    </w:p>
    <w:p w14:paraId="67914445" w14:textId="70C5E408" w:rsidR="00A37EF9" w:rsidRDefault="00A37EF9" w:rsidP="00BB2BA4">
      <w:pPr>
        <w:rPr>
          <w:rFonts w:ascii="Calibri" w:hAnsi="Calibri" w:cs="Calibri"/>
          <w:sz w:val="28"/>
          <w:szCs w:val="28"/>
        </w:rPr>
      </w:pPr>
      <w:r w:rsidRPr="00374174">
        <w:rPr>
          <w:rFonts w:ascii="Calibri" w:hAnsi="Calibri" w:cs="Calibri"/>
          <w:b/>
          <w:bCs/>
          <w:sz w:val="28"/>
          <w:szCs w:val="28"/>
          <w:u w:val="single"/>
        </w:rPr>
        <w:t>Database relationships</w:t>
      </w:r>
      <w:r w:rsidRPr="00BB2BA4">
        <w:rPr>
          <w:rFonts w:ascii="Calibri" w:hAnsi="Calibri" w:cs="Calibri"/>
          <w:sz w:val="28"/>
          <w:szCs w:val="28"/>
        </w:rPr>
        <w:t xml:space="preserve"> define how tables in a database are linked and how data from multiple tables can be integrated and retrieved.</w:t>
      </w:r>
      <w:r w:rsidRPr="00BB2BA4">
        <w:rPr>
          <w:rFonts w:ascii="Calibri" w:hAnsi="Calibri" w:cs="Calibri"/>
          <w:sz w:val="28"/>
          <w:szCs w:val="28"/>
        </w:rPr>
        <w:t xml:space="preserve"> The relationships are established through primary keys and foreign keys.</w:t>
      </w:r>
    </w:p>
    <w:p w14:paraId="301CDC56" w14:textId="7C22581A" w:rsidR="00BB2BA4" w:rsidRPr="00BB2BA4" w:rsidRDefault="00BB2BA4" w:rsidP="00BB2BA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b)</w:t>
      </w:r>
    </w:p>
    <w:p w14:paraId="76E58C0F" w14:textId="12FDF06B" w:rsidR="00A37EF9" w:rsidRPr="00BB2BA4" w:rsidRDefault="00BB2BA4" w:rsidP="00BB2BA4">
      <w:pPr>
        <w:rPr>
          <w:rFonts w:ascii="Calibri" w:hAnsi="Calibri" w:cs="Calibri"/>
          <w:sz w:val="28"/>
          <w:szCs w:val="28"/>
        </w:rPr>
      </w:pPr>
      <w:r w:rsidRPr="00374174">
        <w:rPr>
          <w:rFonts w:ascii="Calibri" w:hAnsi="Calibri" w:cs="Calibri"/>
          <w:b/>
          <w:bCs/>
          <w:sz w:val="28"/>
          <w:szCs w:val="28"/>
          <w:u w:val="single"/>
        </w:rPr>
        <w:t>The threats faced by a database administrator</w:t>
      </w:r>
      <w:r w:rsidRPr="00BB2BA4">
        <w:rPr>
          <w:rFonts w:ascii="Calibri" w:hAnsi="Calibri" w:cs="Calibri"/>
          <w:sz w:val="28"/>
          <w:szCs w:val="28"/>
        </w:rPr>
        <w:t xml:space="preserve"> include many various threats that compromise the database in multiple ways, these threats can be Data Breaches, Data Loss/Corruption, Insider threats, etc.</w:t>
      </w:r>
    </w:p>
    <w:p w14:paraId="559C0A54" w14:textId="6CB19590" w:rsidR="00A37EF9" w:rsidRDefault="00BB2BA4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c)</w:t>
      </w:r>
    </w:p>
    <w:p w14:paraId="348D8C7E" w14:textId="0C034F05" w:rsidR="00BB2BA4" w:rsidRDefault="00BB2BA4" w:rsidP="00A37EF9">
      <w:pPr>
        <w:rPr>
          <w:rFonts w:ascii="Calibri" w:hAnsi="Calibri" w:cs="Calibri"/>
          <w:sz w:val="28"/>
          <w:szCs w:val="28"/>
          <w:lang w:val="en-GB"/>
        </w:rPr>
      </w:pPr>
      <w:r w:rsidRPr="00374174">
        <w:rPr>
          <w:rFonts w:ascii="Calibri" w:hAnsi="Calibri" w:cs="Calibri"/>
          <w:b/>
          <w:bCs/>
          <w:sz w:val="28"/>
          <w:szCs w:val="28"/>
          <w:u w:val="single"/>
          <w:lang w:val="en-GB"/>
        </w:rPr>
        <w:t>Domains</w:t>
      </w:r>
      <w:r>
        <w:rPr>
          <w:rFonts w:ascii="Calibri" w:hAnsi="Calibri" w:cs="Calibri"/>
          <w:sz w:val="28"/>
          <w:szCs w:val="28"/>
          <w:lang w:val="en-GB"/>
        </w:rPr>
        <w:t xml:space="preserve"> refer to the allowable values that a particular </w:t>
      </w:r>
      <w:r w:rsidR="000F4677">
        <w:rPr>
          <w:rFonts w:ascii="Calibri" w:hAnsi="Calibri" w:cs="Calibri"/>
          <w:sz w:val="28"/>
          <w:szCs w:val="28"/>
          <w:lang w:val="en-GB"/>
        </w:rPr>
        <w:t>attribute in a database can have, e.g. an attribute called “Date” could be restricted to only accepting data in a DD/MM/YYYY format.</w:t>
      </w:r>
    </w:p>
    <w:p w14:paraId="3E80225A" w14:textId="634B6A8C" w:rsidR="000F4677" w:rsidRDefault="000F4677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f)</w:t>
      </w:r>
    </w:p>
    <w:p w14:paraId="3830825E" w14:textId="6EFF336A" w:rsidR="000F4677" w:rsidRDefault="00374174" w:rsidP="00A37EF9">
      <w:pPr>
        <w:rPr>
          <w:rFonts w:ascii="Calibri" w:hAnsi="Calibri" w:cs="Calibri"/>
          <w:sz w:val="28"/>
          <w:szCs w:val="28"/>
        </w:rPr>
      </w:pPr>
      <w:r w:rsidRPr="00374174">
        <w:rPr>
          <w:rFonts w:ascii="Calibri" w:hAnsi="Calibri" w:cs="Calibri"/>
          <w:b/>
          <w:bCs/>
          <w:sz w:val="28"/>
          <w:szCs w:val="28"/>
          <w:u w:val="single"/>
        </w:rPr>
        <w:t>Referential Integrity</w:t>
      </w:r>
      <w:r w:rsidRPr="00374174">
        <w:rPr>
          <w:rFonts w:ascii="Calibri" w:hAnsi="Calibri" w:cs="Calibri"/>
          <w:sz w:val="28"/>
          <w:szCs w:val="28"/>
        </w:rPr>
        <w:t xml:space="preserve"> is a concept in that ensures the consistency and validity of relationships between tables in a relational database. It ensures that foreign keys in one table always refer to valid, existing primary keys in another table.</w:t>
      </w:r>
    </w:p>
    <w:p w14:paraId="58F08B9B" w14:textId="75062EED" w:rsidR="00374174" w:rsidRDefault="00374174" w:rsidP="00A37EF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g)</w:t>
      </w:r>
    </w:p>
    <w:p w14:paraId="73BE86AE" w14:textId="32D9A1FB" w:rsidR="00374174" w:rsidRPr="00374174" w:rsidRDefault="00374174" w:rsidP="00A37EF9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Database keys</w:t>
      </w:r>
      <w:r>
        <w:rPr>
          <w:rFonts w:ascii="Calibri" w:hAnsi="Calibri" w:cs="Calibri"/>
          <w:sz w:val="28"/>
          <w:szCs w:val="28"/>
        </w:rPr>
        <w:t xml:space="preserve"> are crucial components for relational databases that maintain data integrity and establish relationships between tables, the main types of database keys are Primary Keys, Foreign Keys, Composite Keys, Candidate Keys.</w:t>
      </w:r>
    </w:p>
    <w:p w14:paraId="1A0F080B" w14:textId="5FD4F692" w:rsidR="00A37EF9" w:rsidRDefault="00A37EF9" w:rsidP="00A37EF9">
      <w:pPr>
        <w:pStyle w:val="Heading2"/>
        <w:rPr>
          <w:rFonts w:ascii="Calibri" w:hAnsi="Calibri" w:cs="Calibri"/>
          <w:b/>
          <w:bCs/>
          <w:color w:val="auto"/>
          <w:lang w:val="en-GB"/>
        </w:rPr>
      </w:pPr>
      <w:r>
        <w:rPr>
          <w:rFonts w:ascii="Calibri" w:hAnsi="Calibri" w:cs="Calibri"/>
          <w:b/>
          <w:bCs/>
          <w:color w:val="auto"/>
          <w:lang w:val="en-GB"/>
        </w:rPr>
        <w:t>Question 2.</w:t>
      </w:r>
    </w:p>
    <w:p w14:paraId="2448F2BA" w14:textId="52B2E4C3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a)</w:t>
      </w:r>
    </w:p>
    <w:p w14:paraId="57CA1184" w14:textId="77777777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1AB28151" w14:textId="7790C81D" w:rsidR="00A37EF9" w:rsidRDefault="00A37EF9" w:rsidP="00A37EF9">
      <w:pPr>
        <w:pStyle w:val="Heading2"/>
        <w:rPr>
          <w:rFonts w:ascii="Calibri" w:hAnsi="Calibri" w:cs="Calibri"/>
          <w:b/>
          <w:bCs/>
          <w:color w:val="auto"/>
          <w:lang w:val="en-GB"/>
        </w:rPr>
      </w:pPr>
      <w:r>
        <w:rPr>
          <w:rFonts w:ascii="Calibri" w:hAnsi="Calibri" w:cs="Calibri"/>
          <w:b/>
          <w:bCs/>
          <w:color w:val="auto"/>
          <w:lang w:val="en-GB"/>
        </w:rPr>
        <w:lastRenderedPageBreak/>
        <w:t>Question 3.</w:t>
      </w:r>
    </w:p>
    <w:p w14:paraId="00D2594A" w14:textId="35CDD56B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a)</w:t>
      </w:r>
    </w:p>
    <w:p w14:paraId="5AFEB218" w14:textId="2C3A36CD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b)</w:t>
      </w:r>
    </w:p>
    <w:p w14:paraId="6D6AD2E8" w14:textId="77777777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0504CD9C" w14:textId="171531B5" w:rsidR="00A37EF9" w:rsidRPr="00A37EF9" w:rsidRDefault="00A37EF9" w:rsidP="00A37EF9">
      <w:pPr>
        <w:pStyle w:val="Heading2"/>
        <w:rPr>
          <w:rFonts w:ascii="Calibri" w:hAnsi="Calibri" w:cs="Calibri"/>
          <w:b/>
          <w:bCs/>
          <w:color w:val="auto"/>
          <w:lang w:val="en-GB"/>
        </w:rPr>
      </w:pPr>
      <w:r>
        <w:rPr>
          <w:rFonts w:ascii="Calibri" w:hAnsi="Calibri" w:cs="Calibri"/>
          <w:b/>
          <w:bCs/>
          <w:color w:val="auto"/>
          <w:lang w:val="en-GB"/>
        </w:rPr>
        <w:t>Question 4.</w:t>
      </w:r>
    </w:p>
    <w:sectPr w:rsidR="00A37EF9" w:rsidRPr="00A3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D2FA6"/>
    <w:multiLevelType w:val="hybridMultilevel"/>
    <w:tmpl w:val="DBE0D672"/>
    <w:lvl w:ilvl="0" w:tplc="ADD2F8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C5BA5"/>
    <w:multiLevelType w:val="hybridMultilevel"/>
    <w:tmpl w:val="40DEFD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5365A"/>
    <w:multiLevelType w:val="hybridMultilevel"/>
    <w:tmpl w:val="7EEEE0E8"/>
    <w:lvl w:ilvl="0" w:tplc="FE4437A8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D4024"/>
    <w:multiLevelType w:val="hybridMultilevel"/>
    <w:tmpl w:val="5994160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37F0E"/>
    <w:multiLevelType w:val="hybridMultilevel"/>
    <w:tmpl w:val="F4002B0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326F2"/>
    <w:multiLevelType w:val="hybridMultilevel"/>
    <w:tmpl w:val="C6D46BE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718434">
    <w:abstractNumId w:val="5"/>
  </w:num>
  <w:num w:numId="2" w16cid:durableId="2032024777">
    <w:abstractNumId w:val="1"/>
  </w:num>
  <w:num w:numId="3" w16cid:durableId="1453552150">
    <w:abstractNumId w:val="4"/>
  </w:num>
  <w:num w:numId="4" w16cid:durableId="91707288">
    <w:abstractNumId w:val="3"/>
  </w:num>
  <w:num w:numId="5" w16cid:durableId="1063403777">
    <w:abstractNumId w:val="2"/>
  </w:num>
  <w:num w:numId="6" w16cid:durableId="160992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F9"/>
    <w:rsid w:val="000F4677"/>
    <w:rsid w:val="001409C6"/>
    <w:rsid w:val="00374174"/>
    <w:rsid w:val="00601590"/>
    <w:rsid w:val="006E0067"/>
    <w:rsid w:val="00713F7B"/>
    <w:rsid w:val="00A37EF9"/>
    <w:rsid w:val="00BB2BA4"/>
    <w:rsid w:val="00E814CD"/>
    <w:rsid w:val="00F8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9428"/>
  <w15:chartTrackingRefBased/>
  <w15:docId w15:val="{A04C9032-18F0-4B21-B178-F6EF2000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7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K00318145: Dylan Ryan Gleeson</dc:creator>
  <cp:keywords/>
  <dc:description/>
  <cp:lastModifiedBy>K00318145: Dylan Ryan Gleeson</cp:lastModifiedBy>
  <cp:revision>1</cp:revision>
  <dcterms:created xsi:type="dcterms:W3CDTF">2025-02-21T13:59:00Z</dcterms:created>
  <dcterms:modified xsi:type="dcterms:W3CDTF">2025-02-21T14:59:00Z</dcterms:modified>
</cp:coreProperties>
</file>