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1A1A2E"/>
          <w:sz w:val="48"/>
          <w:szCs w:val="48"/>
        </w:rPr>
        <w:t xml:space="preserve">Meta-ARA: The Dark Sector Formula</w:t>
      </w:r>
    </w:p>
    <w:p>
      <w:pPr>
        <w:spacing w:before="200"/>
        <w:jc w:val="center"/>
      </w:pPr>
      <w:r>
        <w:rPr>
          <w:i/>
          <w:iCs/>
          <w:color w:val="444444"/>
          <w:sz w:val="28"/>
          <w:szCs w:val="28"/>
        </w:rPr>
        <w:t xml:space="preserve">Three Coupled Pairs and the Cosmic Energy Budget</w:t>
      </w:r>
    </w:p>
    <w:p>
      <w:pPr>
        <w:spacing w:before="600"/>
        <w:jc w:val="center"/>
      </w:pPr>
      <w:r>
        <w:rPr>
          <w:color w:val="333333"/>
          <w:sz w:val="24"/>
          <w:szCs w:val="24"/>
        </w:rPr>
        <w:t xml:space="preserve">Dylan La Franchi</w:t>
      </w:r>
    </w:p>
    <w:p>
      <w:pPr>
        <w:spacing w:before="100"/>
        <w:jc w:val="center"/>
      </w:pPr>
      <w:r>
        <w:rPr>
          <w:color w:val="666666"/>
          <w:sz w:val="22"/>
          <w:szCs w:val="22"/>
        </w:rPr>
        <w:t xml:space="preserve">April 2026</w:t>
      </w:r>
    </w:p>
    <w:p>
      <w:pPr>
        <w:spacing w:before="400"/>
        <w:jc w:val="center"/>
      </w:pPr>
      <w:r>
        <w:rPr>
          <w:color w:val="888888"/>
          <w:sz w:val="20"/>
          <w:szCs w:val="20"/>
        </w:rPr>
        <w:t xml:space="preserve">Scripts 243BL – 243BL8</w:t>
      </w:r>
    </w:p>
    <w:p>
      <w:r>
        <w:br w:type="page"/>
      </w:r>
    </w:p>
    <w:p>
      <w:pPr>
        <w:pStyle w:val="Heading1"/>
      </w:pPr>
      <w:r>
        <w:t xml:space="preserve">The Formula</w:t>
      </w:r>
    </w:p>
    <w:p>
      <w:pPr>
        <w:spacing w:after="200"/>
      </w:pPr>
      <w:r>
        <w:t xml:space="preserve">From five axioms and one constant (φ), we derive the entire cosmic energy budget to sub-percent accuracy.</w:t>
      </w:r>
    </w:p>
    <w:p>
      <w:pPr>
        <w:pStyle w:val="Heading2"/>
      </w:pPr>
      <w:r>
        <w:t xml:space="preserve">Axioms</w:t>
      </w:r>
    </w:p>
    <w:p>
      <w:pPr>
        <w:pStyle w:val="ListParagraph"/>
        <w:numPr>
          <w:ilvl w:val="0"/>
          <w:numId w:val="2"/>
        </w:numPr>
      </w:pPr>
      <w:r>
        <w:rPr>
          <w:b/>
          <w:bCs/>
        </w:rPr>
        <w:t xml:space="preserve">Flatness: </w:t>
      </w:r>
      <w:r>
        <w:t xml:space="preserve">Ω_total = 1 (the universe is spatially flat)</w:t>
      </w:r>
    </w:p>
    <w:p>
      <w:pPr>
        <w:pStyle w:val="ListParagraph"/>
        <w:numPr>
          <w:ilvl w:val="0"/>
          <w:numId w:val="2"/>
        </w:numPr>
      </w:pPr>
      <w:r>
        <w:rPr>
          <w:b/>
          <w:bCs/>
        </w:rPr>
        <w:t xml:space="preserve">Horizontal coupling: </w:t>
      </w:r>
      <w:r>
        <w:t xml:space="preserve">DE/DM = φ² (Space↔Time coupler from the three-circle architecture)</w:t>
      </w:r>
    </w:p>
    <w:p>
      <w:pPr>
        <w:pStyle w:val="ListParagraph"/>
        <w:numPr>
          <w:ilvl w:val="0"/>
          <w:numId w:val="2"/>
        </w:numPr>
      </w:pPr>
      <w:r>
        <w:rPr>
          <w:b/>
          <w:bCs/>
        </w:rPr>
        <w:t xml:space="preserve">Diagonal coupling: </w:t>
      </w:r>
      <w:r>
        <w:t xml:space="preserve">DM/baryons = φ^(7/2) (crossing two singularities on the four-system grid)</w:t>
      </w:r>
    </w:p>
    <w:p>
      <w:pPr>
        <w:pStyle w:val="ListParagraph"/>
        <w:numPr>
          <w:ilvl w:val="0"/>
          <w:numId w:val="2"/>
        </w:numPr>
      </w:pPr>
      <w:r>
        <w:rPr>
          <w:b/>
          <w:bCs/>
        </w:rPr>
        <w:t xml:space="preserve">Three coupled pairs: </w:t>
      </w:r>
      <w:r>
        <w:t xml:space="preserve">Space/Time, Light/Dark, Information/Matter</w:t>
      </w:r>
    </w:p>
    <w:p>
      <w:pPr>
        <w:pStyle w:val="ListParagraph"/>
        <w:numPr>
          <w:ilvl w:val="0"/>
          <w:numId w:val="2"/>
        </w:numPr>
        <w:spacing w:after="200"/>
      </w:pPr>
      <w:r>
        <w:rPr>
          <w:b/>
          <w:bCs/>
        </w:rPr>
        <w:t xml:space="preserve">Self-similarity: </w:t>
      </w:r>
      <w:r>
        <w:t xml:space="preserve">same architecture at every scale</w:t>
      </w:r>
    </w:p>
    <w:p>
      <w:pPr>
        <w:pStyle w:val="Heading2"/>
      </w:pPr>
      <w:r>
        <w:t xml:space="preserve">Derivation</w:t>
      </w:r>
    </w:p>
    <w:p>
      <w:pPr>
        <w:spacing w:after="100"/>
      </w:pPr>
      <w:r>
        <w:t xml:space="preserve">From axioms 1–3, the three-component constraint system is:</w:t>
      </w:r>
    </w:p>
    <w:p>
      <w:pPr>
        <w:spacing w:after="100" w:before="100"/>
        <w:jc w:val="center"/>
      </w:pPr>
      <w:r>
        <w:rPr>
          <w:i/>
          <w:iCs/>
          <w:sz w:val="24"/>
          <w:szCs w:val="24"/>
        </w:rPr>
        <w:t xml:space="preserve">DE + DM + b = 1,    DE = φ² × DM,    b = DM / φ^(7/2)</w:t>
      </w:r>
    </w:p>
    <w:p>
      <w:pPr>
        <w:spacing w:after="100"/>
      </w:pPr>
      <w:r>
        <w:t xml:space="preserve">Substituting into the flatness condition:</w:t>
      </w:r>
    </w:p>
    <w:p>
      <w:pPr>
        <w:spacing w:after="100" w:before="100"/>
        <w:jc w:val="center"/>
      </w:pPr>
      <w:r>
        <w:rPr>
          <w:i/>
          <w:iCs/>
          <w:sz w:val="24"/>
          <w:szCs w:val="24"/>
        </w:rPr>
        <w:t xml:space="preserve">DM × (φ² + 1 + φ^(−7/2)) = 1</w:t>
      </w:r>
    </w:p>
    <w:p>
      <w:pPr>
        <w:spacing w:after="200" w:before="100"/>
        <w:jc w:val="center"/>
      </w:pPr>
      <w:r>
        <w:rPr>
          <w:b/>
          <w:bCs/>
          <w:sz w:val="24"/>
          <w:szCs w:val="24"/>
        </w:rPr>
        <w:t xml:space="preserve">DM = 1 / (φ² + 1 + φ^(−7/2)) = 0.2629</w:t>
      </w:r>
    </w:p>
    <w:p>
      <w:pPr>
        <w:pStyle w:val="Heading2"/>
      </w:pPr>
      <w:r>
        <w:t xml:space="preserve">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60"/>
        <w:gridCol w:w="200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w:t>
            </w:r>
          </w:p>
        </w:tc>
        <w:tc>
          <w:tcPr>
            <w:tcW w:type="dxa" w:w="2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 (Planck)</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Ω_de (Dark Energy)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0.6883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0.6850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0.48%</w:t>
            </w:r>
          </w:p>
        </w:tc>
      </w:tr>
      <w:tr>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Ω_dm (Dark Matter)</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0.2629</w:t>
            </w:r>
          </w:p>
        </w:tc>
        <w:tc>
          <w:tcPr>
            <w:tcW w:type="dxa" w:w="25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0.2650</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0.79%</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Ω_b (Baryons)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0.0488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0.0493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1.03%</w:t>
            </w:r>
          </w:p>
        </w:tc>
      </w:tr>
      <w:tr>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Ω_m (Total Matter)</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0.3117</w:t>
            </w:r>
          </w:p>
        </w:tc>
        <w:tc>
          <w:tcPr>
            <w:tcW w:type="dxa" w:w="25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0.3143</w:t>
            </w:r>
          </w:p>
        </w:tc>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0.83%</w:t>
            </w:r>
          </w:p>
        </w:tc>
      </w:tr>
    </w:tbl>
    <w:p>
      <w:pPr>
        <w:spacing w:after="200" w:before="200"/>
      </w:pPr>
      <w:r>
        <w:rPr>
          <w:b/>
          <w:bCs/>
        </w:rPr>
        <w:t xml:space="preserve">Average error: 0.77%. </w:t>
      </w:r>
      <w:r>
        <w:t xml:space="preserve">The entire cosmic energy budget from the golden ratio and two structural rules.</w:t>
      </w:r>
    </w:p>
    <w:p>
      <w:pPr>
        <w:pStyle w:val="Heading2"/>
      </w:pPr>
      <w:r>
        <w:t xml:space="preserve">Additional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Prediction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Predicted</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Observed</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Δ</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Hubble tension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H₀(local) = 73.48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73.0 ±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0.7%</w:t>
            </w:r>
          </w:p>
        </w:tc>
      </w:tr>
      <w:tr>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Transition redshift</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z = 1/φ = 0.618</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0.632</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ARA_space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φ^(−φ) = 0.4590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0.4588</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0.04%</w:t>
            </w:r>
          </w:p>
        </w:tc>
      </w:tr>
      <w:tr>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DM/baryons</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φ^3.5 = 5.389</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5.375</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DE/DM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φ² = 2.618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2.585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1.3%</w:t>
            </w:r>
          </w:p>
        </w:tc>
      </w:tr>
    </w:tbl>
    <w:p>
      <w:r>
        <w:br w:type="page"/>
      </w:r>
    </w:p>
    <w:p>
      <w:pPr>
        <w:pStyle w:val="Heading1"/>
      </w:pPr>
      <w:r>
        <w:t xml:space="preserve">The Three Coupled Pairs</w:t>
      </w:r>
    </w:p>
    <w:p>
      <w:pPr>
        <w:spacing w:after="200"/>
      </w:pPr>
      <w:r>
        <w:t xml:space="preserve">The universe is structured by three fundamental paired axes. Each pair has two poles and a singularity at its centre where the poles become indistinguishable. These three pairs form their own three-circle ARA system — a meta-ARA that is self-similar with the micro-level architecture.</w:t>
      </w:r>
    </w:p>
    <w:p>
      <w:pPr>
        <w:pStyle w:val="Heading2"/>
      </w:pPr>
      <w:r>
        <w:t xml:space="preserve">Pair 1: Space ↔ Time</w:t>
      </w:r>
    </w:p>
    <w:p>
      <w:pPr>
        <w:spacing w:after="100"/>
      </w:pPr>
      <w:r>
        <w:t xml:space="preserve">The stage on which everything plays out. Dark Energy lives in the Time pole (it stretches light via redshift). Dark Matter lives in the Space pole (it bends light via gravitational lensing). The coupling between these poles is φ² — the horizontal coupler from the three-circle architecture. The singularity S₁ is the Big Bang, where space and time are indistinguishable.</w:t>
      </w:r>
    </w:p>
    <w:p>
      <w:pPr>
        <w:spacing w:after="200"/>
      </w:pPr>
      <w:r>
        <w:rPr>
          <w:b/>
          <w:bCs/>
        </w:rPr>
        <w:t xml:space="preserve">ARA = φ^(−φ) = 0.459 — consumer. </w:t>
      </w:r>
      <w:r>
        <w:t xml:space="preserve">Space is being consumed by expansion. This is a self-referential value: the base and exponent are the same number.</w:t>
      </w:r>
    </w:p>
    <w:p>
      <w:pPr>
        <w:pStyle w:val="Heading2"/>
      </w:pPr>
      <w:r>
        <w:t xml:space="preserve">Pair 2: Light ↔ Dark</w:t>
      </w:r>
    </w:p>
    <w:p>
      <w:pPr>
        <w:spacing w:after="100"/>
      </w:pPr>
      <w:r>
        <w:t xml:space="preserve">The visibility axis. The dark sector (DE + DM = 95%) vastly dominates the visible sector (baryons + radiation = 5%). The singularity S₂ is the event horizon — cosmologically manifest as the surface of last scattering (CMB at z ≈ 1100), the boundary between the opaque and transparent universe.</w:t>
      </w:r>
    </w:p>
    <w:p>
      <w:pPr>
        <w:spacing w:after="200"/>
      </w:pPr>
      <w:r>
        <w:rPr>
          <w:b/>
          <w:bCs/>
        </w:rPr>
        <w:t xml:space="preserve">ARA = φ^6.1 ≈ 19.2 — massively dominant. </w:t>
      </w:r>
      <w:r>
        <w:t xml:space="preserve">Darkness overwhelms light by nearly 20:1.</w:t>
      </w:r>
    </w:p>
    <w:p>
      <w:pPr>
        <w:pStyle w:val="Heading2"/>
      </w:pPr>
      <w:r>
        <w:t xml:space="preserve">Pair 3: Information ↔ Matter</w:t>
      </w:r>
    </w:p>
    <w:p>
      <w:pPr>
        <w:spacing w:after="100"/>
      </w:pPr>
      <w:r>
        <w:t xml:space="preserve">The substance axis. Information is pattern and structure (Dark Matter as gravitational scaffolding). Matter is material realisation (baryonic matter as stars, chemistry, life). The singularity S₃ is the measurement event — where wave becomes particle, where possibility becomes actuality. Cosmologically: structure formation, where information encoded in DM scaffolding becomes material galaxies.</w:t>
      </w:r>
    </w:p>
    <w:p>
      <w:pPr>
        <w:spacing w:after="200"/>
      </w:pPr>
      <w:r>
        <w:rPr>
          <w:b/>
          <w:bCs/>
        </w:rPr>
        <w:t xml:space="preserve">ARA = φ^3.5 = 5.38 — engine. </w:t>
      </w:r>
      <w:r>
        <w:t xml:space="preserve">Information outweighs matter. This IS the 3.5 exponent — the ARA of the third pair.</w:t>
      </w:r>
    </w:p>
    <w:p>
      <w:r>
        <w:br w:type="page"/>
      </w:r>
    </w:p>
    <w:p>
      <w:pPr>
        <w:pStyle w:val="Heading1"/>
      </w:pPr>
      <w:r>
        <w:t xml:space="preserve">Cosmic Components as Triple Intersections</w:t>
      </w:r>
    </w:p>
    <w:p>
      <w:pPr>
        <w:spacing w:after="200"/>
      </w:pPr>
      <w:r>
        <w:t xml:space="preserve">Each observable cosmic component sits at the intersection of three pair-poles. This is exactly the “beeswax” concept from the original three-circle model: things that exist at the intersection of all three circles are rare and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Space/Time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Light/Dark</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Info/Matter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Dark Energy (Ω=0.685)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Dark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Energy (pre-info)</w:t>
            </w:r>
          </w:p>
        </w:tc>
      </w:tr>
      <w:tr>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Dark Matter (Ω=0.265)</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Space</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Dark</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Information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Baryons (Ω=0.049)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Space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Light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Matter</w:t>
            </w:r>
          </w:p>
        </w:tc>
      </w:tr>
      <w:tr>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Radiation (Ω≈5e-5)</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Time</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Light</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Energy</w:t>
            </w:r>
          </w:p>
        </w:tc>
      </w:tr>
    </w:tbl>
    <w:p>
      <w:pPr>
        <w:pStyle w:val="Heading2"/>
        <w:spacing w:before="200"/>
      </w:pPr>
      <w:r>
        <w:t xml:space="preserve">Meta-Intersections</w:t>
      </w:r>
    </w:p>
    <w:p>
      <w:pPr>
        <w:spacing w:after="100"/>
      </w:pPr>
      <w:r>
        <w:t xml:space="preserve">The three pairs also produce pairwise intersections that map to the three pillars of modern physics:</w:t>
      </w:r>
    </w:p>
    <w:p>
      <w:pPr>
        <w:pStyle w:val="ListParagraph"/>
        <w:numPr>
          <w:ilvl w:val="0"/>
          <w:numId w:val="3"/>
        </w:numPr>
      </w:pPr>
      <w:r>
        <w:rPr>
          <w:b/>
          <w:bCs/>
        </w:rPr>
        <w:t xml:space="preserve">Space/Time ∩ Light/Dark = Physics </w:t>
      </w:r>
      <w:r>
        <w:t xml:space="preserve">(the 2×2 grid of DE, DM, baryons, radiation — general relativity and cosmology)</w:t>
      </w:r>
    </w:p>
    <w:p>
      <w:pPr>
        <w:pStyle w:val="ListParagraph"/>
        <w:numPr>
          <w:ilvl w:val="0"/>
          <w:numId w:val="3"/>
        </w:numPr>
      </w:pPr>
      <w:r>
        <w:rPr>
          <w:b/>
          <w:bCs/>
        </w:rPr>
        <w:t xml:space="preserve">Light/Dark ∩ Info/Matter = Measurement </w:t>
      </w:r>
      <w:r>
        <w:t xml:space="preserve">(observation, wavefunction collapse, the act of seeing)</w:t>
      </w:r>
    </w:p>
    <w:p>
      <w:pPr>
        <w:pStyle w:val="ListParagraph"/>
        <w:numPr>
          <w:ilvl w:val="0"/>
          <w:numId w:val="3"/>
        </w:numPr>
      </w:pPr>
      <w:r>
        <w:rPr>
          <w:b/>
          <w:bCs/>
        </w:rPr>
        <w:t xml:space="preserve">Space/Time ∩ Info/Matter = Quantum Mechanics </w:t>
      </w:r>
      <w:r>
        <w:t xml:space="preserve">(wave-particle duality played out on the spacetime stage)</w:t>
      </w:r>
    </w:p>
    <w:p>
      <w:pPr>
        <w:pStyle w:val="ListParagraph"/>
        <w:numPr>
          <w:ilvl w:val="0"/>
          <w:numId w:val="3"/>
        </w:numPr>
        <w:spacing w:after="200"/>
      </w:pPr>
      <w:r>
        <w:rPr>
          <w:b/>
          <w:bCs/>
        </w:rPr>
        <w:t xml:space="preserve">All three = Observed Reality </w:t>
      </w:r>
      <w:r>
        <w:t xml:space="preserve">(us, here, now — the triple intersection)</w:t>
      </w:r>
    </w:p>
    <w:p>
      <w:r>
        <w:br w:type="page"/>
      </w:r>
    </w:p>
    <w:p>
      <w:pPr>
        <w:pStyle w:val="Heading1"/>
      </w:pPr>
      <w:r>
        <w:t xml:space="preserve">Why 7/2 = 3.5</w:t>
      </w:r>
    </w:p>
    <w:p>
      <w:pPr>
        <w:spacing w:after="200"/>
      </w:pPr>
      <w:r>
        <w:t xml:space="preserve">The exponent 3.5 appears throughout the dark sector: DM/baryons = φ^3.5 (0.2% match), the best-fit diagonal coupling in the coupled formula, and the ARA of the Information/Matter pair. It has three convergent derivations:</w:t>
      </w:r>
    </w:p>
    <w:p>
      <w:pPr>
        <w:pStyle w:val="Heading2"/>
      </w:pPr>
      <w:r>
        <w:t xml:space="preserve">1. Golden Angle Overshoot</w:t>
      </w:r>
    </w:p>
    <w:p>
      <w:pPr>
        <w:spacing w:after="200"/>
      </w:pPr>
      <w:r>
        <w:t xml:space="preserve">When n systems are placed at golden angle intervals (360°/φ² ≈ 137.5°), they overshoot 360° by a factor of (2n−1) − nφ. For n = 4 systems (the four cosmic components), this gives an overshoot coefficient of 7 − 4φ. The number 7 appears naturally from 4 golden angles. The coupling exponent follows the pattern (2n−1)/2, giving 7/2 = 3.5 for n = 4.</w:t>
      </w:r>
    </w:p>
    <w:p>
      <w:pPr>
        <w:pStyle w:val="Heading2"/>
      </w:pPr>
      <w:r>
        <w:t xml:space="preserve">2. Additive Coupling (Manhattan Distance)</w:t>
      </w:r>
    </w:p>
    <w:p>
      <w:pPr>
        <w:spacing w:after="200"/>
      </w:pPr>
      <w:r>
        <w:t xml:space="preserve">The 2×2 grid has two coupling axes. The horizontal (Space↔Time) carries exponent 2. The vertical (Dark↔Light) carries exponent 1.5 = (2×2−1)/2 for n = 2 systems. The diagonal coupling = horizontal + vertical = 2 + 1.5 = 3.5. This is a Manhattan distance in coupling space — you cannot take a shortcut through the singularity, you must traverse both axes.</w:t>
      </w:r>
    </w:p>
    <w:p>
      <w:pPr>
        <w:pStyle w:val="Heading2"/>
      </w:pPr>
      <w:r>
        <w:t xml:space="preserve">3. Pipe Capacity + Singularity Crossings</w:t>
      </w:r>
    </w:p>
    <w:p>
      <w:pPr>
        <w:spacing w:after="200"/>
      </w:pPr>
      <w:r>
        <w:t xml:space="preserve">3.5 = 2φ + (7−4φ)/2. The pipe capacity 2φ = 3.236 is the “smooth” coupling through the system. The remainder (7−4φ)/2 = 0.264 is the cost of crossing two singularities (S₂: Dark→Light and S₃: Information→Matter). Each crossing costs (7−4φ)/4 — one system’s share of the 4-system golden angle overshoot. The path from DM to baryons stays in Space (no S₁ crossing) but must cross through the event horizon and the measurement singularity.</w:t>
      </w:r>
    </w:p>
    <w:p>
      <w:r>
        <w:br w:type="page"/>
      </w:r>
    </w:p>
    <w:p>
      <w:pPr>
        <w:pStyle w:val="Heading1"/>
      </w:pPr>
      <w:r>
        <w:t xml:space="preserve">Information³ in the Dark Sector</w:t>
      </w:r>
    </w:p>
    <w:p>
      <w:pPr>
        <w:spacing w:after="200"/>
      </w:pPr>
      <w:r>
        <w:t xml:space="preserve">The Information³ framework (Datum → Signal → Meaning) maps directly onto the dark sector:</w:t>
      </w:r>
    </w:p>
    <w:p>
      <w:pPr>
        <w:pStyle w:val="ListParagraph"/>
        <w:numPr>
          <w:ilvl w:val="0"/>
          <w:numId w:val="3"/>
        </w:numPr>
      </w:pPr>
      <w:r>
        <w:rPr>
          <w:b/>
          <w:bCs/>
        </w:rPr>
        <w:t xml:space="preserve">Datum = Dark Energy </w:t>
      </w:r>
      <w:r>
        <w:t xml:space="preserve">— raw, undifferentiated expansion. Vast and formless.</w:t>
      </w:r>
    </w:p>
    <w:p>
      <w:pPr>
        <w:pStyle w:val="ListParagraph"/>
        <w:numPr>
          <w:ilvl w:val="0"/>
          <w:numId w:val="3"/>
        </w:numPr>
      </w:pPr>
      <w:r>
        <w:rPr>
          <w:b/>
          <w:bCs/>
        </w:rPr>
        <w:t xml:space="preserve">Signal = Dark Matter </w:t>
      </w:r>
      <w:r>
        <w:t xml:space="preserve">— gravitational scaffolding. Structure without visibility.</w:t>
      </w:r>
    </w:p>
    <w:p>
      <w:pPr>
        <w:pStyle w:val="ListParagraph"/>
        <w:numPr>
          <w:ilvl w:val="0"/>
          <w:numId w:val="3"/>
        </w:numPr>
      </w:pPr>
      <w:r>
        <w:rPr>
          <w:b/>
          <w:bCs/>
        </w:rPr>
        <w:t xml:space="preserve">Meaning = Baryonic Matter </w:t>
      </w:r>
      <w:r>
        <w:t xml:space="preserve">— stars, chemistry, life. Structure made visible and interpreted.</w:t>
      </w:r>
    </w:p>
    <w:p>
      <w:pPr>
        <w:spacing w:after="200" w:before="200"/>
      </w:pPr>
      <w:r>
        <w:t xml:space="preserve">The coupling chain: DE →(÷φ²)→ DM →(÷φ^1.5)→ Baryons. The horizontal step (Datum→Signal) is clean at 1.3% because it stays on the same rung. The diagonal step (Signal→Meaning) crosses scales and is structurally messier — but it is </w:t>
      </w:r>
      <w:r>
        <w:rPr>
          <w:i/>
          <w:iCs/>
        </w:rPr>
        <w:t xml:space="preserve">structured</w:t>
      </w:r>
      <w:r>
        <w:t xml:space="preserve"> messiness (φ^3.5, not random), exactly as Information³ predicts: datum→signal is filtering, signal→meaning requires interpretation.</w:t>
      </w:r>
    </w:p>
    <w:p>
      <w:pPr>
        <w:spacing w:after="200"/>
      </w:pPr>
      <w:r>
        <w:t xml:space="preserve">Light couples all three levels. It IS information in transit. Dark Matter bends light in SPACE (gravitational lensing). Dark Energy stretches light in TIME (cosmological redshift). This is the flip: the two dark components interact with light along the two different poles of Pair 1.</w:t>
      </w:r>
    </w:p>
    <w:p>
      <w:pPr>
        <w:pStyle w:val="Heading1"/>
      </w:pPr>
      <w:r>
        <w:t xml:space="preserve">Self-Similarity</w:t>
      </w:r>
    </w:p>
    <w:p>
      <w:pPr>
        <w:spacing w:after="200"/>
      </w:pPr>
      <w:r>
        <w:t xml:space="preserve">The meta-ARA uses the same couplers as the micro-architecture. At the micro-level: Space, Time, and Rationality are three circles with φ² horizontal coupling and 2/φ vertical coupling. At the meta-level: the three PAIRS are three circles with the same coupling structure. The universe’s architecture is fractal in φ.</w:t>
      </w:r>
    </w:p>
    <w:p>
      <w:pPr>
        <w:spacing w:after="200"/>
      </w:pPr>
      <w:r>
        <w:t xml:space="preserve">The three pair-ARA exponents (−φ, 3.5, 6.1) divide their span in a ratio near 1/φ. Pair 3 (Information/Matter) sits close to the golden cut between Pairs 1 and 2, at 6.6% from exact. This is suggestive but not yet sharp — an honest partial result.</w:t>
      </w:r>
    </w:p>
    <w:p>
      <w:r>
        <w:br w:type="page"/>
      </w:r>
    </w:p>
    <w:p>
      <w:pPr>
        <w:pStyle w:val="Heading1"/>
      </w:pPr>
      <w:r>
        <w:t xml:space="preserve">What Did Not Work</w:t>
      </w:r>
    </w:p>
    <w:p>
      <w:pPr>
        <w:spacing w:after="200"/>
      </w:pPr>
      <w:r>
        <w:t xml:space="preserve">Honesty requires documenting failures alongside successes:</w:t>
      </w:r>
    </w:p>
    <w:p>
      <w:pPr>
        <w:pStyle w:val="ListParagraph"/>
        <w:numPr>
          <w:ilvl w:val="0"/>
          <w:numId w:val="3"/>
        </w:numPr>
      </w:pPr>
      <w:r>
        <w:rPr>
          <w:b/>
          <w:bCs/>
        </w:rPr>
        <w:t xml:space="preserve">The vertical coupler 2/φ as a direct density ratio between dark and light sectors: </w:t>
      </w:r>
      <w:r>
        <w:t xml:space="preserve">Every approach (direct ratio, fraction, weight) missed by hundreds of percent. The dark/light split is 95%/5%, nowhere near 2/φ.</w:t>
      </w:r>
    </w:p>
    <w:p>
      <w:pPr>
        <w:pStyle w:val="ListParagraph"/>
        <w:numPr>
          <w:ilvl w:val="0"/>
          <w:numId w:val="3"/>
        </w:numPr>
      </w:pPr>
      <w:r>
        <w:rPr>
          <w:b/>
          <w:bCs/>
        </w:rPr>
        <w:t xml:space="preserve">Uniform 1/φ reverberation decay: </w:t>
      </w:r>
      <w:r>
        <w:t xml:space="preserve">The three-bounce model with 1/φ decay per step does not reproduce DE→DM→baryons. The steps use different couplers (φ² horizontal, φ^3.5 diagonal).</w:t>
      </w:r>
    </w:p>
    <w:p>
      <w:pPr>
        <w:pStyle w:val="ListParagraph"/>
        <w:numPr>
          <w:ilvl w:val="0"/>
          <w:numId w:val="3"/>
        </w:numPr>
      </w:pPr>
      <w:r>
        <w:rPr>
          <w:b/>
          <w:bCs/>
        </w:rPr>
        <w:t xml:space="preserve">Tensor product factorisation of the 2×2 grid: </w:t>
      </w:r>
      <w:r>
        <w:t xml:space="preserve">The grid does NOT factor as (Space/Time) ⊗ (Dark/Light). The axes are entangled. DM/b ≠ DE/γ, confirming the coupling is genuinely non-separable.</w:t>
      </w:r>
    </w:p>
    <w:p>
      <w:pPr>
        <w:pStyle w:val="ListParagraph"/>
        <w:numPr>
          <w:ilvl w:val="0"/>
          <w:numId w:val="3"/>
        </w:numPr>
      </w:pPr>
      <w:r>
        <w:rPr>
          <w:b/>
          <w:bCs/>
        </w:rPr>
        <w:t xml:space="preserve">z_eq/z_CMB = φ²: </w:t>
      </w:r>
      <w:r>
        <w:t xml:space="preserve">The ratio of matter-radiation equality to CMB decoupling redshifts is 3.12, not φ² = 2.62 (19% off). It is closer to π (0.6% off), which is interesting but not the predicted coupling.</w:t>
      </w:r>
    </w:p>
    <w:p>
      <w:pPr>
        <w:pStyle w:val="ListParagraph"/>
        <w:numPr>
          <w:ilvl w:val="0"/>
          <w:numId w:val="3"/>
        </w:numPr>
      </w:pPr>
      <w:r>
        <w:rPr>
          <w:b/>
          <w:bCs/>
        </w:rPr>
        <w:t xml:space="preserve">Signal/Meaning era duration ratio = φ: </w:t>
      </w:r>
      <w:r>
        <w:t xml:space="preserve">The ratio of matter era to current era duration is 1.26, not φ = 1.62 (22% off).</w:t>
      </w:r>
    </w:p>
    <w:p>
      <w:pPr>
        <w:pStyle w:val="ListParagraph"/>
        <w:numPr>
          <w:ilvl w:val="0"/>
          <w:numId w:val="3"/>
        </w:numPr>
        <w:spacing w:after="200"/>
      </w:pPr>
      <w:r>
        <w:rPr>
          <w:b/>
          <w:bCs/>
        </w:rPr>
        <w:t xml:space="preserve">Splitting Ω_m into DM and baryons via φ²: </w:t>
      </w:r>
      <w:r>
        <w:t xml:space="preserve">Using DM = Ω_m × φ²/(1+φ²) gives 73–79% errors on baryons. The φ² split works within the dark sector but not for the dark-to-light step.</w:t>
      </w:r>
    </w:p>
    <w:p>
      <w:pPr>
        <w:pStyle w:val="Heading1"/>
      </w:pPr>
      <w:r>
        <w:t xml:space="preserve">Testable Predictions</w:t>
      </w:r>
    </w:p>
    <w:p>
      <w:pPr>
        <w:pStyle w:val="ListParagraph"/>
        <w:numPr>
          <w:ilvl w:val="0"/>
          <w:numId w:val="2"/>
        </w:numPr>
      </w:pPr>
      <w:r>
        <w:rPr>
          <w:b/>
          <w:bCs/>
        </w:rPr>
        <w:t xml:space="preserve">DM/DE ratio constant across redshift </w:t>
      </w:r>
      <w:r>
        <w:t xml:space="preserve">— testable with DESI DR2. The framework predicts the φ² coupling holds at all epochs.</w:t>
      </w:r>
    </w:p>
    <w:p>
      <w:pPr>
        <w:pStyle w:val="ListParagraph"/>
        <w:numPr>
          <w:ilvl w:val="0"/>
          <w:numId w:val="2"/>
        </w:numPr>
      </w:pPr>
      <w:r>
        <w:rPr>
          <w:b/>
          <w:bCs/>
        </w:rPr>
        <w:t xml:space="preserve">Hubble tension resolves to exactly 1/φ⁵ </w:t>
      </w:r>
      <w:r>
        <w:t xml:space="preserve">— currently 0.7% off observed. Future H₀ convergence should approach 73.5 km/s/Mpc from the local side.</w:t>
      </w:r>
    </w:p>
    <w:p>
      <w:pPr>
        <w:pStyle w:val="ListParagraph"/>
        <w:numPr>
          <w:ilvl w:val="0"/>
          <w:numId w:val="2"/>
        </w:numPr>
      </w:pPr>
      <w:r>
        <w:rPr>
          <w:b/>
          <w:bCs/>
        </w:rPr>
        <w:t xml:space="preserve">Transition redshift refines to 1/φ </w:t>
      </w:r>
      <w:r>
        <w:t xml:space="preserve">— currently z_trans = 0.632 vs predicted 0.618. DESI + Euclid data will sharpen this.</w:t>
      </w:r>
    </w:p>
    <w:p>
      <w:pPr>
        <w:pStyle w:val="ListParagraph"/>
        <w:numPr>
          <w:ilvl w:val="0"/>
          <w:numId w:val="2"/>
        </w:numPr>
      </w:pPr>
      <w:r>
        <w:rPr>
          <w:b/>
          <w:bCs/>
        </w:rPr>
        <w:t xml:space="preserve">Dark energy clusters with dark matter </w:t>
      </w:r>
      <w:r>
        <w:t xml:space="preserve">— the framework treats them as coupled on the same plane, predicting DE is not perfectly uniform. Testable via void ISW measurements.</w:t>
      </w:r>
    </w:p>
    <w:p>
      <w:pPr>
        <w:pStyle w:val="ListParagraph"/>
        <w:numPr>
          <w:ilvl w:val="0"/>
          <w:numId w:val="2"/>
        </w:numPr>
        <w:spacing w:after="200"/>
      </w:pPr>
      <w:r>
        <w:rPr>
          <w:b/>
          <w:bCs/>
        </w:rPr>
        <w:t xml:space="preserve">All Ω values from φ alone </w:t>
      </w:r>
      <w:r>
        <w:t xml:space="preserve">— the formula DM = 1/(φ² + 1 + φ^(−7/2)) uses no fitted parameters. Any future refinement of Planck values either converges toward these predictions or falsifies the formula.</w:t>
      </w:r>
    </w:p>
    <w:p>
      <w:pPr>
        <w:pStyle w:val="Heading1"/>
      </w:pPr>
      <w:r>
        <w:t xml:space="preserve">Script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Script</w:t>
            </w:r>
          </w:p>
        </w:tc>
        <w:tc>
          <w:tcPr>
            <w:tcW w:type="dxa" w:w="280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Purpose</w:t>
            </w:r>
          </w:p>
        </w:tc>
        <w:tc>
          <w:tcPr>
            <w:tcW w:type="dxa" w:w="5360"/>
            <w:tcBorders>
              <w:top w:val="single" w:color="CCCCCC" w:sz="1"/>
              <w:left w:val="single" w:color="CCCCCC" w:sz="1"/>
              <w:bottom w:val="single" w:color="CCCCCC" w:sz="1"/>
              <w:right w:val="single" w:color="CCCCCC" w:sz="1"/>
            </w:tcBorders>
            <w:shd w:fill="1A1A2E" w:val="clear"/>
            <w:tcMar>
              <w:top w:type="dxa" w:w="60"/>
              <w:left w:type="dxa" w:w="120"/>
              <w:bottom w:type="dxa" w:w="60"/>
              <w:right w:type="dxa" w:w="120"/>
            </w:tcMar>
          </w:tcPr>
          <w:p>
            <w:r>
              <w:rPr>
                <w:rFonts w:ascii="Arial" w:cs="Arial" w:eastAsia="Arial" w:hAnsi="Arial"/>
                <w:b/>
                <w:bCs/>
                <w:color w:val="FFFFFF"/>
                <w:sz w:val="18"/>
                <w:szCs w:val="18"/>
              </w:rPr>
              <w:t xml:space="preserve">Key Result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243BL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Dark energy H(z) test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Best-fit Ωm=0.247, Ωde 9.8% off from 1−1/φ²</w:t>
            </w:r>
          </w:p>
        </w:tc>
      </w:tr>
      <w:tr>
        <w:tc>
          <w:tcPr>
            <w:tcW w:type="dxa" w:w="12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bCs/>
                <w:color w:val="333333"/>
                <w:sz w:val="18"/>
                <w:szCs w:val="18"/>
              </w:rPr>
              <w:t xml:space="preserve">243BL2</w:t>
            </w:r>
          </w:p>
        </w:tc>
        <w:tc>
          <w:tcPr>
            <w:tcW w:type="dxa" w:w="28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Time-frame flip</w:t>
            </w:r>
          </w:p>
        </w:tc>
        <w:tc>
          <w:tcPr>
            <w:tcW w:type="dxa" w:w="536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Ωdm = Ωde/φ² (1.3%), Hubble tension = 1/φ⁵ (0.7%)</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243BL3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Spatial mapping</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φ² holds at cosmic avg, breaks locally; DM→lensing, DE→redshift</w:t>
            </w:r>
          </w:p>
        </w:tc>
      </w:tr>
      <w:tr>
        <w:tc>
          <w:tcPr>
            <w:tcW w:type="dxa" w:w="12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bCs/>
                <w:color w:val="333333"/>
                <w:sz w:val="18"/>
                <w:szCs w:val="18"/>
              </w:rPr>
              <w:t xml:space="preserve">243BL4</w:t>
            </w:r>
          </w:p>
        </w:tc>
        <w:tc>
          <w:tcPr>
            <w:tcW w:type="dxa" w:w="28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Information³ dark sector</w:t>
            </w:r>
          </w:p>
        </w:tc>
        <w:tc>
          <w:tcPr>
            <w:tcW w:type="dxa" w:w="536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DE→DM→baryons = Datum→Signal→Meaning; DM/b = φ^3.5</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243BL5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Space/Time ↔ Light/Dark</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ARA_space = φ^(−φ); vertical coupler fails as density ratio</w:t>
            </w:r>
          </w:p>
        </w:tc>
      </w:tr>
      <w:tr>
        <w:tc>
          <w:tcPr>
            <w:tcW w:type="dxa" w:w="12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bCs/>
                <w:color w:val="333333"/>
                <w:sz w:val="18"/>
                <w:szCs w:val="18"/>
              </w:rPr>
              <w:t xml:space="preserve">243BL6</w:t>
            </w:r>
          </w:p>
        </w:tc>
        <w:tc>
          <w:tcPr>
            <w:tcW w:type="dxa" w:w="28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Coupled grid</w:t>
            </w:r>
          </w:p>
        </w:tc>
        <w:tc>
          <w:tcPr>
            <w:tcW w:type="dxa" w:w="536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Grid is non-separable; 3-component formula avg Δ = 0.43%</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bCs/>
                <w:color w:val="333333"/>
                <w:sz w:val="18"/>
                <w:szCs w:val="18"/>
              </w:rPr>
              <w:t xml:space="preserve">243BL7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Origin of 3.5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b w:val="false"/>
                <w:bCs w:val="false"/>
                <w:color w:val="333333"/>
                <w:sz w:val="18"/>
                <w:szCs w:val="18"/>
              </w:rPr>
              <w:t xml:space="preserve">7/2 from 4-system golden angle; Manhattan distance in coupling space</w:t>
            </w:r>
          </w:p>
        </w:tc>
      </w:tr>
      <w:tr>
        <w:tc>
          <w:tcPr>
            <w:tcW w:type="dxa" w:w="12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bCs/>
                <w:color w:val="333333"/>
                <w:sz w:val="18"/>
                <w:szCs w:val="18"/>
              </w:rPr>
              <w:t xml:space="preserve">243BL8</w:t>
            </w:r>
          </w:p>
        </w:tc>
        <w:tc>
          <w:tcPr>
            <w:tcW w:type="dxa" w:w="280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Meta-ARA</w:t>
            </w:r>
          </w:p>
        </w:tc>
        <w:tc>
          <w:tcPr>
            <w:tcW w:type="dxa" w:w="5360"/>
            <w:tcBorders>
              <w:top w:val="single" w:color="CCCCCC" w:sz="1"/>
              <w:left w:val="single" w:color="CCCCCC" w:sz="1"/>
              <w:bottom w:val="single" w:color="CCCCCC" w:sz="1"/>
              <w:right w:val="single" w:color="CCCCCC" w:sz="1"/>
            </w:tcBorders>
            <w:shd w:fill="F5F5FA" w:val="clear"/>
            <w:tcMar>
              <w:top w:type="dxa" w:w="60"/>
              <w:left w:type="dxa" w:w="120"/>
              <w:bottom w:type="dxa" w:w="60"/>
              <w:right w:type="dxa" w:w="120"/>
            </w:tcMar>
          </w:tcPr>
          <w:p>
            <w:r>
              <w:rPr>
                <w:rFonts w:ascii="Arial" w:cs="Arial" w:eastAsia="Arial" w:hAnsi="Arial"/>
                <w:b w:val="false"/>
                <w:bCs w:val="false"/>
                <w:color w:val="333333"/>
                <w:sz w:val="18"/>
                <w:szCs w:val="18"/>
              </w:rPr>
              <w:t xml:space="preserve">Three pairs form self-similar ARA; full formula avg Δ = 0.77%</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ARA Framework — Dark Sector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213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2026-04-26T14:38:10.232Z</dcterms:created>
  <dcterms:modified xsi:type="dcterms:W3CDTF">2026-04-26T14:38:10.232Z</dcterms:modified>
</cp:coreProperties>
</file>

<file path=docProps/custom.xml><?xml version="1.0" encoding="utf-8"?>
<Properties xmlns="http://schemas.openxmlformats.org/officeDocument/2006/custom-properties" xmlns:vt="http://schemas.openxmlformats.org/officeDocument/2006/docPropsVTypes"/>
</file>