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 xml:space="preserve">Data &amp; AI Engineering Leader  •  Enterprise AI Adoption &amp; Enablement  •  GenAI &amp; Agentic Systems</w:t>
      </w:r>
      <w:proofErr w:type="gramStart"/>
      <w:r>
        <w:rPr>
          <w:b/>
          <w:bCs/>
          <w:color w:val="1F3864"/>
          <w:sz w:val="21"/>
          <w:szCs w:val="21"/>
        </w:rPr>
        <w:t xml:space="preserve"/>
      </w:r>
      <w:proofErr w:type="gramEnd"/>
      <w:r>
        <w:rPr>
          <w:b/>
          <w:bCs/>
          <w:color w:val="1F3864"/>
          <w:sz w:val="21"/>
          <w:szCs w:val="21"/>
        </w:rPr>
        <w:t xml:space="preserve"/>
      </w:r>
      <w:proofErr w:type="gramStart"/>
      <w:r>
        <w:rPr>
          <w:b/>
          <w:bCs/>
          <w:color w:val="1F3864"/>
          <w:sz w:val="21"/>
          <w:szCs w:val="21"/>
        </w:rPr>
        <w:t xml:space="preserve"/>
      </w:r>
      <w:proofErr w:type="gramEnd"/>
      <w:r>
        <w:rPr>
          <w:b/>
          <w:bCs/>
          <w:color w:val="1F3864"/>
          <w:sz w:val="21"/>
          <w:szCs w:val="21"/>
        </w:rPr>
        <w:t xml:space="preserve"/>
      </w:r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 xml:space="preserve">Data and AI engineering leader with 7+ years delivering production data platforms and AI solutions for Fortune 500 clients across AWS, Azure, and GCP. Drives AI adoption on two fronts: shipping GenAI capabilities into products (LLM-assisted migration tooling, agentic workflows, RAG applications) and embedding AI into internal business processes, from recruiting operations to practice-wide enablement and training. Proven strategic advisor who scopes and closes 7-figure engagements, builds and mentors high-performing engineering teams, and leads change across regulated, operationally complex industries including financial services and supply chain. Equally effective presenting AI strategy to C-suite stakeholders and setting technical standards for delivery teams.</w:t>
      </w:r>
      <w:proofErr w:type="spellStart"/>
      <w:r>
        <w:t xml:space="preserve"/>
      </w:r>
      <w:proofErr w:type="spellEnd"/>
      <w:r>
        <w:t xml:space="preserve"/>
      </w:r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 &amp; GenAI Engineering:  </w:t>
      </w:r>
      <w:r>
        <w:t xml:space="preserve">LLM application design  •  agentic workflows and orchestration  •  human-in-the-loop design  •  Model Context Protocol (MCP)  •  retrieval-augmented generation (RAG)  •  LLM-assisted code migration  •  Palantir AIP  •  prompt engineering and evaluation</w:t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Platforms &amp; MLOps:  </w:t>
      </w:r>
      <w:r>
        <w:t xml:space="preserve">Databricks (Unity Catalog, Delta Lake, </w:t>
      </w:r>
      <w:proofErr w:type="spellStart"/>
      <w:r>
        <w:t>MLflow</w:t>
      </w:r>
      <w:proofErr w:type="spellEnd"/>
      <w:r>
        <w:t xml:space="preserve">, Databricks SQL, Asset </w:t>
      </w:r>
      <w:proofErr w:type="gramStart"/>
      <w:r>
        <w:t>Bundles)  •</w:t>
      </w:r>
      <w:proofErr w:type="gramEnd"/>
      <w:r>
        <w:t xml:space="preserve">  Palantir </w:t>
      </w:r>
      <w:proofErr w:type="gramStart"/>
      <w:r>
        <w:t>Foundry  •</w:t>
      </w:r>
      <w:proofErr w:type="gramEnd"/>
      <w:r>
        <w:t xml:space="preserve">  </w:t>
      </w:r>
      <w:proofErr w:type="gramStart"/>
      <w:r>
        <w:t>Snowflake  •</w:t>
      </w:r>
      <w:proofErr w:type="gramEnd"/>
      <w:r>
        <w:t xml:space="preserve">  Azure Synapse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</w:t>
      </w:r>
      <w:proofErr w:type="gramStart"/>
      <w:r>
        <w:t>Spark  •</w:t>
      </w:r>
      <w:proofErr w:type="gramEnd"/>
      <w:r>
        <w:t xml:space="preserve">  </w:t>
      </w:r>
      <w:proofErr w:type="spellStart"/>
      <w:r>
        <w:t>dbt</w:t>
      </w:r>
      <w:proofErr w:type="spellEnd"/>
      <w:r>
        <w:t xml:space="preserve"> (orchestration and semantic </w:t>
      </w:r>
      <w:proofErr w:type="gramStart"/>
      <w:r>
        <w:t>layer)  •</w:t>
      </w:r>
      <w:proofErr w:type="gramEnd"/>
      <w:r>
        <w:t xml:space="preserve">  ETL/ELT pipeline </w:t>
      </w:r>
      <w:proofErr w:type="gramStart"/>
      <w:r>
        <w:t>design  •</w:t>
      </w:r>
      <w:proofErr w:type="gramEnd"/>
      <w:r>
        <w:t xml:space="preserve">  streaming (Kafka, Structured </w:t>
      </w:r>
      <w:proofErr w:type="gramStart"/>
      <w:r>
        <w:t>Streaming)  •</w:t>
      </w:r>
      <w:proofErr w:type="gramEnd"/>
      <w:r>
        <w:t xml:space="preserve">  batch and real-time </w:t>
      </w:r>
      <w:proofErr w:type="gramStart"/>
      <w:r>
        <w:t>architectures  •</w:t>
      </w:r>
      <w:proofErr w:type="gramEnd"/>
      <w:r>
        <w:t xml:space="preserve">  </w:t>
      </w:r>
      <w:proofErr w:type="gramStart"/>
      <w:r>
        <w:t>Python  •</w:t>
      </w:r>
      <w:proofErr w:type="gramEnd"/>
      <w:r>
        <w:t xml:space="preserve">  </w:t>
      </w:r>
      <w:proofErr w:type="gramStart"/>
      <w:r>
        <w:t>SQL  •</w:t>
      </w:r>
      <w:proofErr w:type="gramEnd"/>
      <w:r>
        <w:t xml:space="preserve">  </w:t>
      </w:r>
      <w:proofErr w:type="gramStart"/>
      <w:r>
        <w:t>Scala  •</w:t>
      </w:r>
      <w:proofErr w:type="gramEnd"/>
      <w:r>
        <w:t xml:space="preserve">  </w:t>
      </w:r>
      <w:proofErr w:type="spellStart"/>
      <w:r>
        <w:t>PySpark</w:t>
      </w:r>
      <w:proofErr w:type="spellEnd"/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</w:t>
      </w:r>
      <w:proofErr w:type="gramStart"/>
      <w:r>
        <w:t>Redshift)  •</w:t>
      </w:r>
      <w:proofErr w:type="gramEnd"/>
      <w:r>
        <w:t xml:space="preserve">  Azure (ADLS Gen2, Synapse, ADF, </w:t>
      </w:r>
      <w:proofErr w:type="gramStart"/>
      <w:r>
        <w:t>AKS)  •</w:t>
      </w:r>
      <w:proofErr w:type="gramEnd"/>
      <w:r>
        <w:t xml:space="preserve">  </w:t>
      </w:r>
      <w:proofErr w:type="gramStart"/>
      <w:r>
        <w:t>GCP  •</w:t>
      </w:r>
      <w:proofErr w:type="gramEnd"/>
      <w:r>
        <w:t xml:space="preserve">  </w:t>
      </w:r>
      <w:proofErr w:type="gramStart"/>
      <w:r>
        <w:t>Terraform  •</w:t>
      </w:r>
      <w:proofErr w:type="gramEnd"/>
      <w:r>
        <w:t xml:space="preserve">  </w:t>
      </w:r>
      <w:proofErr w:type="gramStart"/>
      <w:r>
        <w:t>Bicep  •</w:t>
      </w:r>
      <w:proofErr w:type="gramEnd"/>
      <w:r>
        <w:t xml:space="preserve">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Leadership &amp; Advisory:  </w:t>
      </w:r>
      <w:r>
        <w:t xml:space="preserve">team building and mentoring  •  AI enablement, training, and workshops  •  executive stakeholder management  •  change management  •  pre-sales solutioning  •  SOW and RFP authoring  •  POC delivery</w:t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Co-led the pre-sales effort that closed a 7-figure strategic data platform engagement, leading the full engagement lifecycle, onboarding new hires and owning architecture for the client’s agentic AI initiative.</w:t>
      </w:r>
      <w:r w:rsidR="00A13159">
        <w:t xml:space="preserve"/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Drove internal AI adoption in people operations: built AI-powered recruiting tooling in Palantir Foundry, automating candidate ingestion from the Workable ATS and delivering an LLM-based CV evaluation and scoring application using OpenAI with AIP Logic.</w:t>
      </w:r>
      <w:r w:rsidR="00A13159">
        <w:t xml:space="preserve"/>
      </w:r>
      <w:r>
        <w:t xml:space="preserve"/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Recruited and mentored the US engineering team, setting technical standards for platform implementation methodology, data governance, and </w:t>
      </w:r>
      <w:proofErr w:type="spellStart"/>
      <w:r>
        <w:t>DataOps</w:t>
      </w:r>
      <w:proofErr w:type="spellEnd"/>
      <w:r>
        <w:t xml:space="preserve"> practices.</w:t>
      </w:r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Designated internal Data Engineering Lead for the firm’s Databricks practice, accountable for technical standards, internal enablement and training, and POC architecture across the practice.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an LLM-assisted </w:t>
      </w:r>
      <w:r w:rsidR="00A13159">
        <w:t xml:space="preserve">generative AI </w:t>
      </w:r>
      <w:r>
        <w:t>migration framework automating schema translation and pipeline conversion from Snowflake, Teradata, and SQL Server to a modern lakehouse, materially reducing migration delivery time.</w:t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Led data architecture for top-5 QSR supply chain engagement: designed medallion architecture on AWS, implemented </w:t>
      </w:r>
      <w:proofErr w:type="spellStart"/>
      <w:r>
        <w:t>dbt</w:t>
      </w:r>
      <w:proofErr w:type="spellEnd"/>
      <w:r>
        <w:t xml:space="preserve"> for orchestration and the semantic layer, and established data governance from greenfield.</w:t>
      </w:r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Lead Architect for a Fortune 500 financial-services client: defined the implementation strategy for data architecture and integration of newly acquired entity data, ensuring historical and new data integrated efficiently.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reusable Infrastructure as Code deployment accelerator (Terraform and Bicep) for end-to-end lakehouse platforms on AWS and Azure with governance and </w:t>
      </w:r>
      <w:proofErr w:type="spellStart"/>
      <w:r>
        <w:t>DataOps</w:t>
      </w:r>
      <w:proofErr w:type="spellEnd"/>
      <w:r>
        <w:t xml:space="preserve"> pipelines included.</w:t>
      </w:r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Managed an onshore/offshore team executing an on-prem to AWS cloud migration for a top client, delivered within a 6-month timeline.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lastRenderedPageBreak/>
        <w:t>Delivered internal technical workshops and contributed to pre-sales solutioning with architecture artifacts, demos, and SOW scope validation.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