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C6B98" w14:textId="6924A454" w:rsidR="0096342C" w:rsidRPr="00AF706E" w:rsidRDefault="004D7DEB" w:rsidP="00AF706E">
      <w:pPr>
        <w:spacing w:before="46" w:after="46" w:line="600" w:lineRule="auto"/>
        <w:jc w:val="center"/>
        <w:rPr>
          <w:sz w:val="32"/>
          <w:szCs w:val="32"/>
        </w:rPr>
      </w:pPr>
      <w:bookmarkStart w:id="0" w:name="_Toc56372931"/>
      <w:r w:rsidRPr="00AF706E">
        <w:rPr>
          <w:sz w:val="32"/>
          <w:szCs w:val="32"/>
        </w:rPr>
        <w:t xml:space="preserve">SPH Method </w:t>
      </w:r>
      <w:proofErr w:type="gramStart"/>
      <w:r w:rsidRPr="00AF706E">
        <w:rPr>
          <w:sz w:val="32"/>
          <w:szCs w:val="32"/>
        </w:rPr>
        <w:t>For</w:t>
      </w:r>
      <w:proofErr w:type="gramEnd"/>
      <w:r w:rsidRPr="00AF706E">
        <w:rPr>
          <w:sz w:val="32"/>
          <w:szCs w:val="32"/>
        </w:rPr>
        <w:t xml:space="preserve"> Fluid Simulation</w:t>
      </w:r>
      <w:bookmarkEnd w:id="0"/>
    </w:p>
    <w:p w14:paraId="3DC12360" w14:textId="1DB710E6" w:rsidR="004D7DEB" w:rsidRDefault="004D7DEB" w:rsidP="004D7DEB">
      <w:pPr>
        <w:spacing w:before="46" w:after="46"/>
        <w:jc w:val="center"/>
      </w:pPr>
      <w:r w:rsidRPr="004D7DEB">
        <w:t>Summary</w:t>
      </w:r>
    </w:p>
    <w:p w14:paraId="3DE58619" w14:textId="4CA6A391" w:rsidR="004D7DEB" w:rsidRDefault="004D7DEB" w:rsidP="001E1E2C">
      <w:pPr>
        <w:spacing w:before="46" w:after="46"/>
        <w:ind w:firstLine="420"/>
      </w:pPr>
      <w:r>
        <w:t xml:space="preserve">We have witnessed the rise of mass online marketplaces. For </w:t>
      </w:r>
      <w:proofErr w:type="gramStart"/>
      <w:r>
        <w:t>example</w:t>
      </w:r>
      <w:proofErr w:type="gramEnd"/>
      <w:r>
        <w:t xml:space="preserve"> Amazon, one of the biggest online platforms, is worth around $ 915 billion. Guided by the customer obsession principle, it provides an opportunity for the customers to rate the products from 1 to 5. Moreover, buyers can submit a text-based message, namely review, to express their feeling towards the products. The massive data of those ratings and reviews offer a wealth of information remained to be mined. Analysis of text-based messages or rating-based values has received wide</w:t>
      </w:r>
      <w:r w:rsidR="001E1E2C">
        <w:t xml:space="preserve"> </w:t>
      </w:r>
      <w:r>
        <w:t>attention, yet there is not a method severs as the combination of both, especially for the case of</w:t>
      </w:r>
      <w:r w:rsidR="001E1E2C">
        <w:t xml:space="preserve"> </w:t>
      </w:r>
      <w:r>
        <w:t>an online marketplace.</w:t>
      </w:r>
    </w:p>
    <w:p w14:paraId="0C538F6B" w14:textId="6FEC17AA" w:rsidR="00AE209D" w:rsidRDefault="00AE209D" w:rsidP="00AE209D">
      <w:pPr>
        <w:spacing w:before="46" w:after="46"/>
      </w:pPr>
      <w:r w:rsidRPr="00AE209D">
        <w:rPr>
          <w:rFonts w:hint="eastAsia"/>
          <w:b/>
          <w:bCs/>
        </w:rPr>
        <w:t>P</w:t>
      </w:r>
      <w:r w:rsidRPr="00AE209D">
        <w:rPr>
          <w:b/>
          <w:bCs/>
        </w:rPr>
        <w:t xml:space="preserve">ART I: </w:t>
      </w:r>
      <w:r>
        <w:t xml:space="preserve">We have witnessed the rise of mass online marketplaces. For </w:t>
      </w:r>
      <w:proofErr w:type="gramStart"/>
      <w:r>
        <w:t>example</w:t>
      </w:r>
      <w:proofErr w:type="gramEnd"/>
      <w:r>
        <w:t xml:space="preserve"> Amazon, one of the biggest online platforms, is worth around $ 915 billion. Guided by the customer obsession principle, it provides an opportunity for the customers to rate the products from 1 to 5. Moreover, buyers can submit a text-based message, namely review, to express their feeling towards the products. The massive data of those ratings and reviews offer a wealth of information remained to be mined. Analysis of text-based messages or rating-based values has received wide attention, yet there is not a method severs as the combination of both, especially for the case of an online marketplace.</w:t>
      </w:r>
    </w:p>
    <w:p w14:paraId="1CF6CACA" w14:textId="35A947A7" w:rsidR="00AE209D" w:rsidRDefault="00AE209D" w:rsidP="00AE209D">
      <w:pPr>
        <w:spacing w:before="46" w:after="46"/>
      </w:pPr>
      <w:r w:rsidRPr="00AE209D">
        <w:rPr>
          <w:rFonts w:hint="eastAsia"/>
          <w:b/>
          <w:bCs/>
        </w:rPr>
        <w:t>P</w:t>
      </w:r>
      <w:r w:rsidRPr="00AE209D">
        <w:rPr>
          <w:b/>
          <w:bCs/>
        </w:rPr>
        <w:t xml:space="preserve">ART II: </w:t>
      </w:r>
      <w:r>
        <w:t xml:space="preserve">We have witnessed the rise of mass online marketplaces. For </w:t>
      </w:r>
      <w:proofErr w:type="gramStart"/>
      <w:r>
        <w:t>example</w:t>
      </w:r>
      <w:proofErr w:type="gramEnd"/>
      <w:r>
        <w:t xml:space="preserve"> Amazon, one of the biggest online platforms, is worth around $ 915 billion. Guided by the customer obsession principle, it provides an opportunity for the customers to rate the products from 1 to 5. Moreover, buyers can submit a text-based message, namely review, to express their feeling towards the products. The massive data of those ratings and reviews offer a wealth of information remained to be mined. Analysis of text-based messages or rating-based values has received wide attention, yet there is not a method severs as the combination of both, especially for the case of an online marketplace.</w:t>
      </w:r>
    </w:p>
    <w:p w14:paraId="27E320F2" w14:textId="2DF4BD51" w:rsidR="00AE209D" w:rsidRDefault="00AE209D" w:rsidP="00AE209D">
      <w:pPr>
        <w:spacing w:before="46" w:after="46"/>
      </w:pPr>
      <w:r w:rsidRPr="00AE209D">
        <w:rPr>
          <w:rFonts w:hint="eastAsia"/>
          <w:b/>
          <w:bCs/>
        </w:rPr>
        <w:t>P</w:t>
      </w:r>
      <w:r w:rsidRPr="00AE209D">
        <w:rPr>
          <w:b/>
          <w:bCs/>
        </w:rPr>
        <w:t xml:space="preserve">ART III: </w:t>
      </w:r>
      <w:r>
        <w:t xml:space="preserve">We have witnessed the rise of mass online marketplaces. For </w:t>
      </w:r>
      <w:proofErr w:type="gramStart"/>
      <w:r>
        <w:t>example</w:t>
      </w:r>
      <w:proofErr w:type="gramEnd"/>
      <w:r>
        <w:t xml:space="preserve"> Amazon, one of the biggest online platforms, is worth around $ 915 billion. Guided by the customer obsession principle, it provides an opportunity for the customers to rate the products from 1 to 5. Moreover, buyers can submit a text-based message, namely review, to express their feeling towards the products. The massive data of those ratings and reviews offer a wealth of information remained to be mined. Analysis of text-based messages or rating-based values has received wide attention, yet there is not a method severs as the combination of both, especially for the case of an online marketplace.</w:t>
      </w:r>
    </w:p>
    <w:p w14:paraId="2C5F18E8" w14:textId="0DD3AAFE" w:rsidR="004D7DEB" w:rsidRDefault="004D7DEB" w:rsidP="00AE209D">
      <w:pPr>
        <w:spacing w:before="46" w:after="46"/>
        <w:ind w:firstLine="420"/>
      </w:pPr>
      <w:r>
        <w:t>Our framework shows a strong accuracy, robustness. It can be easily implemented to other</w:t>
      </w:r>
    </w:p>
    <w:p w14:paraId="574B549F" w14:textId="77777777" w:rsidR="004D7DEB" w:rsidRDefault="004D7DEB" w:rsidP="004D7DEB">
      <w:pPr>
        <w:spacing w:before="46" w:after="46"/>
      </w:pPr>
      <w:r>
        <w:t>data with our source codes.</w:t>
      </w:r>
    </w:p>
    <w:p w14:paraId="7FFA3784" w14:textId="77777777" w:rsidR="004D7DEB" w:rsidRDefault="004D7DEB" w:rsidP="004D7DEB">
      <w:pPr>
        <w:spacing w:before="46" w:after="46"/>
      </w:pPr>
      <w:r w:rsidRPr="004D7DEB">
        <w:rPr>
          <w:b/>
          <w:bCs/>
        </w:rPr>
        <w:t>Keywords:</w:t>
      </w:r>
      <w:r>
        <w:t xml:space="preserve"> Text-Based Measure, Informative Text Selection, Reputation Quantification, Sales</w:t>
      </w:r>
    </w:p>
    <w:p w14:paraId="1310102A" w14:textId="3D30C867" w:rsidR="004D7DEB" w:rsidRPr="004D7DEB" w:rsidRDefault="004D7DEB" w:rsidP="004D7DEB">
      <w:pPr>
        <w:spacing w:before="46" w:after="46"/>
      </w:pPr>
      <w:r>
        <w:t>Strategy Formation.</w:t>
      </w:r>
    </w:p>
    <w:p w14:paraId="5D958276" w14:textId="33B72A8C" w:rsidR="004D7DEB" w:rsidRDefault="004D7DEB">
      <w:pPr>
        <w:widowControl/>
        <w:spacing w:before="46" w:after="46"/>
        <w:jc w:val="left"/>
      </w:pPr>
      <w:r>
        <w:br w:type="page"/>
      </w:r>
    </w:p>
    <w:p w14:paraId="14E80D56" w14:textId="255452DE" w:rsidR="00AF706E" w:rsidRPr="00AF706E" w:rsidRDefault="00AF706E" w:rsidP="00AF706E">
      <w:pPr>
        <w:widowControl/>
        <w:spacing w:before="46" w:after="46"/>
        <w:jc w:val="center"/>
        <w:rPr>
          <w:rFonts w:ascii="等线" w:eastAsia="等线" w:hAnsi="等线"/>
          <w:b/>
          <w:bCs/>
          <w:sz w:val="28"/>
          <w:szCs w:val="28"/>
        </w:rPr>
      </w:pPr>
      <w:r w:rsidRPr="00AF706E">
        <w:rPr>
          <w:rFonts w:ascii="等线" w:eastAsia="等线" w:hAnsi="等线" w:hint="eastAsia"/>
          <w:b/>
          <w:bCs/>
          <w:sz w:val="28"/>
          <w:szCs w:val="28"/>
        </w:rPr>
        <w:lastRenderedPageBreak/>
        <w:t>Contents</w:t>
      </w:r>
    </w:p>
    <w:sdt>
      <w:sdtPr>
        <w:rPr>
          <w:b/>
          <w:bCs/>
          <w:szCs w:val="21"/>
          <w:lang w:val="zh-CN"/>
        </w:rPr>
        <w:id w:val="921765937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p w14:paraId="0F185028" w14:textId="72B97620" w:rsidR="0099773A" w:rsidRDefault="001E1E2C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r w:rsidRPr="00AE209D">
            <w:rPr>
              <w:rFonts w:cs="Times New Roman"/>
              <w:szCs w:val="21"/>
            </w:rPr>
            <w:fldChar w:fldCharType="begin"/>
          </w:r>
          <w:r w:rsidRPr="00AE209D">
            <w:rPr>
              <w:rFonts w:cs="Times New Roman"/>
              <w:szCs w:val="21"/>
            </w:rPr>
            <w:instrText xml:space="preserve"> TOC \o "1-3" \h \z \u </w:instrText>
          </w:r>
          <w:r w:rsidRPr="00AE209D">
            <w:rPr>
              <w:rFonts w:cs="Times New Roman"/>
              <w:szCs w:val="21"/>
            </w:rPr>
            <w:fldChar w:fldCharType="separate"/>
          </w:r>
          <w:hyperlink w:anchor="_Toc56441471" w:history="1">
            <w:r w:rsidR="0099773A" w:rsidRPr="00AA5C73">
              <w:rPr>
                <w:rStyle w:val="aa"/>
                <w:noProof/>
              </w:rPr>
              <w:t>1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Introduction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_Toc56441471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3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32C7C8C0" w14:textId="728EEFC2" w:rsidR="0099773A" w:rsidRDefault="003B25B2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2" w:history="1">
            <w:r w:rsidR="0099773A" w:rsidRPr="00AA5C73">
              <w:rPr>
                <w:rStyle w:val="aa"/>
                <w:noProof/>
              </w:rPr>
              <w:t>2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Assumptions and Notations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_Toc56441472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4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356D4CC3" w14:textId="0165D494" w:rsidR="0099773A" w:rsidRDefault="003B25B2">
          <w:pPr>
            <w:pStyle w:val="TOC2"/>
            <w:tabs>
              <w:tab w:val="left" w:pos="1050"/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3" w:history="1">
            <w:r w:rsidR="0099773A" w:rsidRPr="00AA5C73">
              <w:rPr>
                <w:rStyle w:val="aa"/>
                <w:noProof/>
              </w:rPr>
              <w:t>2.1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Assumptions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_Toc56441473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4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3D26949B" w14:textId="0838021D" w:rsidR="0099773A" w:rsidRDefault="003B25B2">
          <w:pPr>
            <w:pStyle w:val="TOC2"/>
            <w:tabs>
              <w:tab w:val="left" w:pos="1050"/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4" w:history="1">
            <w:r w:rsidR="0099773A" w:rsidRPr="00AA5C73">
              <w:rPr>
                <w:rStyle w:val="aa"/>
                <w:noProof/>
              </w:rPr>
              <w:t>2.2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Notations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_Toc56441474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4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0C1FC7E4" w14:textId="446DDE61" w:rsidR="0099773A" w:rsidRDefault="003B25B2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5" w:history="1">
            <w:r w:rsidR="0099773A" w:rsidRPr="00AA5C73">
              <w:rPr>
                <w:rStyle w:val="aa"/>
                <w:noProof/>
              </w:rPr>
              <w:t>3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[todo] Model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_Toc56441475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4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3A44378A" w14:textId="670B9FA7" w:rsidR="0099773A" w:rsidRDefault="003B25B2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6" w:history="1">
            <w:r w:rsidR="0099773A" w:rsidRPr="00AA5C73">
              <w:rPr>
                <w:rStyle w:val="aa"/>
                <w:noProof/>
              </w:rPr>
              <w:t>4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[todo] Model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_Toc56441476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6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66138E6F" w14:textId="04CEBFCC" w:rsidR="0099773A" w:rsidRDefault="003B25B2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7" w:history="1">
            <w:r w:rsidR="0099773A" w:rsidRPr="00AA5C73">
              <w:rPr>
                <w:rStyle w:val="aa"/>
                <w:noProof/>
              </w:rPr>
              <w:t>5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[todo] Model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_Toc56441477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7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174C2858" w14:textId="3E5EE1B7" w:rsidR="0099773A" w:rsidRDefault="003B25B2">
          <w:pPr>
            <w:pStyle w:val="TOC2"/>
            <w:tabs>
              <w:tab w:val="left" w:pos="1050"/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78" w:history="1">
            <w:r w:rsidR="0099773A" w:rsidRPr="00AA5C73">
              <w:rPr>
                <w:rStyle w:val="aa"/>
                <w:noProof/>
              </w:rPr>
              <w:t>5.1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Simulation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_Toc56441478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7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5FB480A6" w14:textId="441D0B1D" w:rsidR="0099773A" w:rsidRDefault="003B25B2">
          <w:pPr>
            <w:pStyle w:val="TOC3"/>
            <w:tabs>
              <w:tab w:val="left" w:pos="1680"/>
              <w:tab w:val="right" w:leader="middleDot" w:pos="8296"/>
            </w:tabs>
            <w:spacing w:before="46" w:after="46"/>
            <w:rPr>
              <w:noProof/>
            </w:rPr>
          </w:pPr>
          <w:hyperlink w:anchor="_Toc56441479" w:history="1">
            <w:r w:rsidR="0099773A" w:rsidRPr="00AA5C73">
              <w:rPr>
                <w:rStyle w:val="aa"/>
                <w:noProof/>
              </w:rPr>
              <w:t>5.1.1</w:t>
            </w:r>
            <w:r w:rsidR="0099773A">
              <w:rPr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Detail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_Toc56441479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7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2AB8417D" w14:textId="763BC4EB" w:rsidR="0099773A" w:rsidRDefault="003B25B2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0" w:history="1">
            <w:r w:rsidR="0099773A" w:rsidRPr="00AA5C73">
              <w:rPr>
                <w:rStyle w:val="aa"/>
                <w:noProof/>
              </w:rPr>
              <w:t>6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Strengths and Weaknesses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_Toc56441480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8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79B52270" w14:textId="53F45D4B" w:rsidR="0099773A" w:rsidRDefault="003B25B2">
          <w:pPr>
            <w:pStyle w:val="TOC2"/>
            <w:tabs>
              <w:tab w:val="left" w:pos="1050"/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1" w:history="1">
            <w:r w:rsidR="0099773A" w:rsidRPr="00AA5C73">
              <w:rPr>
                <w:rStyle w:val="aa"/>
                <w:noProof/>
              </w:rPr>
              <w:t>6.1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Strengths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_Toc56441481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8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34F70E36" w14:textId="2247A046" w:rsidR="0099773A" w:rsidRDefault="003B25B2">
          <w:pPr>
            <w:pStyle w:val="TOC2"/>
            <w:tabs>
              <w:tab w:val="left" w:pos="1050"/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2" w:history="1">
            <w:r w:rsidR="0099773A" w:rsidRPr="00AA5C73">
              <w:rPr>
                <w:rStyle w:val="aa"/>
                <w:noProof/>
              </w:rPr>
              <w:t>6.2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Weaknesses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_Toc56441482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8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04E8FA46" w14:textId="4BEE90F1" w:rsidR="0099773A" w:rsidRDefault="003B25B2">
          <w:pPr>
            <w:pStyle w:val="TOC1"/>
            <w:tabs>
              <w:tab w:val="left" w:pos="420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3" w:history="1">
            <w:r w:rsidR="0099773A" w:rsidRPr="00AA5C73">
              <w:rPr>
                <w:rStyle w:val="aa"/>
                <w:noProof/>
              </w:rPr>
              <w:t>7</w:t>
            </w:r>
            <w:r w:rsidR="0099773A">
              <w:rPr>
                <w:rFonts w:asciiTheme="minorHAnsi" w:eastAsiaTheme="minorEastAsia" w:hAnsiTheme="minorHAnsi"/>
                <w:noProof/>
              </w:rPr>
              <w:tab/>
            </w:r>
            <w:r w:rsidR="0099773A" w:rsidRPr="00AA5C73">
              <w:rPr>
                <w:rStyle w:val="aa"/>
                <w:noProof/>
              </w:rPr>
              <w:t>Conclusion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_Toc56441483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8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78D5FBEF" w14:textId="16CB211C" w:rsidR="0099773A" w:rsidRDefault="003B25B2">
          <w:pPr>
            <w:pStyle w:val="TOC1"/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4" w:history="1">
            <w:r w:rsidR="0099773A" w:rsidRPr="00AA5C73">
              <w:rPr>
                <w:rStyle w:val="aa"/>
                <w:noProof/>
              </w:rPr>
              <w:t>References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_Toc56441484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10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442EFBFB" w14:textId="7A02CDAD" w:rsidR="0099773A" w:rsidRDefault="003B25B2">
          <w:pPr>
            <w:pStyle w:val="TOC1"/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5" w:history="1">
            <w:r w:rsidR="0099773A" w:rsidRPr="00AA5C73">
              <w:rPr>
                <w:rStyle w:val="aa"/>
                <w:noProof/>
              </w:rPr>
              <w:t>Appendices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_Toc56441485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11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5985A546" w14:textId="1F39A866" w:rsidR="0099773A" w:rsidRDefault="003B25B2">
          <w:pPr>
            <w:pStyle w:val="TOC2"/>
            <w:tabs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6" w:history="1">
            <w:r w:rsidR="0099773A" w:rsidRPr="00AA5C73">
              <w:rPr>
                <w:rStyle w:val="aa"/>
                <w:noProof/>
              </w:rPr>
              <w:t>Appendix A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_Toc56441486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11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77224724" w14:textId="5DD750AF" w:rsidR="0099773A" w:rsidRDefault="003B25B2">
          <w:pPr>
            <w:pStyle w:val="TOC2"/>
            <w:tabs>
              <w:tab w:val="right" w:leader="middleDot" w:pos="8296"/>
            </w:tabs>
            <w:spacing w:before="46" w:after="46"/>
            <w:rPr>
              <w:rFonts w:asciiTheme="minorHAnsi" w:eastAsiaTheme="minorEastAsia" w:hAnsiTheme="minorHAnsi"/>
              <w:noProof/>
            </w:rPr>
          </w:pPr>
          <w:hyperlink w:anchor="_Toc56441487" w:history="1">
            <w:r w:rsidR="0099773A" w:rsidRPr="00AA5C73">
              <w:rPr>
                <w:rStyle w:val="aa"/>
                <w:noProof/>
              </w:rPr>
              <w:t>Appendix B</w:t>
            </w:r>
            <w:r w:rsidR="0099773A">
              <w:rPr>
                <w:noProof/>
                <w:webHidden/>
              </w:rPr>
              <w:tab/>
            </w:r>
            <w:r w:rsidR="0099773A">
              <w:rPr>
                <w:noProof/>
                <w:webHidden/>
              </w:rPr>
              <w:fldChar w:fldCharType="begin"/>
            </w:r>
            <w:r w:rsidR="0099773A">
              <w:rPr>
                <w:noProof/>
                <w:webHidden/>
              </w:rPr>
              <w:instrText xml:space="preserve"> PAGEREF _Toc56441487 \h </w:instrText>
            </w:r>
            <w:r w:rsidR="0099773A">
              <w:rPr>
                <w:noProof/>
                <w:webHidden/>
              </w:rPr>
            </w:r>
            <w:r w:rsidR="0099773A">
              <w:rPr>
                <w:noProof/>
                <w:webHidden/>
              </w:rPr>
              <w:fldChar w:fldCharType="separate"/>
            </w:r>
            <w:r w:rsidR="0099773A">
              <w:rPr>
                <w:noProof/>
                <w:webHidden/>
              </w:rPr>
              <w:t>11</w:t>
            </w:r>
            <w:r w:rsidR="0099773A">
              <w:rPr>
                <w:noProof/>
                <w:webHidden/>
              </w:rPr>
              <w:fldChar w:fldCharType="end"/>
            </w:r>
          </w:hyperlink>
        </w:p>
        <w:p w14:paraId="73DC2634" w14:textId="791032AD" w:rsidR="001E1E2C" w:rsidRDefault="001E1E2C" w:rsidP="00AE209D">
          <w:pPr>
            <w:spacing w:before="46" w:after="46" w:line="360" w:lineRule="auto"/>
          </w:pPr>
          <w:r w:rsidRPr="00AE209D">
            <w:rPr>
              <w:rFonts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0562D50E" w14:textId="2FDDC5AC" w:rsidR="001E1E2C" w:rsidRDefault="001E1E2C">
      <w:pPr>
        <w:widowControl/>
        <w:spacing w:before="46" w:after="46"/>
        <w:jc w:val="left"/>
      </w:pPr>
      <w:r>
        <w:br w:type="page"/>
      </w:r>
    </w:p>
    <w:p w14:paraId="69F522B6" w14:textId="038AEB1B" w:rsidR="00F812D5" w:rsidRDefault="001E1E2C" w:rsidP="00262012">
      <w:pPr>
        <w:pStyle w:val="1"/>
        <w:spacing w:before="46" w:after="46"/>
      </w:pPr>
      <w:bookmarkStart w:id="1" w:name="_Toc56441471"/>
      <w:r w:rsidRPr="00AE209D">
        <w:lastRenderedPageBreak/>
        <w:t>Introduction</w:t>
      </w:r>
      <w:bookmarkEnd w:id="1"/>
    </w:p>
    <w:p w14:paraId="57BDAC69" w14:textId="1FAFFBB2" w:rsidR="00AF706E" w:rsidRDefault="00AF706E" w:rsidP="00AF706E">
      <w:pPr>
        <w:spacing w:before="46" w:after="46"/>
        <w:ind w:firstLine="375"/>
      </w:pPr>
      <w:r>
        <w:t>Our society has witnessed the rise of many online marketplaces, with a total worldwide</w:t>
      </w:r>
      <w:r>
        <w:rPr>
          <w:rFonts w:hint="eastAsia"/>
        </w:rPr>
        <w:t xml:space="preserve"> </w:t>
      </w:r>
      <w:r>
        <w:t>market value of 4.3 trillion dollars</w:t>
      </w:r>
      <w:r w:rsidRPr="00AF706E">
        <w:rPr>
          <w:vertAlign w:val="superscript"/>
        </w:rPr>
        <w:fldChar w:fldCharType="begin"/>
      </w:r>
      <w:r w:rsidRPr="00AF706E">
        <w:rPr>
          <w:vertAlign w:val="superscript"/>
        </w:rPr>
        <w:instrText xml:space="preserve"> REF _Ref56432452 \r \h  \* MERGEFORMAT </w:instrText>
      </w:r>
      <w:r w:rsidRPr="00AF706E">
        <w:rPr>
          <w:vertAlign w:val="superscript"/>
        </w:rPr>
      </w:r>
      <w:r w:rsidRPr="00AF706E">
        <w:rPr>
          <w:vertAlign w:val="superscript"/>
        </w:rPr>
        <w:fldChar w:fldCharType="separate"/>
      </w:r>
      <w:r w:rsidRPr="00AF706E">
        <w:rPr>
          <w:vertAlign w:val="superscript"/>
        </w:rPr>
        <w:t>[1]</w:t>
      </w:r>
      <w:r w:rsidRPr="00AF706E">
        <w:rPr>
          <w:vertAlign w:val="superscript"/>
        </w:rPr>
        <w:fldChar w:fldCharType="end"/>
      </w:r>
      <w:r>
        <w:t>. One salient feature of the online marketplace compared</w:t>
      </w:r>
      <w:r>
        <w:rPr>
          <w:rFonts w:hint="eastAsia"/>
        </w:rPr>
        <w:t xml:space="preserve"> </w:t>
      </w:r>
      <w:r>
        <w:t>with traditional platforms is the massive review of texts and ratings. Among all of them, Amazon</w:t>
      </w:r>
      <w:r>
        <w:rPr>
          <w:rFonts w:hint="eastAsia"/>
        </w:rPr>
        <w:t xml:space="preserve"> </w:t>
      </w:r>
      <w:r>
        <w:t>has received the most attention, as its greatest success</w:t>
      </w:r>
      <w:r w:rsidRPr="00AF706E">
        <w:rPr>
          <w:vertAlign w:val="superscript"/>
        </w:rPr>
        <w:fldChar w:fldCharType="begin"/>
      </w:r>
      <w:r w:rsidRPr="00AF706E">
        <w:rPr>
          <w:vertAlign w:val="superscript"/>
        </w:rPr>
        <w:instrText xml:space="preserve"> REF _Ref56432452 \r \h </w:instrText>
      </w:r>
      <w:r>
        <w:rPr>
          <w:vertAlign w:val="superscript"/>
        </w:rPr>
        <w:instrText xml:space="preserve"> \* MERGEFORMAT </w:instrText>
      </w:r>
      <w:r w:rsidRPr="00AF706E">
        <w:rPr>
          <w:vertAlign w:val="superscript"/>
        </w:rPr>
      </w:r>
      <w:r w:rsidRPr="00AF706E">
        <w:rPr>
          <w:vertAlign w:val="superscript"/>
        </w:rPr>
        <w:fldChar w:fldCharType="separate"/>
      </w:r>
      <w:r w:rsidRPr="00AF706E">
        <w:rPr>
          <w:vertAlign w:val="superscript"/>
        </w:rPr>
        <w:t>[1]</w:t>
      </w:r>
      <w:r w:rsidRPr="00AF706E">
        <w:rPr>
          <w:vertAlign w:val="superscript"/>
        </w:rPr>
        <w:fldChar w:fldCharType="end"/>
      </w:r>
      <w:r>
        <w:t>. Amazon also provides customers</w:t>
      </w:r>
      <w:r>
        <w:rPr>
          <w:rFonts w:hint="eastAsia"/>
        </w:rPr>
        <w:t xml:space="preserve"> </w:t>
      </w:r>
      <w:r>
        <w:t>with chances to freely express their feeling and rate the products that they have purchased.</w:t>
      </w:r>
    </w:p>
    <w:p w14:paraId="0384070C" w14:textId="404E7904" w:rsidR="00AF706E" w:rsidRDefault="00AF706E" w:rsidP="00AF706E">
      <w:pPr>
        <w:spacing w:before="46" w:after="46"/>
        <w:ind w:firstLine="375"/>
      </w:pPr>
      <w:r>
        <w:t>Previous work</w:t>
      </w:r>
      <w:r w:rsidRPr="00AF706E">
        <w:rPr>
          <w:vertAlign w:val="superscript"/>
        </w:rPr>
        <w:fldChar w:fldCharType="begin"/>
      </w:r>
      <w:r w:rsidRPr="00AF706E">
        <w:rPr>
          <w:vertAlign w:val="superscript"/>
        </w:rPr>
        <w:instrText xml:space="preserve"> REF _Ref56432496 \r \h </w:instrText>
      </w:r>
      <w:r>
        <w:rPr>
          <w:vertAlign w:val="superscript"/>
        </w:rPr>
        <w:instrText xml:space="preserve"> \* MERGEFORMAT </w:instrText>
      </w:r>
      <w:r w:rsidRPr="00AF706E">
        <w:rPr>
          <w:vertAlign w:val="superscript"/>
        </w:rPr>
      </w:r>
      <w:r w:rsidRPr="00AF706E">
        <w:rPr>
          <w:vertAlign w:val="superscript"/>
        </w:rPr>
        <w:fldChar w:fldCharType="separate"/>
      </w:r>
      <w:r w:rsidRPr="00AF706E">
        <w:rPr>
          <w:vertAlign w:val="superscript"/>
        </w:rPr>
        <w:t>[2]</w:t>
      </w:r>
      <w:r w:rsidRPr="00AF706E">
        <w:rPr>
          <w:vertAlign w:val="superscript"/>
        </w:rPr>
        <w:fldChar w:fldCharType="end"/>
      </w:r>
      <w:r>
        <w:t xml:space="preserve"> indicates that customers will largely refer to the reviews and ratings before</w:t>
      </w:r>
      <w:r>
        <w:rPr>
          <w:rFonts w:hint="eastAsia"/>
        </w:rPr>
        <w:t xml:space="preserve"> </w:t>
      </w:r>
      <w:r>
        <w:t>they buy the product on the platforms. Platforms can adjust their sales strategy by checking</w:t>
      </w:r>
      <w:r>
        <w:rPr>
          <w:rFonts w:hint="eastAsia"/>
        </w:rPr>
        <w:t xml:space="preserve"> </w:t>
      </w:r>
      <w:r>
        <w:t>these comments. Hence, the ratings and the reviews both provide references to other potential</w:t>
      </w:r>
      <w:r>
        <w:rPr>
          <w:rFonts w:hint="eastAsia"/>
        </w:rPr>
        <w:t xml:space="preserve"> </w:t>
      </w:r>
      <w:r>
        <w:t>buyers and massive data to analyze the demand of the customers, which can help to develop</w:t>
      </w:r>
      <w:r>
        <w:rPr>
          <w:rFonts w:hint="eastAsia"/>
        </w:rPr>
        <w:t xml:space="preserve"> </w:t>
      </w:r>
      <w:r>
        <w:t>adaptive strategies. By making full use of these data, we can achieve a win-win situation for</w:t>
      </w:r>
      <w:r>
        <w:rPr>
          <w:rFonts w:hint="eastAsia"/>
        </w:rPr>
        <w:t xml:space="preserve"> </w:t>
      </w:r>
      <w:r>
        <w:t>both the buyers and the platform.</w:t>
      </w:r>
    </w:p>
    <w:p w14:paraId="036A12AD" w14:textId="2399F3C5" w:rsidR="00AF706E" w:rsidRDefault="00AF706E" w:rsidP="00AF706E">
      <w:pPr>
        <w:spacing w:before="46" w:after="46"/>
        <w:ind w:firstLine="375"/>
      </w:pPr>
      <w:r>
        <w:t>One of the biggest challenges is the complexity and diversity of the texts of the reviews.</w:t>
      </w:r>
      <w:r>
        <w:rPr>
          <w:rFonts w:hint="eastAsia"/>
        </w:rPr>
        <w:t xml:space="preserve"> </w:t>
      </w:r>
      <w:r>
        <w:t>In this paper, we propose a novel sentiment analysis model as the text-based measure to address</w:t>
      </w:r>
      <w:r>
        <w:rPr>
          <w:rFonts w:hint="eastAsia"/>
        </w:rPr>
        <w:t xml:space="preserve"> </w:t>
      </w:r>
      <w:r>
        <w:t>this issue. In this paper, we develop a series of models as the combination of text-based, rating</w:t>
      </w:r>
      <w:r w:rsidR="00B637CA">
        <w:t xml:space="preserve"> </w:t>
      </w:r>
      <w:r>
        <w:t>based,</w:t>
      </w:r>
      <w:r>
        <w:rPr>
          <w:rFonts w:hint="eastAsia"/>
        </w:rPr>
        <w:t xml:space="preserve"> </w:t>
      </w:r>
      <w:r>
        <w:t>and time-based measures to pick out the most informative ratings and reviews to track.</w:t>
      </w:r>
      <w:r>
        <w:rPr>
          <w:rFonts w:hint="eastAsia"/>
        </w:rPr>
        <w:t xml:space="preserve"> </w:t>
      </w:r>
      <w:r>
        <w:t>We also construct a novel evaluation framework to quantify the reputation of each product</w:t>
      </w:r>
      <w:r>
        <w:rPr>
          <w:rFonts w:hint="eastAsia"/>
        </w:rPr>
        <w:t xml:space="preserve"> </w:t>
      </w:r>
      <w:r>
        <w:t>and predict potential success or failure. Then, we analyze the correlation between continuous</w:t>
      </w:r>
      <w:r>
        <w:rPr>
          <w:rFonts w:hint="eastAsia"/>
        </w:rPr>
        <w:t xml:space="preserve"> </w:t>
      </w:r>
      <w:r>
        <w:t>same star ratings, word descriptors and the reputation of the products. We implement our</w:t>
      </w:r>
      <w:r>
        <w:rPr>
          <w:rFonts w:hint="eastAsia"/>
        </w:rPr>
        <w:t xml:space="preserve"> </w:t>
      </w:r>
      <w:r>
        <w:t>model on the real data set generated from three different types of products, namely the pacifier,</w:t>
      </w:r>
      <w:r>
        <w:rPr>
          <w:rFonts w:hint="eastAsia"/>
        </w:rPr>
        <w:t xml:space="preserve"> </w:t>
      </w:r>
      <w:r>
        <w:t>microwave, and the hair dryer.</w:t>
      </w:r>
    </w:p>
    <w:p w14:paraId="21BEE7BE" w14:textId="5E92909A" w:rsidR="00AF706E" w:rsidRPr="00AF706E" w:rsidRDefault="00AF706E" w:rsidP="00AF706E">
      <w:pPr>
        <w:widowControl/>
        <w:spacing w:before="46" w:afterLines="0" w:after="0"/>
        <w:jc w:val="left"/>
      </w:pPr>
      <w:r>
        <w:br w:type="page"/>
      </w:r>
    </w:p>
    <w:p w14:paraId="389A2E6C" w14:textId="349FC061" w:rsidR="001E1E2C" w:rsidRPr="00AE209D" w:rsidRDefault="001E1E2C" w:rsidP="00262012">
      <w:pPr>
        <w:pStyle w:val="1"/>
        <w:spacing w:before="46" w:after="46"/>
      </w:pPr>
      <w:bookmarkStart w:id="2" w:name="_Toc56441472"/>
      <w:r w:rsidRPr="00AE209D">
        <w:rPr>
          <w:rFonts w:hint="eastAsia"/>
        </w:rPr>
        <w:lastRenderedPageBreak/>
        <w:t>Assumptions</w:t>
      </w:r>
      <w:r w:rsidRPr="00AE209D">
        <w:t xml:space="preserve"> and Notations</w:t>
      </w:r>
      <w:bookmarkEnd w:id="2"/>
    </w:p>
    <w:p w14:paraId="6FA420D4" w14:textId="2101E24D" w:rsidR="001E1E2C" w:rsidRDefault="001E1E2C" w:rsidP="00262012">
      <w:pPr>
        <w:pStyle w:val="2"/>
        <w:spacing w:before="46" w:after="46"/>
      </w:pPr>
      <w:bookmarkStart w:id="3" w:name="_Toc56441473"/>
      <w:r>
        <w:rPr>
          <w:rFonts w:hint="eastAsia"/>
        </w:rPr>
        <w:t>A</w:t>
      </w:r>
      <w:r>
        <w:t>ssumptions</w:t>
      </w:r>
      <w:bookmarkEnd w:id="3"/>
    </w:p>
    <w:p w14:paraId="60536861" w14:textId="5DA695F9" w:rsidR="00AF706E" w:rsidRDefault="00AF706E" w:rsidP="00AF706E">
      <w:pPr>
        <w:spacing w:before="46" w:after="46"/>
        <w:ind w:firstLine="375"/>
      </w:pPr>
      <w:r>
        <w:t>To simplify our model and eliminate the complexity, we make the following main assumptions</w:t>
      </w:r>
      <w:r>
        <w:rPr>
          <w:rFonts w:hint="eastAsia"/>
        </w:rPr>
        <w:t xml:space="preserve"> </w:t>
      </w:r>
      <w:r>
        <w:t>in this literature. All assumptions will be re-emphasized once they are used in the construction</w:t>
      </w:r>
      <w:r>
        <w:rPr>
          <w:rFonts w:hint="eastAsia"/>
        </w:rPr>
        <w:t xml:space="preserve"> </w:t>
      </w:r>
      <w:r>
        <w:t>of our model.</w:t>
      </w:r>
      <w:r w:rsidR="00B637CA">
        <w:t xml:space="preserve"> </w:t>
      </w:r>
      <w:r w:rsidR="00B637CA">
        <w:rPr>
          <w:rFonts w:hint="eastAsia"/>
        </w:rPr>
        <w:t>（假设部分）</w:t>
      </w:r>
    </w:p>
    <w:p w14:paraId="1CBC14EC" w14:textId="18FE7E23" w:rsidR="00AF706E" w:rsidRDefault="00AF706E" w:rsidP="00AF706E">
      <w:pPr>
        <w:spacing w:before="46" w:after="46"/>
        <w:rPr>
          <w:i/>
          <w:iCs/>
        </w:rPr>
      </w:pPr>
      <w:r w:rsidRPr="00AF706E">
        <w:rPr>
          <w:b/>
          <w:bCs/>
        </w:rPr>
        <w:t xml:space="preserve">Assumption 1. </w:t>
      </w:r>
      <w:r w:rsidRPr="00AF706E">
        <w:rPr>
          <w:i/>
          <w:iCs/>
        </w:rPr>
        <w:t>The online marketplace operates stably. And there were no situations such as an outbreak of an epidemic which would seriously affect the production chain of online shopping.</w:t>
      </w:r>
    </w:p>
    <w:p w14:paraId="7639BB1C" w14:textId="49B02428" w:rsidR="00AF706E" w:rsidRPr="00AF706E" w:rsidRDefault="00AF706E" w:rsidP="00AF706E">
      <w:pPr>
        <w:spacing w:before="46" w:after="46"/>
        <w:rPr>
          <w:b/>
          <w:bCs/>
        </w:rPr>
      </w:pPr>
      <w:r>
        <w:rPr>
          <w:b/>
          <w:bCs/>
        </w:rPr>
        <w:t xml:space="preserve">Assumption 2. </w:t>
      </w:r>
      <w:r w:rsidRPr="00AF706E">
        <w:rPr>
          <w:i/>
          <w:iCs/>
        </w:rPr>
        <w:t>The ratings and reviews depict customers’ real experience and feeling about their purchased products. The sentiment in the review text reflects one’s feelings on the products.</w:t>
      </w:r>
    </w:p>
    <w:p w14:paraId="620C70ED" w14:textId="2454A797" w:rsidR="00AE209D" w:rsidRDefault="001E1E2C" w:rsidP="00262012">
      <w:pPr>
        <w:pStyle w:val="2"/>
        <w:spacing w:before="46" w:after="46"/>
      </w:pPr>
      <w:bookmarkStart w:id="4" w:name="_Toc56441474"/>
      <w:r w:rsidRPr="001E1E2C">
        <w:t>Notations</w:t>
      </w:r>
      <w:bookmarkEnd w:id="4"/>
    </w:p>
    <w:p w14:paraId="5EAE2132" w14:textId="0C6A9BE5" w:rsidR="00AF706E" w:rsidRDefault="00AF706E" w:rsidP="00AF706E">
      <w:pPr>
        <w:spacing w:before="46" w:after="46"/>
        <w:ind w:firstLine="374"/>
      </w:pPr>
      <w:r>
        <w:t>In this work, we use the nomenclature in Table 1 in the model construction. Other none-frequent-used symbols will be introduced once they are used.</w:t>
      </w:r>
      <w:r w:rsidR="00B637CA">
        <w:t xml:space="preserve"> </w:t>
      </w:r>
      <w:r w:rsidR="00B637CA">
        <w:rPr>
          <w:rFonts w:hint="eastAsia"/>
        </w:rPr>
        <w:t>（文中用到的变量的意思）</w:t>
      </w:r>
    </w:p>
    <w:p w14:paraId="1BFA3DF1" w14:textId="4EF4683B" w:rsidR="002268F3" w:rsidRDefault="002268F3" w:rsidP="002268F3">
      <w:pPr>
        <w:pStyle w:val="ae"/>
        <w:keepNext/>
        <w:spacing w:before="93" w:after="46"/>
      </w:pPr>
      <w:r>
        <w:t xml:space="preserve">Table </w:t>
      </w:r>
      <w:fldSimple w:instr=" SEQ Table \* ARABIC ">
        <w:r w:rsidR="00B637CA">
          <w:rPr>
            <w:noProof/>
          </w:rPr>
          <w:t>1</w:t>
        </w:r>
      </w:fldSimple>
      <w:r>
        <w:t xml:space="preserve"> Notations used in this literature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992"/>
      </w:tblGrid>
      <w:tr w:rsidR="00AF706E" w14:paraId="765D7180" w14:textId="21A6AD23" w:rsidTr="00AF706E">
        <w:trPr>
          <w:jc w:val="center"/>
        </w:trPr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14:paraId="11C4165A" w14:textId="64095B01" w:rsidR="00AF706E" w:rsidRDefault="00AF706E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5387" w:type="dxa"/>
            <w:tcBorders>
              <w:top w:val="single" w:sz="18" w:space="0" w:color="auto"/>
              <w:bottom w:val="single" w:sz="4" w:space="0" w:color="auto"/>
            </w:tcBorders>
          </w:tcPr>
          <w:p w14:paraId="2A9A23D5" w14:textId="107E704D" w:rsidR="00AF706E" w:rsidRDefault="00AF706E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efinition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</w:tcBorders>
          </w:tcPr>
          <w:p w14:paraId="124CDD2D" w14:textId="6114119C" w:rsidR="00AF706E" w:rsidRDefault="00AF706E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F706E" w14:paraId="59967BA5" w14:textId="29CDC970" w:rsidTr="00AF706E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9D83482" w14:textId="0C3C2F60" w:rsidR="00AF706E" w:rsidRDefault="00AF706E" w:rsidP="002268F3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id</m:t>
                </m:r>
              </m:oMath>
            </m:oMathPara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</w:tcPr>
          <w:p w14:paraId="7663468D" w14:textId="17672F6B" w:rsidR="00AF706E" w:rsidRDefault="002268F3" w:rsidP="002268F3">
            <w:pPr>
              <w:spacing w:before="46" w:afterLines="0" w:after="0"/>
              <w:jc w:val="center"/>
            </w:pPr>
            <w:r w:rsidRPr="002268F3">
              <w:t>review id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56B5891B" w14:textId="326B50D5" w:rsidR="00AF706E" w:rsidRDefault="00AF706E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F706E" w14:paraId="1095E53E" w14:textId="0D59AC39" w:rsidTr="00AF706E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7D123C7C" w14:textId="6622C77A" w:rsidR="00AF706E" w:rsidRDefault="003B25B2" w:rsidP="002268F3">
            <w:pPr>
              <w:spacing w:before="46" w:afterLines="0"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3FA74F31" w14:textId="3679D8C6" w:rsidR="00AF706E" w:rsidRDefault="002268F3" w:rsidP="002268F3">
            <w:pPr>
              <w:spacing w:before="46" w:afterLines="0" w:after="0"/>
              <w:jc w:val="center"/>
            </w:pPr>
            <w:r w:rsidRPr="002268F3">
              <w:t>Star rate, subscript is its associated review id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430D143" w14:textId="74CCC0CA" w:rsidR="00AF706E" w:rsidRDefault="002268F3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calar</w:t>
            </w:r>
          </w:p>
        </w:tc>
      </w:tr>
      <w:tr w:rsidR="00AF706E" w14:paraId="0149546E" w14:textId="1FD8C6EA" w:rsidTr="00AF706E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1883837" w14:textId="44B98D00" w:rsidR="00AF706E" w:rsidRDefault="002268F3" w:rsidP="002268F3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41E174C4" w14:textId="3376EF2A" w:rsidR="00AF706E" w:rsidRDefault="002268F3" w:rsidP="002268F3">
            <w:pPr>
              <w:spacing w:before="46" w:afterLines="0" w:after="0"/>
              <w:jc w:val="center"/>
            </w:pPr>
            <w:r w:rsidRPr="002268F3">
              <w:t>Review date, subscript is its associated review id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A53D519" w14:textId="2B0BD294" w:rsidR="00AF706E" w:rsidRDefault="002268F3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AF706E" w14:paraId="6615A909" w14:textId="5D2314F8" w:rsidTr="00AF706E">
        <w:trPr>
          <w:jc w:val="center"/>
        </w:trPr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7538AF8A" w14:textId="47CD950A" w:rsidR="00AF706E" w:rsidRDefault="002268F3" w:rsidP="002268F3">
            <w:pPr>
              <w:spacing w:before="46" w:afterLines="0" w:after="0"/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387" w:type="dxa"/>
            <w:tcBorders>
              <w:top w:val="nil"/>
              <w:bottom w:val="single" w:sz="12" w:space="0" w:color="auto"/>
            </w:tcBorders>
          </w:tcPr>
          <w:p w14:paraId="1AB32817" w14:textId="6783D65B" w:rsidR="00AF706E" w:rsidRDefault="002268F3" w:rsidP="002268F3">
            <w:pPr>
              <w:spacing w:before="46" w:afterLines="0" w:after="0"/>
              <w:jc w:val="center"/>
            </w:pPr>
            <w:r w:rsidRPr="002268F3">
              <w:t>Vector encoding of the star rating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</w:tcPr>
          <w:p w14:paraId="25E855B9" w14:textId="7D528877" w:rsidR="00AF706E" w:rsidRDefault="00AF706E" w:rsidP="002268F3">
            <w:pPr>
              <w:spacing w:before="46" w:afterLines="0" w:after="0"/>
              <w:jc w:val="center"/>
            </w:pPr>
            <w:r>
              <w:rPr>
                <w:rFonts w:hint="eastAsia"/>
              </w:rPr>
              <w:t>M</w:t>
            </w:r>
            <w:r>
              <w:t>apping</w:t>
            </w:r>
          </w:p>
        </w:tc>
      </w:tr>
    </w:tbl>
    <w:p w14:paraId="32CEADED" w14:textId="77777777" w:rsidR="00AF706E" w:rsidRPr="00AF706E" w:rsidRDefault="00AF706E" w:rsidP="00AF706E">
      <w:pPr>
        <w:spacing w:before="46" w:after="46"/>
      </w:pPr>
    </w:p>
    <w:p w14:paraId="4C8D28AC" w14:textId="1D00E883" w:rsidR="001E1E2C" w:rsidRDefault="00AE209D" w:rsidP="00262012">
      <w:pPr>
        <w:pStyle w:val="1"/>
        <w:spacing w:before="46" w:after="46"/>
      </w:pPr>
      <w:bookmarkStart w:id="5" w:name="_Toc56441475"/>
      <w:r w:rsidRPr="00AE209D">
        <w:rPr>
          <w:rFonts w:hint="eastAsia"/>
        </w:rPr>
        <w:t>[</w:t>
      </w:r>
      <w:proofErr w:type="spellStart"/>
      <w:r w:rsidRPr="00AE209D">
        <w:t>todo</w:t>
      </w:r>
      <w:proofErr w:type="spellEnd"/>
      <w:r w:rsidRPr="00AE209D">
        <w:t xml:space="preserve">] </w:t>
      </w:r>
      <w:r w:rsidRPr="00AE209D">
        <w:rPr>
          <w:rFonts w:hint="eastAsia"/>
        </w:rPr>
        <w:t>Model</w:t>
      </w:r>
      <w:bookmarkEnd w:id="5"/>
    </w:p>
    <w:p w14:paraId="46EF69E9" w14:textId="669064F5" w:rsidR="00906E90" w:rsidRDefault="00906E90" w:rsidP="00906E90">
      <w:pPr>
        <w:spacing w:before="46" w:after="46"/>
        <w:ind w:firstLine="374"/>
      </w:pPr>
      <w:r>
        <w:rPr>
          <w:rFonts w:hint="eastAsia"/>
        </w:rPr>
        <w:t>图的风格尽量统一，建议完全参考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plot</w:t>
      </w:r>
      <w:r>
        <w:rPr>
          <w:rFonts w:hint="eastAsia"/>
        </w:rPr>
        <w:t>默认配色（白蓝橙绿）</w:t>
      </w:r>
    </w:p>
    <w:p w14:paraId="06B1146D" w14:textId="5A17CF98" w:rsidR="00906E90" w:rsidRDefault="00906E90" w:rsidP="00906E90">
      <w:pPr>
        <w:spacing w:before="46" w:after="46"/>
        <w:ind w:firstLine="374"/>
      </w:pPr>
      <w:r>
        <w:rPr>
          <w:rFonts w:hint="eastAsia"/>
        </w:rPr>
        <w:t>蓝：</w:t>
      </w:r>
      <w:r w:rsidRPr="00906E90">
        <w:t>#1E76B3</w:t>
      </w:r>
      <w:r>
        <w:t xml:space="preserve">  </w:t>
      </w:r>
      <w:r>
        <w:tab/>
      </w:r>
      <w:r>
        <w:rPr>
          <w:rFonts w:hint="eastAsia"/>
        </w:rPr>
        <w:t>橙：</w:t>
      </w:r>
      <w:r w:rsidRPr="00906E90">
        <w:t>#FE7E0D</w:t>
      </w:r>
      <w:r>
        <w:tab/>
      </w:r>
      <w:r>
        <w:rPr>
          <w:rFonts w:hint="eastAsia"/>
        </w:rPr>
        <w:t>绿：</w:t>
      </w:r>
      <w:r w:rsidRPr="00906E90">
        <w:t>#8FB132</w:t>
      </w:r>
    </w:p>
    <w:p w14:paraId="0B7DB321" w14:textId="73A39E35" w:rsidR="002268F3" w:rsidRDefault="003A1872" w:rsidP="002268F3">
      <w:pPr>
        <w:spacing w:before="46" w:after="46"/>
        <w:ind w:firstLine="374"/>
      </w:pPr>
      <w:r>
        <w:rPr>
          <w:rFonts w:hint="eastAsia"/>
        </w:rPr>
        <w:t>图片和</w:t>
      </w:r>
      <w:r w:rsidR="002268F3">
        <w:rPr>
          <w:rFonts w:hint="eastAsia"/>
        </w:rPr>
        <w:t>Figure</w:t>
      </w:r>
      <w:r>
        <w:rPr>
          <w:rFonts w:hint="eastAsia"/>
        </w:rPr>
        <w:t>绝不能跨页，因为非常不好看，当出现跨页时，务必调整一下前后文内容</w:t>
      </w:r>
      <w:r w:rsidR="002268F3">
        <w:rPr>
          <w:rFonts w:hint="eastAsia"/>
        </w:rPr>
        <w:t>：</w:t>
      </w:r>
    </w:p>
    <w:p w14:paraId="40C3BA55" w14:textId="138757F9" w:rsidR="002268F3" w:rsidRDefault="002268F3" w:rsidP="002268F3">
      <w:pPr>
        <w:spacing w:before="46" w:after="46"/>
        <w:ind w:firstLine="374"/>
      </w:pPr>
      <w:r>
        <w:rPr>
          <w:rFonts w:hint="eastAsia"/>
        </w:rPr>
        <w:t>小图不大于整体文本框的</w:t>
      </w:r>
      <w:r>
        <w:t>60</w:t>
      </w:r>
      <w:r>
        <w:rPr>
          <w:rFonts w:hint="eastAsia"/>
        </w:rPr>
        <w:t>%</w:t>
      </w:r>
      <w:r>
        <w:rPr>
          <w:rFonts w:hint="eastAsia"/>
        </w:rPr>
        <w:t>。（自己估量）</w:t>
      </w:r>
    </w:p>
    <w:p w14:paraId="14147D68" w14:textId="77777777" w:rsidR="002268F3" w:rsidRDefault="002268F3" w:rsidP="002268F3">
      <w:pPr>
        <w:keepNext/>
        <w:spacing w:before="46" w:after="46"/>
        <w:jc w:val="center"/>
      </w:pPr>
      <w:r w:rsidRPr="00950CA5">
        <w:rPr>
          <w:rFonts w:eastAsiaTheme="minorEastAsia" w:cs="Times New Roman"/>
          <w:noProof/>
        </w:rPr>
        <w:drawing>
          <wp:inline distT="0" distB="0" distL="0" distR="0" wp14:anchorId="63964C02" wp14:editId="17EED35A">
            <wp:extent cx="2635200" cy="12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1D1E" w14:textId="75650FA6" w:rsidR="002268F3" w:rsidRPr="002268F3" w:rsidRDefault="002268F3" w:rsidP="002268F3">
      <w:pPr>
        <w:pStyle w:val="ae"/>
        <w:spacing w:before="93" w:after="46"/>
        <w:jc w:val="left"/>
      </w:pPr>
      <w:r>
        <w:t xml:space="preserve">Figure </w:t>
      </w:r>
      <w:fldSimple w:instr=" SEQ Figure \* ARABIC ">
        <w:r w:rsidR="00906E90">
          <w:rPr>
            <w:noProof/>
          </w:rPr>
          <w:t>1</w:t>
        </w:r>
      </w:fldSimple>
      <w:r>
        <w:rPr>
          <w:rFonts w:hint="eastAsia"/>
        </w:rPr>
        <w:t>:</w:t>
      </w:r>
      <w:r>
        <w:t xml:space="preserve"> </w:t>
      </w:r>
      <w:r w:rsidRPr="002268F3">
        <w:t>Demonstration of some representative seed words. Words annotated as "positive" are</w:t>
      </w:r>
      <w:r>
        <w:rPr>
          <w:rFonts w:hint="eastAsia"/>
        </w:rPr>
        <w:t xml:space="preserve"> </w:t>
      </w:r>
      <w:r w:rsidRPr="002268F3">
        <w:t>colored in light tone while the "negative" ones in a dark tone. The bigger the size, the higher</w:t>
      </w:r>
      <w:r>
        <w:rPr>
          <w:rFonts w:hint="eastAsia"/>
        </w:rPr>
        <w:t xml:space="preserve"> </w:t>
      </w:r>
      <w:r w:rsidRPr="002268F3">
        <w:t>word frequency.</w:t>
      </w:r>
      <w:r w:rsidR="003A1872">
        <w:t xml:space="preserve"> </w:t>
      </w:r>
      <w:r>
        <w:rPr>
          <w:rFonts w:hint="eastAsia"/>
        </w:rPr>
        <w:t>（这些是对图片的解释部分）</w:t>
      </w:r>
      <w:r w:rsidRPr="002268F3">
        <w:cr/>
      </w:r>
    </w:p>
    <w:p w14:paraId="4C5D4897" w14:textId="17A05CD0" w:rsidR="002268F3" w:rsidRDefault="002268F3" w:rsidP="002268F3">
      <w:pPr>
        <w:spacing w:before="46" w:after="46"/>
      </w:pPr>
      <w:r>
        <w:tab/>
      </w:r>
      <w:r>
        <w:rPr>
          <w:rFonts w:hint="eastAsia"/>
        </w:rPr>
        <w:t>大图</w:t>
      </w:r>
      <w:r w:rsidR="003A1872">
        <w:rPr>
          <w:rFonts w:hint="eastAsia"/>
        </w:rPr>
        <w:t>尽量</w:t>
      </w:r>
      <w:r>
        <w:rPr>
          <w:rFonts w:hint="eastAsia"/>
        </w:rPr>
        <w:t>不大于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 w:rsidR="003A1872">
        <w:rPr>
          <w:rFonts w:hint="eastAsia"/>
        </w:rPr>
        <w:t>，以看清为第一标准</w:t>
      </w:r>
      <w:r>
        <w:rPr>
          <w:rFonts w:hint="eastAsia"/>
        </w:rPr>
        <w:t>（自己估量）</w:t>
      </w:r>
    </w:p>
    <w:p w14:paraId="6D8E0338" w14:textId="071421FA" w:rsidR="003A1872" w:rsidRDefault="003A1872" w:rsidP="003A1872">
      <w:pPr>
        <w:spacing w:before="46" w:after="46"/>
        <w:jc w:val="center"/>
      </w:pPr>
      <w:r>
        <w:rPr>
          <w:noProof/>
        </w:rPr>
        <w:lastRenderedPageBreak/>
        <w:drawing>
          <wp:inline distT="0" distB="0" distL="0" distR="0" wp14:anchorId="7831773C" wp14:editId="2794808B">
            <wp:extent cx="3823200" cy="2725200"/>
            <wp:effectExtent l="0" t="0" r="6350" b="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041" w14:textId="159A07D1" w:rsidR="003A1872" w:rsidRDefault="003A1872" w:rsidP="003A1872">
      <w:pPr>
        <w:pStyle w:val="ae"/>
        <w:spacing w:before="93" w:after="46"/>
        <w:jc w:val="left"/>
      </w:pPr>
      <w:r>
        <w:t xml:space="preserve">Figure </w:t>
      </w:r>
      <w:fldSimple w:instr=" SEQ Figure \* ARABIC ">
        <w:r w:rsidR="00906E90">
          <w:rPr>
            <w:noProof/>
          </w:rPr>
          <w:t>2</w:t>
        </w:r>
      </w:fldSimple>
      <w:r>
        <w:t xml:space="preserve">: </w:t>
      </w:r>
      <w:r w:rsidRPr="002268F3">
        <w:t>Demonstration of some representative seed words. Words annotated as "positive" are</w:t>
      </w:r>
      <w:r>
        <w:rPr>
          <w:rFonts w:hint="eastAsia"/>
        </w:rPr>
        <w:t xml:space="preserve"> </w:t>
      </w:r>
      <w:r w:rsidRPr="002268F3">
        <w:t>colored in light tone while the "negative" ones in a dark tone. The bigger the size, the higher</w:t>
      </w:r>
      <w:r>
        <w:rPr>
          <w:rFonts w:hint="eastAsia"/>
        </w:rPr>
        <w:t xml:space="preserve"> </w:t>
      </w:r>
      <w:r w:rsidRPr="002268F3">
        <w:t>word frequency.</w:t>
      </w:r>
      <w:r>
        <w:t xml:space="preserve"> </w:t>
      </w:r>
      <w:r>
        <w:rPr>
          <w:rFonts w:hint="eastAsia"/>
        </w:rPr>
        <w:t>（这些是对图片的解释部分）</w:t>
      </w:r>
    </w:p>
    <w:p w14:paraId="38899B3C" w14:textId="5BD423C8" w:rsidR="003A1872" w:rsidRDefault="003A1872" w:rsidP="003A1872">
      <w:pPr>
        <w:spacing w:before="46" w:after="46"/>
        <w:ind w:firstLine="374"/>
      </w:pPr>
      <w:r>
        <w:rPr>
          <w:rFonts w:hint="eastAsia"/>
        </w:rPr>
        <w:t>多图相关：</w:t>
      </w:r>
    </w:p>
    <w:p w14:paraId="746DA6B7" w14:textId="13027FBA" w:rsidR="003A1872" w:rsidRDefault="003A1872" w:rsidP="003A1872">
      <w:pPr>
        <w:spacing w:before="46" w:after="46"/>
        <w:ind w:firstLine="374"/>
      </w:pPr>
      <w:r>
        <w:rPr>
          <w:rFonts w:hint="eastAsia"/>
        </w:rPr>
        <w:t>真多张图片：</w:t>
      </w:r>
    </w:p>
    <w:p w14:paraId="35BF725C" w14:textId="3EF1C4BF" w:rsidR="003A1872" w:rsidRDefault="003A1872" w:rsidP="003A1872">
      <w:pPr>
        <w:spacing w:before="46" w:after="46"/>
        <w:ind w:firstLine="374"/>
        <w:jc w:val="left"/>
      </w:pPr>
      <w:r>
        <w:rPr>
          <w:rFonts w:hint="eastAsia"/>
        </w:rPr>
        <w:t>每个图片中用</w:t>
      </w:r>
      <w:r w:rsidRPr="003A1872">
        <w:rPr>
          <w:rFonts w:hint="eastAsia"/>
          <w:b/>
          <w:bCs/>
        </w:rPr>
        <w:t>一个空格</w:t>
      </w:r>
      <w:r>
        <w:rPr>
          <w:rFonts w:hint="eastAsia"/>
        </w:rPr>
        <w:t>分隔，尽量不大于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，以看清为第一标准（自己估量）</w:t>
      </w:r>
    </w:p>
    <w:p w14:paraId="5E9EC68E" w14:textId="00B871C8" w:rsidR="003A1872" w:rsidRPr="00BD0F23" w:rsidRDefault="003A1872" w:rsidP="003A1872">
      <w:pPr>
        <w:keepNext/>
        <w:spacing w:before="46" w:after="46"/>
        <w:jc w:val="center"/>
      </w:pPr>
      <w:r>
        <w:rPr>
          <w:noProof/>
        </w:rPr>
        <w:drawing>
          <wp:inline distT="0" distB="0" distL="0" distR="0" wp14:anchorId="508999CB" wp14:editId="736B2F62">
            <wp:extent cx="1947600" cy="19476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78B73C" wp14:editId="747624B5">
            <wp:extent cx="1947600" cy="19476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4E9" w14:textId="0DBBCE80" w:rsidR="003A1872" w:rsidRDefault="003A1872" w:rsidP="003A1872">
      <w:pPr>
        <w:pStyle w:val="ae"/>
        <w:spacing w:before="93" w:after="46"/>
        <w:jc w:val="left"/>
      </w:pPr>
      <w:r>
        <w:t xml:space="preserve">Figure </w:t>
      </w:r>
      <w:fldSimple w:instr=" SEQ Figure \* ARABIC ">
        <w:r w:rsidR="00906E90">
          <w:rPr>
            <w:noProof/>
          </w:rPr>
          <w:t>3</w:t>
        </w:r>
      </w:fldSimple>
      <w:r>
        <w:rPr>
          <w:rFonts w:hint="eastAsia"/>
        </w:rPr>
        <w:t>:</w:t>
      </w:r>
      <w:r>
        <w:t xml:space="preserve"> </w:t>
      </w:r>
      <w:r w:rsidRPr="002268F3">
        <w:t>Demonstration of some representative seed words. Words annotated as "positive" are</w:t>
      </w:r>
      <w:r>
        <w:rPr>
          <w:rFonts w:hint="eastAsia"/>
        </w:rPr>
        <w:t xml:space="preserve"> </w:t>
      </w:r>
      <w:r w:rsidRPr="002268F3">
        <w:t>colored in light tone while the "negative" ones in a dark tone. The bigger the size, the higher</w:t>
      </w:r>
      <w:r>
        <w:rPr>
          <w:rFonts w:hint="eastAsia"/>
        </w:rPr>
        <w:t xml:space="preserve"> </w:t>
      </w:r>
      <w:r w:rsidRPr="002268F3">
        <w:t>word frequency.</w:t>
      </w:r>
      <w:r>
        <w:t xml:space="preserve"> </w:t>
      </w:r>
      <w:r>
        <w:rPr>
          <w:rFonts w:hint="eastAsia"/>
        </w:rPr>
        <w:t>（这些是对图片的解释部分）</w:t>
      </w:r>
    </w:p>
    <w:p w14:paraId="70A25209" w14:textId="1E321FCE" w:rsidR="003A1872" w:rsidRDefault="003A1872" w:rsidP="003A1872">
      <w:pPr>
        <w:spacing w:before="46" w:after="46"/>
      </w:pPr>
    </w:p>
    <w:p w14:paraId="03FAD11F" w14:textId="483536FA" w:rsidR="003A1872" w:rsidRDefault="003A1872" w:rsidP="003A1872">
      <w:pPr>
        <w:spacing w:before="46" w:after="46"/>
      </w:pPr>
    </w:p>
    <w:p w14:paraId="3C8AEECF" w14:textId="38F85ACF" w:rsidR="003A1872" w:rsidRDefault="003A1872" w:rsidP="003A1872">
      <w:pPr>
        <w:spacing w:before="46" w:after="46"/>
      </w:pPr>
    </w:p>
    <w:p w14:paraId="2AC08859" w14:textId="373B8D4F" w:rsidR="003A1872" w:rsidRDefault="003A1872" w:rsidP="003A1872">
      <w:pPr>
        <w:spacing w:before="46" w:after="46"/>
      </w:pPr>
    </w:p>
    <w:p w14:paraId="02A8D46A" w14:textId="21E98947" w:rsidR="003A1872" w:rsidRDefault="003A1872" w:rsidP="003A1872">
      <w:pPr>
        <w:spacing w:before="46" w:after="46"/>
      </w:pPr>
    </w:p>
    <w:p w14:paraId="17442710" w14:textId="2C9B591F" w:rsidR="003A1872" w:rsidRDefault="003A1872" w:rsidP="003A1872">
      <w:pPr>
        <w:spacing w:before="46" w:after="46"/>
      </w:pPr>
    </w:p>
    <w:p w14:paraId="5EB6B89A" w14:textId="1B0C43D2" w:rsidR="003A1872" w:rsidRDefault="003A1872" w:rsidP="003A1872">
      <w:pPr>
        <w:spacing w:before="46" w:after="46"/>
        <w:ind w:firstLine="374"/>
      </w:pPr>
      <w:r>
        <w:rPr>
          <w:rFonts w:hint="eastAsia"/>
        </w:rPr>
        <w:t>还有一种大图，这个就看内容是否看清，尽量不大于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：</w:t>
      </w:r>
    </w:p>
    <w:p w14:paraId="4FEC2A64" w14:textId="77777777" w:rsidR="00906E90" w:rsidRDefault="00906E90" w:rsidP="00906E90">
      <w:pPr>
        <w:keepNext/>
        <w:spacing w:before="46" w:after="46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511754C" wp14:editId="5719F884">
            <wp:extent cx="4089600" cy="4089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40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9D84" w14:textId="0457332D" w:rsidR="003A1872" w:rsidRDefault="00906E90" w:rsidP="00906E90">
      <w:pPr>
        <w:pStyle w:val="ae"/>
        <w:spacing w:before="93" w:after="46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2268F3">
        <w:t>Demonstration of some representative seed words. Words annotated as "positive" are</w:t>
      </w:r>
      <w:r>
        <w:rPr>
          <w:rFonts w:hint="eastAsia"/>
        </w:rPr>
        <w:t xml:space="preserve"> </w:t>
      </w:r>
      <w:r w:rsidRPr="002268F3">
        <w:t>colored in light tone while the "negative" ones in a dark tone. The bigger the size, the higher</w:t>
      </w:r>
      <w:r>
        <w:rPr>
          <w:rFonts w:hint="eastAsia"/>
        </w:rPr>
        <w:t xml:space="preserve"> </w:t>
      </w:r>
      <w:r w:rsidRPr="002268F3">
        <w:t>word frequency.</w:t>
      </w:r>
      <w:r>
        <w:t xml:space="preserve"> </w:t>
      </w:r>
      <w:r>
        <w:rPr>
          <w:rFonts w:hint="eastAsia"/>
        </w:rPr>
        <w:t>（这些是对图片的解释部分）</w:t>
      </w:r>
    </w:p>
    <w:p w14:paraId="0AD72595" w14:textId="77777777" w:rsidR="00906E90" w:rsidRPr="003A1872" w:rsidRDefault="00906E90" w:rsidP="00906E90">
      <w:pPr>
        <w:spacing w:before="46" w:after="46"/>
      </w:pPr>
    </w:p>
    <w:p w14:paraId="224C630B" w14:textId="63946D2F" w:rsidR="00AE209D" w:rsidRDefault="00AE209D" w:rsidP="00262012">
      <w:pPr>
        <w:pStyle w:val="1"/>
        <w:spacing w:before="46" w:after="46"/>
      </w:pPr>
      <w:bookmarkStart w:id="6" w:name="_Toc56441476"/>
      <w:r w:rsidRPr="00AE209D">
        <w:rPr>
          <w:rFonts w:hint="eastAsia"/>
        </w:rPr>
        <w:t>[</w:t>
      </w:r>
      <w:proofErr w:type="spellStart"/>
      <w:r w:rsidRPr="00AE209D">
        <w:t>todo</w:t>
      </w:r>
      <w:proofErr w:type="spellEnd"/>
      <w:r w:rsidRPr="00AE209D">
        <w:t xml:space="preserve">] </w:t>
      </w:r>
      <w:r w:rsidRPr="00AE209D">
        <w:rPr>
          <w:rFonts w:hint="eastAsia"/>
        </w:rPr>
        <w:t>Model</w:t>
      </w:r>
      <w:bookmarkEnd w:id="6"/>
    </w:p>
    <w:p w14:paraId="502D8CD3" w14:textId="5067E9BE" w:rsidR="00C6740E" w:rsidRDefault="00C6740E" w:rsidP="00C6740E">
      <w:pPr>
        <w:spacing w:before="46" w:after="46"/>
        <w:ind w:firstLine="374"/>
      </w:pPr>
      <w:r>
        <w:rPr>
          <w:rFonts w:hint="eastAsia"/>
        </w:rPr>
        <w:t>公式相关：</w:t>
      </w:r>
    </w:p>
    <w:p w14:paraId="3D7F0679" w14:textId="20799C11" w:rsidR="00C6740E" w:rsidRDefault="00C6740E" w:rsidP="00C6740E">
      <w:pPr>
        <w:spacing w:before="46" w:after="46"/>
        <w:ind w:firstLine="374"/>
      </w:pPr>
      <w:r>
        <w:rPr>
          <w:rFonts w:hint="eastAsia"/>
        </w:rPr>
        <w:t>公式统一用表格模拟，因为这样可以实现编号，就如下图所见：</w:t>
      </w:r>
    </w:p>
    <w:tbl>
      <w:tblPr>
        <w:tblStyle w:val="ac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7551"/>
        <w:gridCol w:w="507"/>
      </w:tblGrid>
      <w:tr w:rsidR="00C6740E" w14:paraId="30391FAC" w14:textId="77777777" w:rsidTr="00C6740E">
        <w:tc>
          <w:tcPr>
            <w:tcW w:w="7551" w:type="dxa"/>
          </w:tcPr>
          <w:p w14:paraId="366AE569" w14:textId="77777777" w:rsidR="00C6740E" w:rsidRDefault="00C6740E" w:rsidP="00C6740E">
            <w:pPr>
              <w:spacing w:before="46" w:after="46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-|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groupCh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07" w:type="dxa"/>
            <w:vAlign w:val="center"/>
          </w:tcPr>
          <w:p w14:paraId="3DEFB680" w14:textId="77777777" w:rsidR="00C6740E" w:rsidRDefault="003B25B2" w:rsidP="00C6740E">
            <w:pPr>
              <w:spacing w:before="46" w:after="46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</w:tr>
    </w:tbl>
    <w:p w14:paraId="7464F790" w14:textId="6C372342" w:rsidR="00C6740E" w:rsidRDefault="00C6740E" w:rsidP="00C6740E">
      <w:pPr>
        <w:spacing w:before="46" w:after="46"/>
      </w:pPr>
      <w:r>
        <w:rPr>
          <w:rFonts w:hint="eastAsia"/>
        </w:rPr>
        <w:t>隐藏框线就可以得到一个好看的公式了：</w:t>
      </w:r>
    </w:p>
    <w:tbl>
      <w:tblPr>
        <w:tblStyle w:val="ac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507"/>
      </w:tblGrid>
      <w:tr w:rsidR="00C6740E" w14:paraId="63A79D0D" w14:textId="77777777" w:rsidTr="00C6740E">
        <w:tc>
          <w:tcPr>
            <w:tcW w:w="7551" w:type="dxa"/>
          </w:tcPr>
          <w:p w14:paraId="7BF6DBF7" w14:textId="77777777" w:rsidR="00C6740E" w:rsidRDefault="00C6740E" w:rsidP="00ED5349">
            <w:pPr>
              <w:spacing w:before="46" w:after="46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-|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groupCh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07" w:type="dxa"/>
            <w:vAlign w:val="center"/>
          </w:tcPr>
          <w:p w14:paraId="48619BED" w14:textId="77777777" w:rsidR="00C6740E" w:rsidRDefault="003B25B2" w:rsidP="00ED5349">
            <w:pPr>
              <w:spacing w:before="46" w:after="46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</w:tr>
    </w:tbl>
    <w:p w14:paraId="1A509274" w14:textId="7C4D67B3" w:rsidR="00C6740E" w:rsidRDefault="00C6740E" w:rsidP="00C6740E">
      <w:pPr>
        <w:spacing w:before="46" w:after="46"/>
      </w:pPr>
      <w:r>
        <w:tab/>
      </w:r>
      <w:r>
        <w:rPr>
          <w:rFonts w:hint="eastAsia"/>
        </w:rPr>
        <w:t>当你不需要带编号的公式时，删除后面框内的编号就可以了，就如下式子所示：</w:t>
      </w:r>
    </w:p>
    <w:tbl>
      <w:tblPr>
        <w:tblStyle w:val="ac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507"/>
      </w:tblGrid>
      <w:tr w:rsidR="00C6740E" w14:paraId="03B379AF" w14:textId="77777777" w:rsidTr="00ED5349">
        <w:tc>
          <w:tcPr>
            <w:tcW w:w="7551" w:type="dxa"/>
          </w:tcPr>
          <w:p w14:paraId="0CCFC417" w14:textId="77777777" w:rsidR="00C6740E" w:rsidRDefault="00C6740E" w:rsidP="00ED5349">
            <w:pPr>
              <w:spacing w:before="46" w:after="46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-|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groupCh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07" w:type="dxa"/>
            <w:vAlign w:val="center"/>
          </w:tcPr>
          <w:p w14:paraId="19A2556A" w14:textId="52885FC0" w:rsidR="00C6740E" w:rsidRDefault="00C6740E" w:rsidP="00ED5349">
            <w:pPr>
              <w:spacing w:before="46" w:after="46"/>
              <w:jc w:val="center"/>
            </w:pPr>
          </w:p>
        </w:tc>
      </w:tr>
    </w:tbl>
    <w:p w14:paraId="40904B58" w14:textId="3F24D1F6" w:rsidR="00C6740E" w:rsidRDefault="00C6740E" w:rsidP="00C6740E">
      <w:pPr>
        <w:spacing w:before="46" w:after="46"/>
        <w:ind w:firstLine="374"/>
      </w:pPr>
      <w:r>
        <w:rPr>
          <w:rFonts w:hint="eastAsia"/>
        </w:rPr>
        <w:t>还有种公式就是句内公式，这个由于句间距的限制，不能用复杂的式子填充，尽量填充</w:t>
      </w:r>
      <w:r>
        <w:rPr>
          <w:rFonts w:hint="eastAsia"/>
        </w:rPr>
        <w:lastRenderedPageBreak/>
        <w:t>如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。</w:t>
      </w:r>
    </w:p>
    <w:p w14:paraId="0297B00D" w14:textId="316CD5EF" w:rsidR="00ED5349" w:rsidRDefault="00ED5349" w:rsidP="00C6740E">
      <w:pPr>
        <w:spacing w:before="46" w:after="46"/>
        <w:ind w:firstLine="374"/>
      </w:pPr>
      <w:r>
        <w:rPr>
          <w:rFonts w:hint="eastAsia"/>
        </w:rPr>
        <w:t>公式对齐，语法是：</w:t>
      </w:r>
    </w:p>
    <w:p w14:paraId="3757FCD4" w14:textId="1DD65F72" w:rsidR="00ED5349" w:rsidRDefault="00ED5349" w:rsidP="00ED5349">
      <w:pPr>
        <w:spacing w:before="46" w:after="46"/>
      </w:pPr>
      <w:r>
        <w:rPr>
          <w:rFonts w:hint="eastAsia"/>
        </w:rPr>
        <w:t>\</w:t>
      </w:r>
      <w:proofErr w:type="spellStart"/>
      <w:r>
        <w:t>eqarray</w:t>
      </w:r>
      <w:proofErr w:type="spellEnd"/>
      <w:r>
        <w:t>&lt;</w:t>
      </w:r>
      <w:r>
        <w:rPr>
          <w:rFonts w:hint="eastAsia"/>
        </w:rPr>
        <w:t>空格</w:t>
      </w:r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你的公式</w:t>
      </w:r>
      <w:r>
        <w:t>)</w:t>
      </w:r>
    </w:p>
    <w:p w14:paraId="44184F30" w14:textId="3C45A643" w:rsidR="00ED5349" w:rsidRPr="00ED5349" w:rsidRDefault="00ED5349" w:rsidP="00ED5349">
      <w:pPr>
        <w:spacing w:before="46" w:after="46"/>
      </w:pPr>
      <w:r>
        <w:rPr>
          <w:rFonts w:hint="eastAsia"/>
        </w:rPr>
        <w:t>e.g.</w:t>
      </w:r>
      <w:r>
        <w:t xml:space="preserve"> </w:t>
      </w:r>
      <w:r>
        <w:rPr>
          <w:rFonts w:hint="eastAsia"/>
        </w:rPr>
        <w:t>\</w:t>
      </w:r>
      <w:proofErr w:type="spellStart"/>
      <w:r>
        <w:t>eqarray</w:t>
      </w:r>
      <w:proofErr w:type="spellEnd"/>
      <w:r>
        <w:t>&lt;</w:t>
      </w:r>
      <w:r>
        <w:rPr>
          <w:rFonts w:hint="eastAsia"/>
        </w:rPr>
        <w:t>空格</w:t>
      </w:r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&amp;=</w:t>
      </w:r>
      <w:r>
        <w:t xml:space="preserve"> </w:t>
      </w:r>
      <w:r>
        <w:rPr>
          <w:rFonts w:hint="eastAsia"/>
        </w:rPr>
        <w:t>B+C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B+C+</w:t>
      </w:r>
      <w:r>
        <w:t xml:space="preserve">1 </w:t>
      </w:r>
      <w:r>
        <w:rPr>
          <w:rFonts w:hint="eastAsia"/>
        </w:rPr>
        <w:t>&amp;=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D&amp;=</w:t>
      </w:r>
      <w:r>
        <w:t>2)</w:t>
      </w:r>
    </w:p>
    <w:p w14:paraId="168D8FB7" w14:textId="77777777" w:rsidR="00ED5349" w:rsidRDefault="003B25B2" w:rsidP="00ED5349">
      <w:pPr>
        <w:spacing w:before="46" w:after="46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B+C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B+C+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D&amp;=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eqArr>
        </m:oMath>
      </m:oMathPara>
    </w:p>
    <w:p w14:paraId="0FE13498" w14:textId="627751E4" w:rsidR="00ED5349" w:rsidRDefault="00ED5349" w:rsidP="00ED5349">
      <w:pPr>
        <w:spacing w:before="46" w:after="46"/>
      </w:pPr>
      <w:r>
        <w:rPr>
          <w:rFonts w:hint="eastAsia"/>
        </w:rPr>
        <w:t>下图是一个对齐加号的效果：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565"/>
      </w:tblGrid>
      <w:tr w:rsidR="00ED5349" w:rsidRPr="00ED5349" w14:paraId="7E74A3A5" w14:textId="77777777" w:rsidTr="00ED5349">
        <w:tc>
          <w:tcPr>
            <w:tcW w:w="7551" w:type="dxa"/>
          </w:tcPr>
          <w:p w14:paraId="7C373ECB" w14:textId="77777777" w:rsidR="00ED5349" w:rsidRPr="00ED5349" w:rsidRDefault="003B25B2" w:rsidP="00ED5349">
            <w:pPr>
              <w:spacing w:before="46" w:after="46" w:line="276" w:lineRule="auto"/>
              <w:rPr>
                <w:rFonts w:asciiTheme="minorHAnsi" w:hAnsiTheme="minorHAnsi"/>
                <w:sz w:val="18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</w:rPr>
                      <m:t xml:space="preserve">Substituted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9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: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groupCh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groupChr>
                      <m:groupChrPr>
                        <m:chr m:val="⃗"/>
                        <m:pos m:val="top"/>
                        <m:vertJc m:val="bot"/>
                        <m:ctrlP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</m:groupCh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&amp;+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6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nary>
                    <m:f>
                      <m:fPr>
                        <m:ctrlP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groupCh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groupChr>
                          </m:e>
                        </m:d>
                      </m:den>
                    </m:f>
                    <m:d>
                      <m:dPr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groupCh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&amp;+μ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6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宋体"/>
                            <w:sz w:val="18"/>
                            <w:szCs w:val="18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groupCh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  <m:ctrlPr>
                                  <w:rPr>
                                    <w:rFonts w:ascii="Cambria Math" w:hAnsi="Cambria Math" w:cs="宋体"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groupCh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]</m:t>
                    </m:r>
                  </m:e>
                </m:eqArr>
              </m:oMath>
            </m:oMathPara>
          </w:p>
        </w:tc>
        <w:tc>
          <w:tcPr>
            <w:tcW w:w="565" w:type="dxa"/>
            <w:vAlign w:val="center"/>
          </w:tcPr>
          <w:p w14:paraId="6E70F505" w14:textId="77777777" w:rsidR="00ED5349" w:rsidRPr="00ED5349" w:rsidRDefault="003B25B2" w:rsidP="00ED5349">
            <w:pPr>
              <w:spacing w:before="46" w:after="46" w:line="276" w:lineRule="auto"/>
              <w:jc w:val="center"/>
              <w:rPr>
                <w:rFonts w:asciiTheme="minorHAnsi" w:hAnsiTheme="minorHAnsi"/>
                <w:sz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10</m:t>
                    </m:r>
                  </m:e>
                </m:d>
              </m:oMath>
            </m:oMathPara>
          </w:p>
        </w:tc>
      </w:tr>
    </w:tbl>
    <w:p w14:paraId="147470B5" w14:textId="7C4CBCFE" w:rsidR="00AA6915" w:rsidRPr="00AA6915" w:rsidRDefault="00AA6915" w:rsidP="00ED5349">
      <w:pPr>
        <w:spacing w:before="46" w:after="46"/>
        <w:rPr>
          <w:rFonts w:hint="eastAsia"/>
        </w:rPr>
      </w:pPr>
      <w:r w:rsidRPr="00AA6915">
        <w:rPr>
          <w:b/>
          <w:bCs/>
        </w:rPr>
        <w:t>Where</w:t>
      </w:r>
      <w:r>
        <w:rPr>
          <w:b/>
          <w:bCs/>
        </w:rPr>
        <w:t xml:space="preserve"> </w:t>
      </w:r>
      <w:r w:rsidRPr="00AA6915">
        <w:rPr>
          <w:rFonts w:hint="eastAsia"/>
        </w:rPr>
        <w:t>对</w:t>
      </w:r>
      <w:r>
        <w:rPr>
          <w:rFonts w:hint="eastAsia"/>
        </w:rPr>
        <w:t>公式部分的解释。</w:t>
      </w:r>
    </w:p>
    <w:p w14:paraId="7DE32099" w14:textId="25A70B97" w:rsidR="00ED5349" w:rsidRDefault="00ED5349" w:rsidP="00ED5349">
      <w:pPr>
        <w:spacing w:before="46" w:after="46"/>
      </w:pPr>
      <w:r>
        <w:rPr>
          <w:rFonts w:hint="eastAsia"/>
        </w:rPr>
        <w:t>写完后若公式没转换，按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enter</w:t>
      </w:r>
      <w:r>
        <w:rPr>
          <w:rFonts w:hint="eastAsia"/>
        </w:rPr>
        <w:t>生成即可（别忘了删掉生成后多出来的那个小东西）</w:t>
      </w:r>
    </w:p>
    <w:p w14:paraId="32D418DD" w14:textId="3C441CD4" w:rsidR="00AE209D" w:rsidRDefault="00C6740E" w:rsidP="00262012">
      <w:pPr>
        <w:pStyle w:val="1"/>
        <w:spacing w:before="46" w:after="46"/>
      </w:pPr>
      <w:r w:rsidRPr="00AE209D">
        <w:rPr>
          <w:rFonts w:hint="eastAsia"/>
        </w:rPr>
        <w:t xml:space="preserve"> </w:t>
      </w:r>
      <w:bookmarkStart w:id="7" w:name="_Toc56441477"/>
      <w:r w:rsidR="00AE209D" w:rsidRPr="00AE209D">
        <w:rPr>
          <w:rFonts w:hint="eastAsia"/>
        </w:rPr>
        <w:t>[</w:t>
      </w:r>
      <w:proofErr w:type="spellStart"/>
      <w:r w:rsidR="00AE209D" w:rsidRPr="00AE209D">
        <w:t>todo</w:t>
      </w:r>
      <w:proofErr w:type="spellEnd"/>
      <w:r w:rsidR="00AE209D" w:rsidRPr="00AE209D">
        <w:t xml:space="preserve">] </w:t>
      </w:r>
      <w:r w:rsidR="00AE209D" w:rsidRPr="00AE209D">
        <w:rPr>
          <w:rFonts w:hint="eastAsia"/>
        </w:rPr>
        <w:t>Model</w:t>
      </w:r>
      <w:bookmarkEnd w:id="7"/>
    </w:p>
    <w:p w14:paraId="1C12B713" w14:textId="28DB9EDB" w:rsidR="00262012" w:rsidRDefault="00262012" w:rsidP="00262012">
      <w:pPr>
        <w:pStyle w:val="2"/>
        <w:spacing w:before="46" w:after="46"/>
      </w:pPr>
      <w:bookmarkStart w:id="8" w:name="_Toc56441478"/>
      <w:r>
        <w:t>S</w:t>
      </w:r>
      <w:r>
        <w:rPr>
          <w:rFonts w:hint="eastAsia"/>
        </w:rPr>
        <w:t>imulation</w:t>
      </w:r>
      <w:bookmarkEnd w:id="8"/>
    </w:p>
    <w:p w14:paraId="0C6A12C0" w14:textId="4C46E63E" w:rsidR="00262012" w:rsidRPr="00262012" w:rsidRDefault="00262012" w:rsidP="00262012">
      <w:pPr>
        <w:pStyle w:val="3"/>
        <w:spacing w:before="46" w:after="46"/>
      </w:pPr>
      <w:bookmarkStart w:id="9" w:name="_Toc56441479"/>
      <w:r>
        <w:t>D</w:t>
      </w:r>
      <w:r>
        <w:rPr>
          <w:rFonts w:hint="eastAsia"/>
        </w:rPr>
        <w:t>etail</w:t>
      </w:r>
      <w:bookmarkEnd w:id="9"/>
    </w:p>
    <w:p w14:paraId="418028A9" w14:textId="2FEACAEF" w:rsidR="00B637CA" w:rsidRDefault="00B637CA" w:rsidP="00ED5349">
      <w:pPr>
        <w:spacing w:before="46" w:after="46"/>
        <w:ind w:left="374"/>
      </w:pPr>
      <w:r>
        <w:rPr>
          <w:rFonts w:hint="eastAsia"/>
        </w:rPr>
        <w:t>我将表格竖直线隐藏了</w:t>
      </w:r>
      <w:r>
        <w:rPr>
          <w:rFonts w:hint="eastAsia"/>
        </w:rPr>
        <w:t>.</w:t>
      </w:r>
      <w:r>
        <w:t>jpg</w:t>
      </w:r>
    </w:p>
    <w:p w14:paraId="16230B2A" w14:textId="6C749979" w:rsidR="00B637CA" w:rsidRDefault="00B637CA" w:rsidP="00ED5349">
      <w:pPr>
        <w:spacing w:before="46" w:after="46"/>
        <w:ind w:left="374"/>
      </w:pPr>
      <w:r>
        <w:rPr>
          <w:rFonts w:hint="eastAsia"/>
        </w:rPr>
        <w:t>参数：上线</w:t>
      </w:r>
      <w:r>
        <w:rPr>
          <w:rFonts w:hint="eastAsia"/>
        </w:rPr>
        <w:t>2</w:t>
      </w:r>
      <w:r>
        <w:t>.25</w:t>
      </w:r>
      <w:r>
        <w:rPr>
          <w:rFonts w:hint="eastAsia"/>
        </w:rPr>
        <w:t>磅，底线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磅，中间</w:t>
      </w:r>
      <w:r>
        <w:rPr>
          <w:rFonts w:hint="eastAsia"/>
        </w:rPr>
        <w:t>1</w:t>
      </w:r>
      <w:r>
        <w:rPr>
          <w:rFonts w:hint="eastAsia"/>
        </w:rPr>
        <w:t>磅，内容尽量用居中，除非不好看。</w:t>
      </w:r>
    </w:p>
    <w:p w14:paraId="7B632AFC" w14:textId="77777777" w:rsidR="00B637CA" w:rsidRDefault="00B637CA" w:rsidP="00ED5349">
      <w:pPr>
        <w:spacing w:before="46" w:after="46"/>
        <w:ind w:left="374"/>
      </w:pPr>
      <w:r>
        <w:rPr>
          <w:rFonts w:hint="eastAsia"/>
        </w:rPr>
        <w:t>推荐</w:t>
      </w:r>
      <w:r>
        <w:rPr>
          <w:rFonts w:hint="eastAsia"/>
        </w:rPr>
        <w:t>Excel</w:t>
      </w:r>
      <w:proofErr w:type="gramStart"/>
      <w:r>
        <w:rPr>
          <w:rFonts w:hint="eastAsia"/>
        </w:rPr>
        <w:t>画好后粘入</w:t>
      </w:r>
      <w:proofErr w:type="gramEnd"/>
      <w:r>
        <w:rPr>
          <w:rFonts w:hint="eastAsia"/>
        </w:rPr>
        <w:t>word</w:t>
      </w:r>
      <w:r>
        <w:rPr>
          <w:rFonts w:hint="eastAsia"/>
        </w:rPr>
        <w:t>。</w:t>
      </w:r>
    </w:p>
    <w:p w14:paraId="2008BAEC" w14:textId="37E9A44A" w:rsidR="00B637CA" w:rsidRDefault="00B637CA" w:rsidP="00ED5349">
      <w:pPr>
        <w:spacing w:before="46" w:after="46"/>
        <w:ind w:left="374"/>
      </w:pPr>
      <w:proofErr w:type="gramStart"/>
      <w:r>
        <w:rPr>
          <w:rFonts w:hint="eastAsia"/>
        </w:rPr>
        <w:t>全选表格</w:t>
      </w:r>
      <w:proofErr w:type="gramEnd"/>
      <w:r>
        <w:rPr>
          <w:rFonts w:hint="eastAsia"/>
        </w:rPr>
        <w:t>后，拖动上面游标中最后那个拖动条，可整体水平缩放表格。</w:t>
      </w:r>
    </w:p>
    <w:p w14:paraId="195077B0" w14:textId="6BC98BEC" w:rsidR="00B637CA" w:rsidRDefault="00B637CA" w:rsidP="00ED5349">
      <w:pPr>
        <w:spacing w:before="46" w:after="46"/>
        <w:ind w:left="374"/>
      </w:pPr>
      <w:r>
        <w:rPr>
          <w:rFonts w:hint="eastAsia"/>
        </w:rPr>
        <w:t>下面是大中小表格大小的参照：</w:t>
      </w:r>
    </w:p>
    <w:p w14:paraId="178B558A" w14:textId="6347E8B6" w:rsidR="00B637CA" w:rsidRDefault="00B637CA" w:rsidP="00B637CA">
      <w:pPr>
        <w:pStyle w:val="ae"/>
        <w:keepNext/>
        <w:spacing w:before="93" w:after="46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table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842"/>
      </w:tblGrid>
      <w:tr w:rsidR="00B637CA" w14:paraId="7D0C6211" w14:textId="77777777" w:rsidTr="008822E1">
        <w:trPr>
          <w:jc w:val="center"/>
        </w:trPr>
        <w:tc>
          <w:tcPr>
            <w:tcW w:w="1843" w:type="dxa"/>
            <w:tcBorders>
              <w:top w:val="single" w:sz="18" w:space="0" w:color="auto"/>
              <w:bottom w:val="single" w:sz="8" w:space="0" w:color="auto"/>
            </w:tcBorders>
          </w:tcPr>
          <w:p w14:paraId="42D81CD7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8" w:space="0" w:color="auto"/>
            </w:tcBorders>
          </w:tcPr>
          <w:p w14:paraId="77D74775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efinition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8" w:space="0" w:color="auto"/>
            </w:tcBorders>
          </w:tcPr>
          <w:p w14:paraId="18DD4E2A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B637CA" w14:paraId="5ED2DFDD" w14:textId="77777777" w:rsidTr="008822E1">
        <w:trPr>
          <w:jc w:val="center"/>
        </w:trPr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5F1B2AF2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id</m:t>
                </m:r>
              </m:oMath>
            </m:oMathPara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14:paraId="304B8106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review id</w:t>
            </w:r>
          </w:p>
        </w:tc>
        <w:tc>
          <w:tcPr>
            <w:tcW w:w="1842" w:type="dxa"/>
            <w:tcBorders>
              <w:top w:val="single" w:sz="8" w:space="0" w:color="auto"/>
              <w:bottom w:val="nil"/>
            </w:tcBorders>
          </w:tcPr>
          <w:p w14:paraId="5BA1875D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637CA" w14:paraId="243E76AD" w14:textId="77777777" w:rsidTr="008822E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</w:tcPr>
          <w:p w14:paraId="5AE2FC66" w14:textId="77777777" w:rsidR="00B637CA" w:rsidRDefault="003B25B2" w:rsidP="007317AE">
            <w:pPr>
              <w:spacing w:before="46" w:afterLines="0"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0F9AA19" w14:textId="5ECCE1B0" w:rsidR="00B637CA" w:rsidRDefault="00B637CA" w:rsidP="007317AE">
            <w:pPr>
              <w:spacing w:before="46" w:afterLines="0" w:after="0"/>
              <w:jc w:val="center"/>
            </w:pPr>
            <w:r w:rsidRPr="002268F3">
              <w:t>Star rate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14FF6125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calar</w:t>
            </w:r>
          </w:p>
        </w:tc>
      </w:tr>
      <w:tr w:rsidR="00B637CA" w14:paraId="061822BA" w14:textId="77777777" w:rsidTr="008822E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</w:tcPr>
          <w:p w14:paraId="0B5B8119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074630A" w14:textId="5ABA6363" w:rsidR="00B637CA" w:rsidRDefault="00B637CA" w:rsidP="007317AE">
            <w:pPr>
              <w:spacing w:before="46" w:afterLines="0" w:after="0"/>
              <w:jc w:val="center"/>
            </w:pPr>
            <w:r w:rsidRPr="002268F3">
              <w:t>Review dat</w:t>
            </w:r>
            <w:r>
              <w:rPr>
                <w:rFonts w:hint="eastAsia"/>
              </w:rPr>
              <w:t>e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1C085100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B637CA" w14:paraId="52312585" w14:textId="77777777" w:rsidTr="008822E1">
        <w:trPr>
          <w:jc w:val="center"/>
        </w:trPr>
        <w:tc>
          <w:tcPr>
            <w:tcW w:w="1843" w:type="dxa"/>
            <w:tcBorders>
              <w:top w:val="nil"/>
              <w:bottom w:val="single" w:sz="12" w:space="0" w:color="auto"/>
            </w:tcBorders>
          </w:tcPr>
          <w:p w14:paraId="66F8F61C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14:paraId="78068761" w14:textId="54551329" w:rsidR="00B637CA" w:rsidRDefault="00B637CA" w:rsidP="007317AE">
            <w:pPr>
              <w:spacing w:before="46" w:afterLines="0" w:after="0"/>
              <w:jc w:val="center"/>
            </w:pPr>
            <w:r w:rsidRPr="002268F3">
              <w:t>Vector encoding</w:t>
            </w:r>
          </w:p>
        </w:tc>
        <w:tc>
          <w:tcPr>
            <w:tcW w:w="1842" w:type="dxa"/>
            <w:tcBorders>
              <w:top w:val="nil"/>
              <w:bottom w:val="single" w:sz="12" w:space="0" w:color="auto"/>
            </w:tcBorders>
          </w:tcPr>
          <w:p w14:paraId="2D849411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M</w:t>
            </w:r>
            <w:r>
              <w:t>apping</w:t>
            </w:r>
          </w:p>
        </w:tc>
      </w:tr>
    </w:tbl>
    <w:p w14:paraId="194817C6" w14:textId="618C32C1" w:rsidR="00B637CA" w:rsidRDefault="00B637CA" w:rsidP="00B637CA">
      <w:pPr>
        <w:spacing w:before="46" w:after="46"/>
      </w:pPr>
    </w:p>
    <w:p w14:paraId="5A840D3F" w14:textId="77777777" w:rsidR="00262012" w:rsidRDefault="00262012" w:rsidP="00B637CA">
      <w:pPr>
        <w:spacing w:before="46" w:after="46"/>
      </w:pPr>
    </w:p>
    <w:p w14:paraId="31582C4C" w14:textId="0ED6F2C3" w:rsidR="00B637CA" w:rsidRDefault="00B637CA" w:rsidP="00B637CA">
      <w:pPr>
        <w:pStyle w:val="ae"/>
        <w:keepNext/>
        <w:spacing w:before="93" w:after="46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middle table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2551"/>
      </w:tblGrid>
      <w:tr w:rsidR="00B637CA" w14:paraId="434700DA" w14:textId="77777777" w:rsidTr="00B637CA">
        <w:trPr>
          <w:jc w:val="center"/>
        </w:trPr>
        <w:tc>
          <w:tcPr>
            <w:tcW w:w="1843" w:type="dxa"/>
            <w:tcBorders>
              <w:top w:val="single" w:sz="18" w:space="0" w:color="auto"/>
              <w:bottom w:val="single" w:sz="8" w:space="0" w:color="auto"/>
            </w:tcBorders>
          </w:tcPr>
          <w:p w14:paraId="5117C537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8" w:space="0" w:color="auto"/>
            </w:tcBorders>
          </w:tcPr>
          <w:p w14:paraId="17F5A813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efinition</w:t>
            </w:r>
          </w:p>
        </w:tc>
        <w:tc>
          <w:tcPr>
            <w:tcW w:w="2551" w:type="dxa"/>
            <w:tcBorders>
              <w:top w:val="single" w:sz="18" w:space="0" w:color="auto"/>
              <w:bottom w:val="single" w:sz="8" w:space="0" w:color="auto"/>
            </w:tcBorders>
          </w:tcPr>
          <w:p w14:paraId="463D9341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B637CA" w14:paraId="5A45A335" w14:textId="77777777" w:rsidTr="00B637CA">
        <w:trPr>
          <w:jc w:val="center"/>
        </w:trPr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15F875AD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id</m:t>
                </m:r>
              </m:oMath>
            </m:oMathPara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14:paraId="77C73673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review id</w:t>
            </w:r>
          </w:p>
        </w:tc>
        <w:tc>
          <w:tcPr>
            <w:tcW w:w="2551" w:type="dxa"/>
            <w:tcBorders>
              <w:top w:val="single" w:sz="8" w:space="0" w:color="auto"/>
              <w:bottom w:val="nil"/>
            </w:tcBorders>
          </w:tcPr>
          <w:p w14:paraId="3080DA5B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637CA" w14:paraId="325364E9" w14:textId="77777777" w:rsidTr="00B637CA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</w:tcPr>
          <w:p w14:paraId="3C931367" w14:textId="77777777" w:rsidR="00B637CA" w:rsidRDefault="003B25B2" w:rsidP="007317AE">
            <w:pPr>
              <w:spacing w:before="46" w:afterLines="0"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15C2683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Star rate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73E7675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calar</w:t>
            </w:r>
          </w:p>
        </w:tc>
      </w:tr>
      <w:tr w:rsidR="00B637CA" w14:paraId="52161AD0" w14:textId="77777777" w:rsidTr="00B637CA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</w:tcPr>
          <w:p w14:paraId="4453029B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F97C47B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Review dat</w:t>
            </w:r>
            <w:r>
              <w:rPr>
                <w:rFonts w:hint="eastAsia"/>
              </w:rPr>
              <w:t>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C598A29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B637CA" w14:paraId="156E3609" w14:textId="77777777" w:rsidTr="00B637CA">
        <w:trPr>
          <w:jc w:val="center"/>
        </w:trPr>
        <w:tc>
          <w:tcPr>
            <w:tcW w:w="1843" w:type="dxa"/>
            <w:tcBorders>
              <w:top w:val="nil"/>
              <w:bottom w:val="single" w:sz="12" w:space="0" w:color="auto"/>
            </w:tcBorders>
          </w:tcPr>
          <w:p w14:paraId="350F8830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14:paraId="2FE85F1F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Vector encoding</w:t>
            </w:r>
          </w:p>
        </w:tc>
        <w:tc>
          <w:tcPr>
            <w:tcW w:w="2551" w:type="dxa"/>
            <w:tcBorders>
              <w:top w:val="nil"/>
              <w:bottom w:val="single" w:sz="12" w:space="0" w:color="auto"/>
            </w:tcBorders>
          </w:tcPr>
          <w:p w14:paraId="0095FF42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M</w:t>
            </w:r>
            <w:r>
              <w:t>apping</w:t>
            </w:r>
          </w:p>
        </w:tc>
      </w:tr>
    </w:tbl>
    <w:p w14:paraId="0B9D642C" w14:textId="77777777" w:rsidR="00B637CA" w:rsidRDefault="00B637CA" w:rsidP="00B637CA">
      <w:pPr>
        <w:spacing w:before="46" w:after="46"/>
      </w:pPr>
    </w:p>
    <w:p w14:paraId="25DAAF34" w14:textId="271E1470" w:rsidR="00B637CA" w:rsidRDefault="00B637CA" w:rsidP="00B637CA">
      <w:pPr>
        <w:pStyle w:val="ae"/>
        <w:keepNext/>
        <w:spacing w:before="93" w:after="46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table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992"/>
      </w:tblGrid>
      <w:tr w:rsidR="00B637CA" w14:paraId="7EB8CE6A" w14:textId="77777777" w:rsidTr="007317AE">
        <w:trPr>
          <w:jc w:val="center"/>
        </w:trPr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14:paraId="5FFAF156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5387" w:type="dxa"/>
            <w:tcBorders>
              <w:top w:val="single" w:sz="18" w:space="0" w:color="auto"/>
              <w:bottom w:val="single" w:sz="4" w:space="0" w:color="auto"/>
            </w:tcBorders>
          </w:tcPr>
          <w:p w14:paraId="39095A7E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efinition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</w:tcBorders>
          </w:tcPr>
          <w:p w14:paraId="36E15CFB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B637CA" w14:paraId="3BDC2004" w14:textId="77777777" w:rsidTr="007317AE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2D3B26B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id</m:t>
                </m:r>
              </m:oMath>
            </m:oMathPara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</w:tcPr>
          <w:p w14:paraId="5E707ABA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review id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C2112D4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637CA" w14:paraId="163E80F4" w14:textId="77777777" w:rsidTr="007317AE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06C4FA7F" w14:textId="77777777" w:rsidR="00B637CA" w:rsidRDefault="003B25B2" w:rsidP="007317AE">
            <w:pPr>
              <w:spacing w:before="46" w:afterLines="0"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4DCA80B9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Star rate, subscript is its associated review id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CB927F3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S</w:t>
            </w:r>
            <w:r>
              <w:t>calar</w:t>
            </w:r>
          </w:p>
        </w:tc>
      </w:tr>
      <w:tr w:rsidR="00B637CA" w14:paraId="5796A236" w14:textId="77777777" w:rsidTr="007317AE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76E5C4DD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67BE4346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Review date, subscript is its associated review id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927D157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B637CA" w14:paraId="4DEB4719" w14:textId="77777777" w:rsidTr="007317AE">
        <w:trPr>
          <w:jc w:val="center"/>
        </w:trPr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48D9E6E1" w14:textId="77777777" w:rsidR="00B637CA" w:rsidRDefault="00B637CA" w:rsidP="007317AE">
            <w:pPr>
              <w:spacing w:before="46" w:afterLines="0" w:after="0"/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387" w:type="dxa"/>
            <w:tcBorders>
              <w:top w:val="nil"/>
              <w:bottom w:val="single" w:sz="12" w:space="0" w:color="auto"/>
            </w:tcBorders>
          </w:tcPr>
          <w:p w14:paraId="6A7B29D7" w14:textId="77777777" w:rsidR="00B637CA" w:rsidRDefault="00B637CA" w:rsidP="007317AE">
            <w:pPr>
              <w:spacing w:before="46" w:afterLines="0" w:after="0"/>
              <w:jc w:val="center"/>
            </w:pPr>
            <w:r w:rsidRPr="002268F3">
              <w:t>Vector encoding of the star rating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</w:tcPr>
          <w:p w14:paraId="120110B9" w14:textId="77777777" w:rsidR="00B637CA" w:rsidRDefault="00B637CA" w:rsidP="007317AE">
            <w:pPr>
              <w:spacing w:before="46" w:afterLines="0" w:after="0"/>
              <w:jc w:val="center"/>
            </w:pPr>
            <w:r>
              <w:rPr>
                <w:rFonts w:hint="eastAsia"/>
              </w:rPr>
              <w:t>M</w:t>
            </w:r>
            <w:r>
              <w:t>apping</w:t>
            </w:r>
          </w:p>
        </w:tc>
      </w:tr>
    </w:tbl>
    <w:p w14:paraId="61E67AC9" w14:textId="77777777" w:rsidR="00B637CA" w:rsidRPr="00ED5349" w:rsidRDefault="00B637CA" w:rsidP="00B637CA">
      <w:pPr>
        <w:spacing w:before="46" w:after="46"/>
      </w:pPr>
    </w:p>
    <w:p w14:paraId="61F26BF3" w14:textId="77777777" w:rsidR="00AE209D" w:rsidRDefault="00AE209D" w:rsidP="00262012">
      <w:pPr>
        <w:pStyle w:val="1"/>
        <w:spacing w:before="46" w:after="46"/>
      </w:pPr>
      <w:bookmarkStart w:id="10" w:name="_Toc56441480"/>
      <w:r>
        <w:rPr>
          <w:rFonts w:hint="eastAsia"/>
        </w:rPr>
        <w:t>S</w:t>
      </w:r>
      <w:r>
        <w:t>trengths and Weaknesses</w:t>
      </w:r>
      <w:bookmarkEnd w:id="10"/>
    </w:p>
    <w:p w14:paraId="7763CFE7" w14:textId="4802D658" w:rsidR="00AE209D" w:rsidRDefault="00AE209D" w:rsidP="00262012">
      <w:pPr>
        <w:pStyle w:val="2"/>
        <w:spacing w:before="46" w:after="46"/>
      </w:pPr>
      <w:bookmarkStart w:id="11" w:name="_Toc56441481"/>
      <w:r>
        <w:rPr>
          <w:rFonts w:hint="eastAsia"/>
        </w:rPr>
        <w:t>Strengths</w:t>
      </w:r>
      <w:bookmarkEnd w:id="11"/>
    </w:p>
    <w:p w14:paraId="2FE5B6A7" w14:textId="51A6C08F" w:rsidR="00B637CA" w:rsidRDefault="00B637CA" w:rsidP="00B637CA">
      <w:pPr>
        <w:pStyle w:val="ab"/>
        <w:numPr>
          <w:ilvl w:val="0"/>
          <w:numId w:val="18"/>
        </w:numPr>
        <w:spacing w:before="46" w:after="46"/>
        <w:ind w:firstLineChars="0"/>
      </w:pPr>
      <w:r w:rsidRPr="00B637CA">
        <w:rPr>
          <w:b/>
          <w:bCs/>
        </w:rPr>
        <w:t xml:space="preserve">Novelty. </w:t>
      </w:r>
      <w:r>
        <w:t>To the best of our knowledge, we are the first to propose a CE-VADER hybrid model for review text-based sentiment evaluations on an online marketplace.</w:t>
      </w:r>
    </w:p>
    <w:p w14:paraId="05360372" w14:textId="2F71553B" w:rsidR="00B637CA" w:rsidRDefault="00B637CA" w:rsidP="00B637CA">
      <w:pPr>
        <w:pStyle w:val="ab"/>
        <w:numPr>
          <w:ilvl w:val="0"/>
          <w:numId w:val="18"/>
        </w:numPr>
        <w:spacing w:before="46" w:after="46"/>
        <w:ind w:firstLineChars="0"/>
      </w:pPr>
      <w:r w:rsidRPr="00B637CA">
        <w:rPr>
          <w:b/>
          <w:bCs/>
        </w:rPr>
        <w:t xml:space="preserve">Accuracy. </w:t>
      </w:r>
      <w:r>
        <w:t>The maximum RMSE of the 50 order AR model is 0.031 on the validation time domain. The text-based measures correlate well with the rating-based measures.</w:t>
      </w:r>
    </w:p>
    <w:p w14:paraId="29DF9815" w14:textId="22265442" w:rsidR="00B637CA" w:rsidRDefault="00B637CA" w:rsidP="00B637CA">
      <w:pPr>
        <w:pStyle w:val="ab"/>
        <w:numPr>
          <w:ilvl w:val="0"/>
          <w:numId w:val="18"/>
        </w:numPr>
        <w:spacing w:before="46" w:after="46"/>
        <w:ind w:firstLineChars="0"/>
      </w:pPr>
      <w:r>
        <w:t>Generalization. Our proposed framework can freely be implemented to any data set e.g., reviews and star-ratings of any products from any online platforms.</w:t>
      </w:r>
    </w:p>
    <w:p w14:paraId="3D813DA2" w14:textId="2F03787A" w:rsidR="00B637CA" w:rsidRPr="00B637CA" w:rsidRDefault="00B637CA" w:rsidP="00B637CA">
      <w:pPr>
        <w:pStyle w:val="ab"/>
        <w:numPr>
          <w:ilvl w:val="0"/>
          <w:numId w:val="18"/>
        </w:numPr>
        <w:spacing w:before="46" w:after="46"/>
        <w:ind w:firstLineChars="0"/>
      </w:pPr>
      <w:r w:rsidRPr="00B637CA">
        <w:t>Robustness. Our model shows great robustness to most of the parameters.</w:t>
      </w:r>
    </w:p>
    <w:p w14:paraId="654FBDE8" w14:textId="3331AE9F" w:rsidR="00AE209D" w:rsidRDefault="00AE209D" w:rsidP="00262012">
      <w:pPr>
        <w:pStyle w:val="2"/>
        <w:spacing w:before="46" w:after="46"/>
      </w:pPr>
      <w:bookmarkStart w:id="12" w:name="_Toc56441482"/>
      <w:r w:rsidRPr="00AE209D">
        <w:t>Weaknesses</w:t>
      </w:r>
      <w:bookmarkEnd w:id="12"/>
    </w:p>
    <w:p w14:paraId="1404DC7C" w14:textId="048CAA8D" w:rsidR="00B637CA" w:rsidRDefault="00B637CA" w:rsidP="00B637CA">
      <w:pPr>
        <w:pStyle w:val="ab"/>
        <w:numPr>
          <w:ilvl w:val="0"/>
          <w:numId w:val="19"/>
        </w:numPr>
        <w:spacing w:before="46" w:after="46"/>
        <w:ind w:firstLineChars="0"/>
      </w:pPr>
      <w:r w:rsidRPr="00B637CA">
        <w:rPr>
          <w:b/>
          <w:bCs/>
        </w:rPr>
        <w:t xml:space="preserve">Time consuming manual annotations. </w:t>
      </w:r>
      <w:r w:rsidRPr="00B637CA">
        <w:t>Annotating the seed words generated from reviews for CE-VADER model manually is time-consuming.</w:t>
      </w:r>
    </w:p>
    <w:p w14:paraId="2377A2B0" w14:textId="3E463C2B" w:rsidR="00B637CA" w:rsidRPr="00B637CA" w:rsidRDefault="00B637CA" w:rsidP="00B637CA">
      <w:pPr>
        <w:pStyle w:val="ab"/>
        <w:numPr>
          <w:ilvl w:val="0"/>
          <w:numId w:val="19"/>
        </w:numPr>
        <w:spacing w:before="46" w:after="46"/>
        <w:ind w:firstLineChars="0"/>
      </w:pPr>
      <w:r w:rsidRPr="00B637CA">
        <w:rPr>
          <w:b/>
          <w:bCs/>
        </w:rPr>
        <w:t xml:space="preserve">CE-VADER model </w:t>
      </w:r>
      <w:proofErr w:type="spellStart"/>
      <w:r w:rsidRPr="00B637CA">
        <w:rPr>
          <w:b/>
          <w:bCs/>
        </w:rPr>
        <w:t>can not</w:t>
      </w:r>
      <w:proofErr w:type="spellEnd"/>
      <w:r w:rsidRPr="00B637CA">
        <w:rPr>
          <w:b/>
          <w:bCs/>
        </w:rPr>
        <w:t xml:space="preserve"> identify different forms of the same word with special variation rules.</w:t>
      </w:r>
      <w:r>
        <w:t xml:space="preserve"> CE-VADER model cannot identify the past form of verbs, plural of nouns and comparative forms of adjectives with special variation e.g., is (</w:t>
      </w:r>
      <w:proofErr w:type="spellStart"/>
      <w:r>
        <w:t>v.s</w:t>
      </w:r>
      <w:proofErr w:type="spellEnd"/>
      <w:r>
        <w:t>. was), children (</w:t>
      </w:r>
      <w:proofErr w:type="spellStart"/>
      <w:r>
        <w:t>v.s</w:t>
      </w:r>
      <w:proofErr w:type="spellEnd"/>
      <w:r>
        <w:t>. child) and better (</w:t>
      </w:r>
      <w:proofErr w:type="spellStart"/>
      <w:r>
        <w:t>v.s</w:t>
      </w:r>
      <w:proofErr w:type="spellEnd"/>
      <w:r>
        <w:t>. good).</w:t>
      </w:r>
    </w:p>
    <w:p w14:paraId="565F9487" w14:textId="277F1B49" w:rsidR="00AE209D" w:rsidRDefault="003A51C9" w:rsidP="00262012">
      <w:pPr>
        <w:pStyle w:val="1"/>
        <w:spacing w:before="46" w:after="46"/>
      </w:pPr>
      <w:bookmarkStart w:id="13" w:name="_Toc56441483"/>
      <w:r>
        <w:rPr>
          <w:rFonts w:hint="eastAsia"/>
        </w:rPr>
        <w:t>Conclusion</w:t>
      </w:r>
      <w:bookmarkEnd w:id="13"/>
    </w:p>
    <w:p w14:paraId="524674F1" w14:textId="00DBAD72" w:rsidR="008822E1" w:rsidRDefault="008822E1" w:rsidP="008822E1">
      <w:pPr>
        <w:spacing w:before="46" w:after="46"/>
        <w:ind w:firstLine="374"/>
      </w:pPr>
      <w:r>
        <w:t>To crack the secret of Amazon’s ratings and reviews, we proposed a series of novel models</w:t>
      </w:r>
      <w:r>
        <w:rPr>
          <w:rFonts w:hint="eastAsia"/>
        </w:rPr>
        <w:t xml:space="preserve"> </w:t>
      </w:r>
      <w:r>
        <w:t>to address the sub-issues from selecting the most informative reviews to identifying reviews’</w:t>
      </w:r>
      <w:r>
        <w:rPr>
          <w:rFonts w:hint="eastAsia"/>
        </w:rPr>
        <w:t xml:space="preserve"> </w:t>
      </w:r>
      <w:r>
        <w:t>quality descriptors. The proposed model achieves high accuracy and robustness.</w:t>
      </w:r>
    </w:p>
    <w:p w14:paraId="77A98A22" w14:textId="443E397F" w:rsidR="008822E1" w:rsidRDefault="008822E1" w:rsidP="008822E1">
      <w:pPr>
        <w:pStyle w:val="ab"/>
        <w:numPr>
          <w:ilvl w:val="0"/>
          <w:numId w:val="22"/>
        </w:numPr>
        <w:spacing w:before="46" w:after="46"/>
        <w:ind w:firstLineChars="0"/>
      </w:pPr>
      <w:r>
        <w:t xml:space="preserve">Information Evaluation Model can combine the text-based measure with the rating-based measure, where we propose a novel CE-VADER hybrid model for the sentiment analysis as the text-based measure. We can rank how informative each review and the rating </w:t>
      </w:r>
      <w:proofErr w:type="gramStart"/>
      <w:r>
        <w:t>is</w:t>
      </w:r>
      <w:proofErr w:type="gramEnd"/>
      <w:r>
        <w:t xml:space="preserve"> with the proposed model. The informative rate correlates to the helpful votes. To be more specific, the more help votes there the more five-star ratings they own and the longer review bodies are, the more likely they are evaluated as informative reviews. However, PLEASE REMEMBER that moderately-rated reviews with high information entropy, which have both positive and negative comments, marked by words like “however” and “but” also have great reference value.</w:t>
      </w:r>
    </w:p>
    <w:p w14:paraId="69AB2550" w14:textId="1EBBF5FA" w:rsidR="008822E1" w:rsidRDefault="008822E1" w:rsidP="008822E1">
      <w:pPr>
        <w:pStyle w:val="ab"/>
        <w:numPr>
          <w:ilvl w:val="0"/>
          <w:numId w:val="22"/>
        </w:numPr>
        <w:spacing w:before="46" w:after="46"/>
        <w:ind w:firstLineChars="0"/>
      </w:pPr>
      <w:r>
        <w:t xml:space="preserve">We employ the Difference Equation Model to construct a “reputation rate” to quantify the reputation of three products, namely baby pacifier, </w:t>
      </w:r>
      <w:proofErr w:type="gramStart"/>
      <w:r>
        <w:t>microwave</w:t>
      </w:r>
      <w:proofErr w:type="gramEnd"/>
      <w:r>
        <w:t xml:space="preserve"> and hair dryer. Baby pacifier </w:t>
      </w:r>
      <w:r>
        <w:lastRenderedPageBreak/>
        <w:t>has a positive reputation, hair dryer has a weak negative one, and the microwave has the worst reputation. With a modified AR algorithm, we predicted the future reputation tendency of these three products.</w:t>
      </w:r>
    </w:p>
    <w:p w14:paraId="2BD839D5" w14:textId="43D9FBC7" w:rsidR="008822E1" w:rsidRPr="008822E1" w:rsidRDefault="008822E1" w:rsidP="008822E1">
      <w:pPr>
        <w:pStyle w:val="ab"/>
        <w:numPr>
          <w:ilvl w:val="0"/>
          <w:numId w:val="22"/>
        </w:numPr>
        <w:spacing w:before="46" w:after="46"/>
        <w:ind w:firstLineChars="0"/>
      </w:pPr>
      <w:r>
        <w:t>In analyzing the distribution of star ratings and specific words, we identified special review descriptors by employing a continuous extreme rating and a set of special words. Continuous extreme ratings can obviously affect the total sale volume and special words’ appearance can judge the rating of reviews with high probability.</w:t>
      </w:r>
    </w:p>
    <w:p w14:paraId="396CE9A6" w14:textId="1ED43972" w:rsidR="00AE209D" w:rsidRDefault="00AE209D">
      <w:pPr>
        <w:widowControl/>
        <w:spacing w:before="46" w:after="46"/>
        <w:jc w:val="left"/>
      </w:pPr>
      <w:r>
        <w:br w:type="page"/>
      </w:r>
    </w:p>
    <w:p w14:paraId="4EAC7EF0" w14:textId="2CF7E488" w:rsidR="00AE209D" w:rsidRDefault="00AE209D" w:rsidP="00262012">
      <w:pPr>
        <w:pStyle w:val="1"/>
        <w:numPr>
          <w:ilvl w:val="0"/>
          <w:numId w:val="0"/>
        </w:numPr>
        <w:spacing w:before="46" w:after="46"/>
        <w:ind w:left="420"/>
      </w:pPr>
      <w:bookmarkStart w:id="14" w:name="_Toc56441484"/>
      <w:r>
        <w:rPr>
          <w:rFonts w:hint="eastAsia"/>
        </w:rPr>
        <w:lastRenderedPageBreak/>
        <w:t>R</w:t>
      </w:r>
      <w:r>
        <w:t>eferences</w:t>
      </w:r>
      <w:bookmarkEnd w:id="14"/>
    </w:p>
    <w:p w14:paraId="3D0711A5" w14:textId="3751DA62" w:rsidR="00AF706E" w:rsidRDefault="00AF706E" w:rsidP="00AF706E">
      <w:pPr>
        <w:pStyle w:val="ab"/>
        <w:numPr>
          <w:ilvl w:val="0"/>
          <w:numId w:val="15"/>
        </w:numPr>
        <w:spacing w:before="46" w:after="46"/>
        <w:ind w:firstLineChars="0"/>
      </w:pPr>
      <w:bookmarkStart w:id="15" w:name="_Ref56432452"/>
      <w:r w:rsidRPr="00AF706E">
        <w:t xml:space="preserve">Paleontology; Findings on Paleontology Detailed by Investigators at National University of La Pampa (Recognition of Fossil </w:t>
      </w:r>
      <w:proofErr w:type="spellStart"/>
      <w:r w:rsidRPr="00AF706E">
        <w:t>Nebkha</w:t>
      </w:r>
      <w:proofErr w:type="spellEnd"/>
      <w:r w:rsidRPr="00AF706E">
        <w:t xml:space="preserve"> Deposits: Clues </w:t>
      </w:r>
      <w:proofErr w:type="gramStart"/>
      <w:r w:rsidRPr="00AF706E">
        <w:t>From</w:t>
      </w:r>
      <w:proofErr w:type="gramEnd"/>
      <w:r w:rsidRPr="00AF706E">
        <w:t xml:space="preserve"> Neoichnology and Sedimentology). 2020, :414-.</w:t>
      </w:r>
      <w:bookmarkEnd w:id="15"/>
    </w:p>
    <w:p w14:paraId="286999A6" w14:textId="77777777" w:rsidR="00AF706E" w:rsidRPr="00AF706E" w:rsidRDefault="00AF706E" w:rsidP="00AF706E">
      <w:pPr>
        <w:pStyle w:val="ab"/>
        <w:numPr>
          <w:ilvl w:val="0"/>
          <w:numId w:val="15"/>
        </w:numPr>
        <w:spacing w:before="46" w:after="46"/>
        <w:ind w:firstLineChars="0"/>
        <w:rPr>
          <w:rFonts w:ascii="宋体" w:hAnsi="宋体" w:cs="宋体"/>
          <w:kern w:val="0"/>
          <w:sz w:val="24"/>
          <w:szCs w:val="24"/>
        </w:rPr>
      </w:pPr>
      <w:bookmarkStart w:id="16" w:name="_Ref56432496"/>
      <w:r w:rsidRPr="00AF706E">
        <w:rPr>
          <w:rFonts w:ascii="宋体" w:hAnsi="宋体" w:cs="宋体"/>
          <w:kern w:val="0"/>
          <w:sz w:val="24"/>
          <w:szCs w:val="24"/>
        </w:rPr>
        <w:t xml:space="preserve">M. Cristina </w:t>
      </w:r>
      <w:proofErr w:type="spellStart"/>
      <w:r w:rsidRPr="00AF706E">
        <w:rPr>
          <w:rFonts w:ascii="宋体" w:hAnsi="宋体" w:cs="宋体"/>
          <w:kern w:val="0"/>
          <w:sz w:val="24"/>
          <w:szCs w:val="24"/>
        </w:rPr>
        <w:t>Cardonatto</w:t>
      </w:r>
      <w:proofErr w:type="spellEnd"/>
      <w:r w:rsidRPr="00AF706E">
        <w:rPr>
          <w:rFonts w:ascii="宋体" w:hAnsi="宋体" w:cs="宋体"/>
          <w:kern w:val="0"/>
          <w:sz w:val="24"/>
          <w:szCs w:val="24"/>
        </w:rPr>
        <w:t>, Ricardo Nestor Melchor. RECOGNITION OF FOSSIL NEBKHA DEPOSITS: CLUES FROM NEOICHNOLOGY AND SEDIMENTOLOGY. 2020, 35(7):277-291.</w:t>
      </w:r>
      <w:bookmarkEnd w:id="16"/>
    </w:p>
    <w:p w14:paraId="5A33B093" w14:textId="77777777" w:rsidR="00AF706E" w:rsidRDefault="00AF706E" w:rsidP="00AF706E">
      <w:pPr>
        <w:spacing w:before="46" w:after="46"/>
      </w:pPr>
    </w:p>
    <w:p w14:paraId="5A6F44D7" w14:textId="79B0C651" w:rsidR="00AF706E" w:rsidRDefault="00AF706E">
      <w:pPr>
        <w:widowControl/>
        <w:spacing w:before="46" w:afterLines="0" w:after="0"/>
        <w:jc w:val="left"/>
      </w:pPr>
      <w:r>
        <w:br w:type="page"/>
      </w:r>
    </w:p>
    <w:p w14:paraId="0DB505F1" w14:textId="412E4C85" w:rsidR="00AF706E" w:rsidRDefault="00AF706E" w:rsidP="00262012">
      <w:pPr>
        <w:pStyle w:val="1"/>
        <w:numPr>
          <w:ilvl w:val="0"/>
          <w:numId w:val="0"/>
        </w:numPr>
        <w:spacing w:before="46" w:after="46"/>
        <w:ind w:left="375"/>
      </w:pPr>
      <w:bookmarkStart w:id="17" w:name="_Toc56441485"/>
      <w:r>
        <w:rPr>
          <w:rFonts w:hint="eastAsia"/>
        </w:rPr>
        <w:lastRenderedPageBreak/>
        <w:t>Appendices</w:t>
      </w:r>
      <w:bookmarkEnd w:id="17"/>
    </w:p>
    <w:p w14:paraId="283A68CE" w14:textId="42B8B999" w:rsidR="00AF706E" w:rsidRDefault="00AF706E" w:rsidP="00262012">
      <w:pPr>
        <w:pStyle w:val="2"/>
        <w:numPr>
          <w:ilvl w:val="0"/>
          <w:numId w:val="0"/>
        </w:numPr>
        <w:spacing w:before="46" w:after="46"/>
        <w:ind w:left="375"/>
      </w:pPr>
      <w:bookmarkStart w:id="18" w:name="_Toc56441486"/>
      <w:r>
        <w:rPr>
          <w:rFonts w:hint="eastAsia"/>
        </w:rPr>
        <w:t>Appendix</w:t>
      </w:r>
      <w:r>
        <w:t xml:space="preserve"> </w:t>
      </w:r>
      <w:r>
        <w:rPr>
          <w:rFonts w:hint="eastAsia"/>
        </w:rPr>
        <w:t>A</w:t>
      </w:r>
      <w:bookmarkEnd w:id="18"/>
    </w:p>
    <w:p w14:paraId="43B507CF" w14:textId="6F68AEC4" w:rsidR="00AF706E" w:rsidRPr="00AF706E" w:rsidRDefault="00AF706E" w:rsidP="00262012">
      <w:pPr>
        <w:pStyle w:val="2"/>
        <w:numPr>
          <w:ilvl w:val="0"/>
          <w:numId w:val="0"/>
        </w:numPr>
        <w:spacing w:before="46" w:after="46"/>
        <w:ind w:left="375"/>
      </w:pPr>
      <w:bookmarkStart w:id="19" w:name="_Toc56441487"/>
      <w:r>
        <w:rPr>
          <w:rFonts w:hint="eastAsia"/>
        </w:rPr>
        <w:t>Appendix</w:t>
      </w:r>
      <w:r>
        <w:t xml:space="preserve"> </w:t>
      </w:r>
      <w:r>
        <w:rPr>
          <w:rFonts w:hint="eastAsia"/>
        </w:rPr>
        <w:t>B</w:t>
      </w:r>
      <w:bookmarkEnd w:id="19"/>
    </w:p>
    <w:sectPr w:rsidR="00AF706E" w:rsidRPr="00AF706E" w:rsidSect="004D7D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89148" w14:textId="77777777" w:rsidR="003B25B2" w:rsidRDefault="003B25B2" w:rsidP="0096342C">
      <w:pPr>
        <w:spacing w:before="36" w:after="36"/>
      </w:pPr>
      <w:r>
        <w:separator/>
      </w:r>
    </w:p>
  </w:endnote>
  <w:endnote w:type="continuationSeparator" w:id="0">
    <w:p w14:paraId="5F5A779B" w14:textId="77777777" w:rsidR="003B25B2" w:rsidRDefault="003B25B2" w:rsidP="0096342C">
      <w:pPr>
        <w:spacing w:before="36" w:after="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7D94" w14:textId="77777777" w:rsidR="00ED5349" w:rsidRDefault="00ED5349">
    <w:pPr>
      <w:pStyle w:val="a5"/>
      <w:spacing w:before="36" w:after="3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949F3" w14:textId="77777777" w:rsidR="00ED5349" w:rsidRDefault="00ED5349">
    <w:pPr>
      <w:pStyle w:val="a5"/>
      <w:spacing w:before="36" w:after="3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2B0BB" w14:textId="77777777" w:rsidR="00ED5349" w:rsidRDefault="00ED5349">
    <w:pPr>
      <w:pStyle w:val="a5"/>
      <w:spacing w:before="36" w:after="3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04FA" w14:textId="77777777" w:rsidR="003B25B2" w:rsidRDefault="003B25B2" w:rsidP="0096342C">
      <w:pPr>
        <w:spacing w:before="36" w:after="36"/>
      </w:pPr>
      <w:r>
        <w:separator/>
      </w:r>
    </w:p>
  </w:footnote>
  <w:footnote w:type="continuationSeparator" w:id="0">
    <w:p w14:paraId="6AB0E1F9" w14:textId="77777777" w:rsidR="003B25B2" w:rsidRDefault="003B25B2" w:rsidP="0096342C">
      <w:pPr>
        <w:spacing w:before="36" w:after="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6ADC9" w14:textId="77777777" w:rsidR="00ED5349" w:rsidRDefault="00ED5349">
    <w:pPr>
      <w:pStyle w:val="a3"/>
      <w:spacing w:before="36" w:after="3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2686810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01FFB77" w14:textId="70A7AB18" w:rsidR="00ED5349" w:rsidRPr="0096342C" w:rsidRDefault="00ED5349">
        <w:pPr>
          <w:pStyle w:val="a3"/>
          <w:spacing w:before="36" w:after="36"/>
          <w:jc w:val="right"/>
          <w:rPr>
            <w:rFonts w:cs="Times New Roman"/>
          </w:rPr>
        </w:pPr>
        <w:r w:rsidRPr="0096342C">
          <w:rPr>
            <w:rFonts w:cs="Times New Roman"/>
          </w:rPr>
          <w:fldChar w:fldCharType="begin"/>
        </w:r>
        <w:r w:rsidRPr="0096342C">
          <w:rPr>
            <w:rFonts w:cs="Times New Roman"/>
          </w:rPr>
          <w:instrText>PAGE   \* MERGEFORMAT</w:instrText>
        </w:r>
        <w:r w:rsidRPr="0096342C">
          <w:rPr>
            <w:rFonts w:cs="Times New Roman"/>
          </w:rPr>
          <w:fldChar w:fldCharType="separate"/>
        </w:r>
        <w:r w:rsidRPr="0096342C">
          <w:rPr>
            <w:rFonts w:cs="Times New Roman"/>
            <w:lang w:val="zh-CN"/>
          </w:rPr>
          <w:t>2</w:t>
        </w:r>
        <w:r w:rsidRPr="0096342C">
          <w:rPr>
            <w:rFonts w:cs="Times New Roman"/>
          </w:rPr>
          <w:fldChar w:fldCharType="end"/>
        </w:r>
      </w:p>
    </w:sdtContent>
  </w:sdt>
  <w:p w14:paraId="0F26F7AC" w14:textId="1521763F" w:rsidR="00ED5349" w:rsidRPr="0096342C" w:rsidRDefault="00ED5349" w:rsidP="0096342C">
    <w:pPr>
      <w:pStyle w:val="a3"/>
      <w:spacing w:before="36" w:after="36"/>
      <w:jc w:val="left"/>
      <w:rPr>
        <w:rFonts w:cs="Times New Roman"/>
      </w:rPr>
    </w:pPr>
    <w:r w:rsidRPr="0096342C">
      <w:rPr>
        <w:rFonts w:cs="Times New Roman"/>
      </w:rPr>
      <w:t>Team # 1145141919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565C5" w14:textId="208F53AF" w:rsidR="00ED5349" w:rsidRDefault="00ED5349" w:rsidP="0096342C">
    <w:pPr>
      <w:pStyle w:val="a3"/>
      <w:spacing w:before="36" w:after="36"/>
      <w:rPr>
        <w:rFonts w:cs="Times New Roman"/>
      </w:rPr>
    </w:pPr>
    <w:r>
      <w:rPr>
        <w:rFonts w:cs="Times New Roman"/>
      </w:rPr>
      <w:t>Problem Chosen</w:t>
    </w:r>
    <w:r w:rsidRPr="0096342C">
      <w:rPr>
        <w:rFonts w:cs="Times New Roman"/>
      </w:rPr>
      <w:ptab w:relativeTo="margin" w:alignment="center" w:leader="none"/>
    </w:r>
    <w:r w:rsidRPr="0096342C">
      <w:rPr>
        <w:rFonts w:cs="Times New Roman"/>
        <w:sz w:val="28"/>
        <w:szCs w:val="28"/>
      </w:rPr>
      <w:t xml:space="preserve">2020 </w:t>
    </w:r>
    <w:r w:rsidRPr="0096342C">
      <w:rPr>
        <w:rFonts w:cs="Times New Roman"/>
      </w:rPr>
      <w:ptab w:relativeTo="margin" w:alignment="right" w:leader="none"/>
    </w:r>
    <w:r>
      <w:rPr>
        <w:rFonts w:cs="Times New Roman"/>
      </w:rPr>
      <w:t>Team Control Number</w:t>
    </w:r>
  </w:p>
  <w:p w14:paraId="3E11A2A9" w14:textId="358A3518" w:rsidR="00ED5349" w:rsidRPr="0096342C" w:rsidRDefault="00ED5349" w:rsidP="0096342C">
    <w:pPr>
      <w:pStyle w:val="a3"/>
      <w:tabs>
        <w:tab w:val="clear" w:pos="8306"/>
        <w:tab w:val="right" w:pos="7797"/>
      </w:tabs>
      <w:spacing w:before="36" w:after="36"/>
      <w:rPr>
        <w:rFonts w:cs="Times New Roman"/>
        <w:b/>
        <w:bCs/>
        <w:color w:val="FFFFFF" w:themeColor="background1"/>
        <w:sz w:val="24"/>
        <w:szCs w:val="24"/>
      </w:rPr>
    </w:pPr>
    <w:proofErr w:type="spellStart"/>
    <w:r w:rsidRPr="0096342C">
      <w:rPr>
        <w:rFonts w:cs="Times New Roman"/>
        <w:color w:val="FFFFFF" w:themeColor="background1"/>
      </w:rPr>
      <w:t>asdfgh</w:t>
    </w:r>
    <w:r w:rsidRPr="0096342C">
      <w:rPr>
        <w:rFonts w:cs="Times New Roman"/>
        <w:sz w:val="36"/>
        <w:szCs w:val="36"/>
      </w:rPr>
      <w:t>C</w:t>
    </w:r>
    <w:proofErr w:type="spellEnd"/>
    <w:r w:rsidRPr="0096342C">
      <w:rPr>
        <w:rFonts w:cs="Times New Roman"/>
      </w:rPr>
      <w:ptab w:relativeTo="margin" w:alignment="center" w:leader="none"/>
    </w:r>
    <w:r w:rsidRPr="0096342C">
      <w:rPr>
        <w:rFonts w:cs="Times New Roman"/>
        <w:sz w:val="24"/>
        <w:szCs w:val="24"/>
      </w:rPr>
      <w:t xml:space="preserve"> UESTC Mathematical Modeling </w:t>
    </w:r>
    <w:r w:rsidRPr="0096342C">
      <w:rPr>
        <w:rFonts w:cs="Times New Roman"/>
      </w:rPr>
      <w:ptab w:relativeTo="margin" w:alignment="right" w:leader="none"/>
    </w:r>
    <w:r w:rsidRPr="0096342C">
      <w:rPr>
        <w:rFonts w:cs="Times New Roman"/>
        <w:b/>
        <w:bCs/>
        <w:sz w:val="24"/>
        <w:szCs w:val="24"/>
      </w:rPr>
      <w:t>1145141919</w:t>
    </w:r>
    <w:r w:rsidRPr="0096342C">
      <w:rPr>
        <w:rFonts w:cs="Times New Roman"/>
        <w:b/>
        <w:bCs/>
        <w:color w:val="FFFFFF" w:themeColor="background1"/>
        <w:sz w:val="24"/>
        <w:szCs w:val="24"/>
      </w:rPr>
      <w:t xml:space="preserve"> </w:t>
    </w:r>
    <w:r w:rsidRPr="0096342C">
      <w:rPr>
        <w:rFonts w:cs="Times New Roman"/>
        <w:b/>
        <w:bCs/>
        <w:color w:val="FFFFFF" w:themeColor="background1"/>
        <w:sz w:val="24"/>
        <w:szCs w:val="24"/>
        <w:shd w:val="clear" w:color="auto" w:fill="FFFFFF" w:themeFill="background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076C"/>
    <w:multiLevelType w:val="hybridMultilevel"/>
    <w:tmpl w:val="DB54A27A"/>
    <w:lvl w:ilvl="0" w:tplc="4296FB34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83770"/>
    <w:multiLevelType w:val="multilevel"/>
    <w:tmpl w:val="533ECA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D556B1"/>
    <w:multiLevelType w:val="multilevel"/>
    <w:tmpl w:val="FD8EE4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F590E"/>
    <w:multiLevelType w:val="multilevel"/>
    <w:tmpl w:val="34503B0E"/>
    <w:lvl w:ilvl="0">
      <w:start w:val="1"/>
      <w:numFmt w:val="decimal"/>
      <w:pStyle w:val="1"/>
      <w:lvlText w:val="%1 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3105C1"/>
    <w:multiLevelType w:val="multilevel"/>
    <w:tmpl w:val="6FBAA2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253C23"/>
    <w:multiLevelType w:val="multilevel"/>
    <w:tmpl w:val="51CA121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B36753"/>
    <w:multiLevelType w:val="multilevel"/>
    <w:tmpl w:val="751EA1D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D806AB"/>
    <w:multiLevelType w:val="multilevel"/>
    <w:tmpl w:val="3320CAB4"/>
    <w:lvl w:ilvl="0">
      <w:start w:val="2"/>
      <w:numFmt w:val="decimal"/>
      <w:lvlText w:val="%1 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EA3DF4"/>
    <w:multiLevelType w:val="hybridMultilevel"/>
    <w:tmpl w:val="DA92A37A"/>
    <w:lvl w:ilvl="0" w:tplc="409ABF1E">
      <w:start w:val="1"/>
      <w:numFmt w:val="decimal"/>
      <w:lvlText w:val="%1.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930DFB"/>
    <w:multiLevelType w:val="hybridMultilevel"/>
    <w:tmpl w:val="1C402F04"/>
    <w:lvl w:ilvl="0" w:tplc="7974CA0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1457C"/>
    <w:multiLevelType w:val="hybridMultilevel"/>
    <w:tmpl w:val="B838D114"/>
    <w:lvl w:ilvl="0" w:tplc="B520FD66">
      <w:start w:val="1"/>
      <w:numFmt w:val="decimal"/>
      <w:lvlText w:val="Assumption %1. "/>
      <w:lvlJc w:val="left"/>
      <w:pPr>
        <w:ind w:left="420" w:hanging="420"/>
      </w:pPr>
      <w:rPr>
        <w:rFonts w:ascii="Times New Roman" w:hAnsi="Times New Roman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068B6"/>
    <w:multiLevelType w:val="hybridMultilevel"/>
    <w:tmpl w:val="91E6923C"/>
    <w:lvl w:ilvl="0" w:tplc="B624FD56">
      <w:start w:val="1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A74063"/>
    <w:multiLevelType w:val="hybridMultilevel"/>
    <w:tmpl w:val="C136AFD2"/>
    <w:lvl w:ilvl="0" w:tplc="4296FB34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86358C"/>
    <w:multiLevelType w:val="hybridMultilevel"/>
    <w:tmpl w:val="E396A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950AA3"/>
    <w:multiLevelType w:val="multilevel"/>
    <w:tmpl w:val="6FBAA2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8B42EF2"/>
    <w:multiLevelType w:val="multilevel"/>
    <w:tmpl w:val="6FBAA2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CA74F3"/>
    <w:multiLevelType w:val="hybridMultilevel"/>
    <w:tmpl w:val="CCD0BE36"/>
    <w:lvl w:ilvl="0" w:tplc="B520FD66">
      <w:start w:val="1"/>
      <w:numFmt w:val="decimal"/>
      <w:lvlText w:val="Assumption %1. "/>
      <w:lvlJc w:val="left"/>
      <w:pPr>
        <w:ind w:left="420" w:hanging="420"/>
      </w:pPr>
      <w:rPr>
        <w:rFonts w:ascii="Times New Roman" w:hAnsi="Times New Roman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073AA"/>
    <w:multiLevelType w:val="hybridMultilevel"/>
    <w:tmpl w:val="2270A374"/>
    <w:lvl w:ilvl="0" w:tplc="60F285F4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5C4723"/>
    <w:multiLevelType w:val="multilevel"/>
    <w:tmpl w:val="BAF8705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A1330C"/>
    <w:multiLevelType w:val="hybridMultilevel"/>
    <w:tmpl w:val="148EE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9B0CBF"/>
    <w:multiLevelType w:val="hybridMultilevel"/>
    <w:tmpl w:val="42B0D28E"/>
    <w:lvl w:ilvl="0" w:tplc="60F285F4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9"/>
    <w:lvlOverride w:ilvl="0">
      <w:startOverride w:val="2"/>
    </w:lvlOverride>
  </w:num>
  <w:num w:numId="5">
    <w:abstractNumId w:val="2"/>
  </w:num>
  <w:num w:numId="6">
    <w:abstractNumId w:val="18"/>
  </w:num>
  <w:num w:numId="7">
    <w:abstractNumId w:val="6"/>
  </w:num>
  <w:num w:numId="8">
    <w:abstractNumId w:val="5"/>
  </w:num>
  <w:num w:numId="9">
    <w:abstractNumId w:val="15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  <w:num w:numId="14">
    <w:abstractNumId w:val="0"/>
  </w:num>
  <w:num w:numId="15">
    <w:abstractNumId w:val="12"/>
  </w:num>
  <w:num w:numId="16">
    <w:abstractNumId w:val="16"/>
  </w:num>
  <w:num w:numId="17">
    <w:abstractNumId w:val="10"/>
  </w:num>
  <w:num w:numId="18">
    <w:abstractNumId w:val="19"/>
  </w:num>
  <w:num w:numId="19">
    <w:abstractNumId w:val="17"/>
  </w:num>
  <w:num w:numId="20">
    <w:abstractNumId w:val="20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E7"/>
    <w:rsid w:val="001C3EE1"/>
    <w:rsid w:val="001E1E2C"/>
    <w:rsid w:val="002268F3"/>
    <w:rsid w:val="00255375"/>
    <w:rsid w:val="00262012"/>
    <w:rsid w:val="00331CDE"/>
    <w:rsid w:val="003A1872"/>
    <w:rsid w:val="003A51C9"/>
    <w:rsid w:val="003B25B2"/>
    <w:rsid w:val="003F7EA8"/>
    <w:rsid w:val="004D7DEB"/>
    <w:rsid w:val="005754E7"/>
    <w:rsid w:val="0071285E"/>
    <w:rsid w:val="00796592"/>
    <w:rsid w:val="008822E1"/>
    <w:rsid w:val="00906E90"/>
    <w:rsid w:val="0096342C"/>
    <w:rsid w:val="0099773A"/>
    <w:rsid w:val="00AA2C2B"/>
    <w:rsid w:val="00AA6915"/>
    <w:rsid w:val="00AE209D"/>
    <w:rsid w:val="00AF706E"/>
    <w:rsid w:val="00B637CA"/>
    <w:rsid w:val="00C6740E"/>
    <w:rsid w:val="00E01856"/>
    <w:rsid w:val="00E378D6"/>
    <w:rsid w:val="00ED5349"/>
    <w:rsid w:val="00F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52569"/>
  <w15:chartTrackingRefBased/>
  <w15:docId w15:val="{39CE5AC9-0FC0-4CC6-95A1-D3A3C1DB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15"/>
    <w:pPr>
      <w:widowControl w:val="0"/>
      <w:spacing w:beforeLines="15" w:before="15" w:afterLines="15" w:after="15"/>
      <w:jc w:val="both"/>
    </w:pPr>
    <w:rPr>
      <w:rFonts w:ascii="Times New Roman" w:eastAsia="宋体" w:hAnsi="Times New Roman"/>
    </w:rPr>
  </w:style>
  <w:style w:type="paragraph" w:styleId="1">
    <w:name w:val="heading 1"/>
    <w:basedOn w:val="2"/>
    <w:next w:val="a"/>
    <w:link w:val="10"/>
    <w:uiPriority w:val="9"/>
    <w:qFormat/>
    <w:rsid w:val="00AF706E"/>
    <w:pPr>
      <w:numPr>
        <w:ilvl w:val="0"/>
      </w:numPr>
      <w:ind w:left="374" w:hanging="37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A6915"/>
    <w:pPr>
      <w:keepNext/>
      <w:keepLines/>
      <w:numPr>
        <w:ilvl w:val="1"/>
        <w:numId w:val="12"/>
      </w:numPr>
      <w:spacing w:before="120" w:after="93" w:line="367" w:lineRule="auto"/>
      <w:ind w:left="374" w:hanging="374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262012"/>
    <w:pPr>
      <w:numPr>
        <w:ilvl w:val="2"/>
      </w:numPr>
      <w:spacing w:before="0" w:line="319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4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706E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4D7DEB"/>
    <w:pPr>
      <w:spacing w:before="120" w:after="60"/>
      <w:jc w:val="center"/>
      <w:outlineLvl w:val="0"/>
    </w:pPr>
    <w:rPr>
      <w:rFonts w:cstheme="majorBidi"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7DEB"/>
    <w:rPr>
      <w:rFonts w:ascii="Times New Roman" w:eastAsia="宋体" w:hAnsi="Times New Roman" w:cstheme="majorBidi"/>
      <w:bCs/>
      <w:sz w:val="32"/>
      <w:szCs w:val="32"/>
    </w:rPr>
  </w:style>
  <w:style w:type="paragraph" w:styleId="a9">
    <w:name w:val="No Spacing"/>
    <w:aliases w:val="第一个标题"/>
    <w:basedOn w:val="1"/>
    <w:uiPriority w:val="1"/>
    <w:qFormat/>
    <w:rsid w:val="00AE209D"/>
    <w:pPr>
      <w:numPr>
        <w:numId w:val="0"/>
      </w:numPr>
    </w:pPr>
  </w:style>
  <w:style w:type="paragraph" w:styleId="TOC1">
    <w:name w:val="toc 1"/>
    <w:basedOn w:val="a"/>
    <w:next w:val="a"/>
    <w:autoRedefine/>
    <w:uiPriority w:val="39"/>
    <w:unhideWhenUsed/>
    <w:rsid w:val="00AF706E"/>
    <w:pPr>
      <w:tabs>
        <w:tab w:val="right" w:leader="middleDot" w:pos="8296"/>
      </w:tabs>
      <w:spacing w:after="93"/>
    </w:pPr>
  </w:style>
  <w:style w:type="character" w:styleId="aa">
    <w:name w:val="Hyperlink"/>
    <w:basedOn w:val="a0"/>
    <w:uiPriority w:val="99"/>
    <w:unhideWhenUsed/>
    <w:rsid w:val="001E1E2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E1E2C"/>
    <w:pPr>
      <w:widowControl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</w:rPr>
  </w:style>
  <w:style w:type="character" w:customStyle="1" w:styleId="20">
    <w:name w:val="标题 2 字符"/>
    <w:basedOn w:val="a0"/>
    <w:link w:val="2"/>
    <w:uiPriority w:val="9"/>
    <w:rsid w:val="00AA6915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1E2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262012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AF70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F7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706E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AF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706E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268F3"/>
    <w:pPr>
      <w:spacing w:beforeLines="30" w:before="30"/>
      <w:jc w:val="center"/>
    </w:pPr>
    <w:rPr>
      <w:rFonts w:cstheme="majorBidi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977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511D1-B2B4-4424-B502-8BE3CEF2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 Dyllan</dc:creator>
  <cp:keywords/>
  <dc:description/>
  <cp:lastModifiedBy>Eia Dyllan</cp:lastModifiedBy>
  <cp:revision>12</cp:revision>
  <dcterms:created xsi:type="dcterms:W3CDTF">2020-11-15T14:21:00Z</dcterms:created>
  <dcterms:modified xsi:type="dcterms:W3CDTF">2020-12-20T06:20:00Z</dcterms:modified>
</cp:coreProperties>
</file>