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Aqbobek OS — 100/100 Winning Blueprint</w:t>
      </w:r>
    </w:p>
    <w:p>
      <w:pPr>
        <w:jc w:val="left"/>
      </w:pPr>
      <w:r>
        <w:rPr>
          <w:b/>
          <w:color w:val="244B74"/>
          <w:sz w:val="24"/>
        </w:rPr>
        <w:t>Product concept, technical architecture, implementation plan, and defense logic for team and developer handoff</w:t>
      </w:r>
    </w:p>
    <w:tbl>
      <w:tblPr>
        <w:tblStyle w:val="TableGrid"/>
        <w:tblW w:type="auto" w:w="0"/>
        <w:jc w:val="left"/>
        <w:tblLook w:firstColumn="1" w:firstRow="1" w:lastColumn="0" w:lastRow="0" w:noHBand="0" w:noVBand="1" w:val="04A0"/>
      </w:tblPr>
      <w:tblGrid>
        <w:gridCol w:w="4968"/>
        <w:gridCol w:w="4968"/>
      </w:tblGrid>
      <w:tr>
        <w:tc>
          <w:tcPr>
            <w:tcW w:type="dxa" w:w="2592"/>
            <w:tcMar>
              <w:top w:w="100" w:type="dxa"/>
              <w:start w:w="120" w:type="dxa"/>
              <w:bottom w:w="100" w:type="dxa"/>
              <w:end w:w="120" w:type="dxa"/>
            </w:tcMar>
            <w:vAlign w:val="center"/>
            <w:shd w:fill="DCE6F1"/>
          </w:tcPr>
          <w:p>
            <w:r>
              <w:rPr>
                <w:b/>
                <w:color w:val="163A63"/>
              </w:rPr>
              <w:t>Prepared for</w:t>
            </w:r>
          </w:p>
        </w:tc>
        <w:tc>
          <w:tcPr>
            <w:tcW w:type="dxa" w:w="6912"/>
            <w:tcMar>
              <w:top w:w="100" w:type="dxa"/>
              <w:start w:w="120" w:type="dxa"/>
              <w:bottom w:w="100" w:type="dxa"/>
              <w:end w:w="120" w:type="dxa"/>
            </w:tcMar>
            <w:vAlign w:val="center"/>
          </w:tcPr>
          <w:p>
            <w:r>
              <w:t>Selection-stage build and online defense</w:t>
            </w:r>
          </w:p>
        </w:tc>
      </w:tr>
      <w:tr>
        <w:tc>
          <w:tcPr>
            <w:tcW w:type="dxa" w:w="2592"/>
            <w:tcMar>
              <w:top w:w="100" w:type="dxa"/>
              <w:start w:w="120" w:type="dxa"/>
              <w:bottom w:w="100" w:type="dxa"/>
              <w:end w:w="120" w:type="dxa"/>
            </w:tcMar>
            <w:vAlign w:val="center"/>
            <w:shd w:fill="DCE6F1"/>
          </w:tcPr>
          <w:p>
            <w:r>
              <w:rPr>
                <w:b/>
                <w:color w:val="163A63"/>
              </w:rPr>
              <w:t>Objective</w:t>
            </w:r>
          </w:p>
        </w:tc>
        <w:tc>
          <w:tcPr>
            <w:tcW w:type="dxa" w:w="6912"/>
            <w:tcMar>
              <w:top w:w="100" w:type="dxa"/>
              <w:start w:w="120" w:type="dxa"/>
              <w:bottom w:w="100" w:type="dxa"/>
              <w:end w:w="120" w:type="dxa"/>
            </w:tcMar>
            <w:vAlign w:val="center"/>
          </w:tcPr>
          <w:p>
            <w:r>
              <w:t>Turn the concept into a credible 100/100 implementation blueprint</w:t>
            </w:r>
          </w:p>
        </w:tc>
      </w:tr>
      <w:tr>
        <w:tc>
          <w:tcPr>
            <w:tcW w:type="dxa" w:w="2592"/>
            <w:tcMar>
              <w:top w:w="100" w:type="dxa"/>
              <w:start w:w="120" w:type="dxa"/>
              <w:bottom w:w="100" w:type="dxa"/>
              <w:end w:w="120" w:type="dxa"/>
            </w:tcMar>
            <w:vAlign w:val="center"/>
            <w:shd w:fill="DCE6F1"/>
          </w:tcPr>
          <w:p>
            <w:r>
              <w:rPr>
                <w:b/>
                <w:color w:val="163A63"/>
              </w:rPr>
              <w:t>Primary win condition</w:t>
            </w:r>
          </w:p>
        </w:tc>
        <w:tc>
          <w:tcPr>
            <w:tcW w:type="dxa" w:w="6912"/>
            <w:tcMar>
              <w:top w:w="100" w:type="dxa"/>
              <w:start w:w="120" w:type="dxa"/>
              <w:bottom w:w="100" w:type="dxa"/>
              <w:end w:w="120" w:type="dxa"/>
            </w:tcMar>
            <w:vAlign w:val="center"/>
          </w:tcPr>
          <w:p>
            <w:r>
              <w:t>Beat stronger technical teams by combining real algorithms, operational realism, and a memorable demo</w:t>
            </w:r>
          </w:p>
        </w:tc>
      </w:tr>
      <w:tr>
        <w:tc>
          <w:tcPr>
            <w:tcW w:type="dxa" w:w="2592"/>
            <w:tcMar>
              <w:top w:w="100" w:type="dxa"/>
              <w:start w:w="120" w:type="dxa"/>
              <w:bottom w:w="100" w:type="dxa"/>
              <w:end w:w="120" w:type="dxa"/>
            </w:tcMar>
            <w:vAlign w:val="center"/>
            <w:shd w:fill="DCE6F1"/>
          </w:tcPr>
          <w:p>
            <w:r>
              <w:rPr>
                <w:b/>
                <w:color w:val="163A63"/>
              </w:rPr>
              <w:t>Core thesis</w:t>
            </w:r>
          </w:p>
        </w:tc>
        <w:tc>
          <w:tcPr>
            <w:tcW w:type="dxa" w:w="6912"/>
            <w:tcMar>
              <w:top w:w="100" w:type="dxa"/>
              <w:start w:w="120" w:type="dxa"/>
              <w:bottom w:w="100" w:type="dxa"/>
              <w:end w:w="120" w:type="dxa"/>
            </w:tcMar>
            <w:vAlign w:val="center"/>
          </w:tcPr>
          <w:p>
            <w:r>
              <w:t>Aqbobek OS is not a portal. It is a school operating system with two flagship engines: explainable academic risk intelligence and dynamic schedule generation/repair.</w:t>
            </w:r>
          </w:p>
        </w:tc>
      </w:tr>
    </w:tbl>
    <w:p/>
    <w:tbl>
      <w:tblPr>
        <w:tblStyle w:val="TableGrid"/>
        <w:tblW w:type="auto" w:w="0"/>
        <w:jc w:val="left"/>
        <w:tblLook w:firstColumn="1" w:firstRow="1" w:lastColumn="0" w:lastRow="0" w:noHBand="0" w:noVBand="1" w:val="04A0"/>
      </w:tblPr>
      <w:tblGrid>
        <w:gridCol w:w="9936"/>
      </w:tblGrid>
      <w:tr>
        <w:tc>
          <w:tcPr>
            <w:tcW w:type="dxa" w:w="9936"/>
            <w:shd w:fill="EEF4FB"/>
            <w:tcMar>
              <w:top w:w="140" w:type="dxa"/>
              <w:start w:w="160" w:type="dxa"/>
              <w:bottom w:w="140" w:type="dxa"/>
              <w:end w:w="160" w:type="dxa"/>
            </w:tcMar>
          </w:tcPr>
          <w:p>
            <w:pPr>
              <w:pStyle w:val="Callout"/>
            </w:pPr>
            <w:r>
              <w:rPr>
                <w:b/>
              </w:rPr>
              <w:t xml:space="preserve">Owner-level decision: </w:t>
            </w:r>
            <w:r>
              <w:t>to score at the top, the product must feel technically real, visually complete, and instantly understandable in an online defense. Every feature in this document is selected either because it adds direct jury points or because it protects the demo from failure.</w:t>
            </w:r>
          </w:p>
        </w:tc>
      </w:tr>
    </w:tbl>
    <w:p>
      <w:r>
        <w:br w:type="page"/>
      </w:r>
    </w:p>
    <w:p>
      <w:pPr>
        <w:pStyle w:val="Heading1"/>
        <w:keepNext/>
      </w:pPr>
      <w:r>
        <w:t>1. Final 100/100 Idea</w:t>
      </w:r>
    </w:p>
    <w:p>
      <w:r>
        <w:t>Aqbobek OS is a multi-role school operating system for students, teachers, parents, and administrators. It unifies grades, attendance, assignments, weak-topic detection, academic forecasting, intervention planning, announcement targeting, dynamic schedule generation and repair, verified student portfolios, and kiosk-grade campus broadcasting in one product.</w:t>
      </w:r>
    </w:p>
    <w:p>
      <w:r>
        <w:t>The strongest positioning is not “another portal with AI.” The strongest positioning is “an operational layer for the whole school.” That language matters because the case explicitly rewards core functionality, AI depth, architecture quality, schedule intelligence, and defense logic.</w:t>
      </w:r>
    </w:p>
    <w:p>
      <w:r>
        <w:t>The product wins when judges can see one complete chain: data comes in from BilimClass mock endpoints, the analytics engine detects risk, the platform explains why, the teacher and parent get tailored guidance, an intervention changes the state, and the admin schedule layer reacts to a disruption in real time.</w:t>
      </w:r>
    </w:p>
    <w:p>
      <w:pPr>
        <w:pStyle w:val="Heading1"/>
        <w:keepNext/>
      </w:pPr>
      <w:r>
        <w:t>2. What must make judges say “this team built the real thing”</w:t>
      </w:r>
    </w:p>
    <w:p>
      <w:r>
        <w:t>Explainable, deterministic analytics instead of fake black-box AI.</w:t>
      </w:r>
    </w:p>
    <w:p>
      <w:r>
        <w:t>Operational schedule intelligence with generation, validation, and absence repair.</w:t>
      </w:r>
    </w:p>
    <w:p>
      <w:r>
        <w:t>Immediate value for every role, not only for the student dashboard.</w:t>
      </w:r>
    </w:p>
    <w:p>
      <w:r>
        <w:t>One demo story that proves cause and effect rather than many disconnected screens.</w:t>
      </w:r>
    </w:p>
    <w:p>
      <w:r>
        <w:t>Live, visible surfaces: notifications, change log, kiosk mode, and role-specific dashboards.</w:t>
      </w:r>
    </w:p>
    <w:p>
      <w:r>
        <w:t>Failure-safe implementation choices: stable repair first, global optimization second.</w:t>
      </w:r>
    </w:p>
    <w:p>
      <w:pPr>
        <w:pStyle w:val="Heading1"/>
        <w:keepNext/>
      </w:pPr>
      <w:r>
        <w:t>3. Final product pillars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tcMar>
              <w:top w:w="110" w:type="dxa"/>
              <w:start w:w="120" w:type="dxa"/>
              <w:bottom w:w="110" w:type="dxa"/>
              <w:end w:w="120" w:type="dxa"/>
            </w:tcMar>
            <w:shd w:fill="DCE6F1"/>
          </w:tcPr>
          <w:p>
            <w:pPr>
              <w:jc w:val="center"/>
            </w:pPr>
            <w:r>
              <w:rPr>
                <w:b/>
                <w:color w:val="163A63"/>
              </w:rPr>
              <w:t>Pillar</w:t>
            </w:r>
          </w:p>
        </w:tc>
        <w:tc>
          <w:tcPr>
            <w:tcW w:type="dxa" w:w="4608"/>
            <w:vAlign w:val="center"/>
            <w:tcMar>
              <w:top w:w="110" w:type="dxa"/>
              <w:start w:w="120" w:type="dxa"/>
              <w:bottom w:w="110" w:type="dxa"/>
              <w:end w:w="120" w:type="dxa"/>
            </w:tcMar>
            <w:shd w:fill="DCE6F1"/>
          </w:tcPr>
          <w:p>
            <w:pPr>
              <w:jc w:val="center"/>
            </w:pPr>
            <w:r>
              <w:rPr>
                <w:b/>
                <w:color w:val="163A63"/>
              </w:rPr>
              <w:t>What it does</w:t>
            </w:r>
          </w:p>
        </w:tc>
        <w:tc>
          <w:tcPr>
            <w:tcW w:type="dxa" w:w="3168"/>
            <w:vAlign w:val="center"/>
            <w:tcMar>
              <w:top w:w="110" w:type="dxa"/>
              <w:start w:w="120" w:type="dxa"/>
              <w:bottom w:w="110" w:type="dxa"/>
              <w:end w:w="120" w:type="dxa"/>
            </w:tcMar>
            <w:shd w:fill="DCE6F1"/>
          </w:tcPr>
          <w:p>
            <w:pPr>
              <w:jc w:val="center"/>
            </w:pPr>
            <w:r>
              <w:rPr>
                <w:b/>
                <w:color w:val="163A63"/>
              </w:rPr>
              <w:t>Why it scores points</w:t>
            </w:r>
          </w:p>
        </w:tc>
      </w:tr>
      <w:tr>
        <w:tc>
          <w:tcPr>
            <w:tcW w:type="dxa" w:w="2016"/>
            <w:vAlign w:val="center"/>
            <w:tcMar>
              <w:top w:w="90" w:type="dxa"/>
              <w:start w:w="120" w:type="dxa"/>
              <w:bottom w:w="90" w:type="dxa"/>
              <w:end w:w="120" w:type="dxa"/>
            </w:tcMar>
          </w:tcPr>
          <w:p>
            <w:pPr>
              <w:jc w:val="center"/>
            </w:pPr>
            <w:r>
              <w:t>Academic Intelligence</w:t>
            </w:r>
          </w:p>
        </w:tc>
        <w:tc>
          <w:tcPr>
            <w:tcW w:type="dxa" w:w="4608"/>
            <w:vAlign w:val="center"/>
            <w:tcMar>
              <w:top w:w="90" w:type="dxa"/>
              <w:start w:w="120" w:type="dxa"/>
              <w:bottom w:w="90" w:type="dxa"/>
              <w:end w:w="120" w:type="dxa"/>
            </w:tcMar>
          </w:tcPr>
          <w:p>
            <w:pPr>
              <w:jc w:val="left"/>
            </w:pPr>
            <w:r>
              <w:t>Risk scoring, weak-topic detection, forecasting, intervention ranking</w:t>
            </w:r>
          </w:p>
        </w:tc>
        <w:tc>
          <w:tcPr>
            <w:tcW w:type="dxa" w:w="3168"/>
            <w:vAlign w:val="center"/>
            <w:tcMar>
              <w:top w:w="90" w:type="dxa"/>
              <w:start w:w="120" w:type="dxa"/>
              <w:bottom w:w="90" w:type="dxa"/>
              <w:end w:w="120" w:type="dxa"/>
            </w:tcMar>
          </w:tcPr>
          <w:p>
            <w:pPr>
              <w:jc w:val="left"/>
            </w:pPr>
            <w:r>
              <w:t>Directly addresses AI depth and student/teacher value</w:t>
            </w:r>
          </w:p>
        </w:tc>
      </w:tr>
      <w:tr>
        <w:tc>
          <w:tcPr>
            <w:tcW w:type="dxa" w:w="2016"/>
            <w:vAlign w:val="center"/>
            <w:tcMar>
              <w:top w:w="90" w:type="dxa"/>
              <w:start w:w="120" w:type="dxa"/>
              <w:bottom w:w="90" w:type="dxa"/>
              <w:end w:w="120" w:type="dxa"/>
            </w:tcMar>
          </w:tcPr>
          <w:p>
            <w:pPr>
              <w:jc w:val="center"/>
            </w:pPr>
            <w:r>
              <w:t>School Operations</w:t>
            </w:r>
          </w:p>
        </w:tc>
        <w:tc>
          <w:tcPr>
            <w:tcW w:type="dxa" w:w="4608"/>
            <w:vAlign w:val="center"/>
            <w:tcMar>
              <w:top w:w="90" w:type="dxa"/>
              <w:start w:w="120" w:type="dxa"/>
              <w:bottom w:w="90" w:type="dxa"/>
              <w:end w:w="120" w:type="dxa"/>
            </w:tcMar>
          </w:tcPr>
          <w:p>
            <w:pPr>
              <w:jc w:val="left"/>
            </w:pPr>
            <w:r>
              <w:t>Schedule generation, validation, and teacher-absence repair</w:t>
            </w:r>
          </w:p>
        </w:tc>
        <w:tc>
          <w:tcPr>
            <w:tcW w:type="dxa" w:w="3168"/>
            <w:vAlign w:val="center"/>
            <w:tcMar>
              <w:top w:w="90" w:type="dxa"/>
              <w:start w:w="120" w:type="dxa"/>
              <w:bottom w:w="90" w:type="dxa"/>
              <w:end w:w="120" w:type="dxa"/>
            </w:tcMar>
          </w:tcPr>
          <w:p>
            <w:pPr>
              <w:jc w:val="left"/>
            </w:pPr>
            <w:r>
              <w:t>Covers the hardest algorithmic requirement in the brief</w:t>
            </w:r>
          </w:p>
        </w:tc>
      </w:tr>
      <w:tr>
        <w:tc>
          <w:tcPr>
            <w:tcW w:type="dxa" w:w="2016"/>
            <w:vAlign w:val="center"/>
            <w:tcMar>
              <w:top w:w="90" w:type="dxa"/>
              <w:start w:w="120" w:type="dxa"/>
              <w:bottom w:w="90" w:type="dxa"/>
              <w:end w:w="120" w:type="dxa"/>
            </w:tcMar>
          </w:tcPr>
          <w:p>
            <w:pPr>
              <w:jc w:val="center"/>
            </w:pPr>
            <w:r>
              <w:t>Targeted Communication</w:t>
            </w:r>
          </w:p>
        </w:tc>
        <w:tc>
          <w:tcPr>
            <w:tcW w:type="dxa" w:w="4608"/>
            <w:vAlign w:val="center"/>
            <w:tcMar>
              <w:top w:w="90" w:type="dxa"/>
              <w:start w:w="120" w:type="dxa"/>
              <w:bottom w:w="90" w:type="dxa"/>
              <w:end w:w="120" w:type="dxa"/>
            </w:tcMar>
          </w:tcPr>
          <w:p>
            <w:pPr>
              <w:jc w:val="left"/>
            </w:pPr>
            <w:r>
              <w:t>Announcements, alerts, parent summaries, push/in-app feed</w:t>
            </w:r>
          </w:p>
        </w:tc>
        <w:tc>
          <w:tcPr>
            <w:tcW w:type="dxa" w:w="3168"/>
            <w:vAlign w:val="center"/>
            <w:tcMar>
              <w:top w:w="90" w:type="dxa"/>
              <w:start w:w="120" w:type="dxa"/>
              <w:bottom w:w="90" w:type="dxa"/>
              <w:end w:w="120" w:type="dxa"/>
            </w:tcMar>
          </w:tcPr>
          <w:p>
            <w:pPr>
              <w:jc w:val="left"/>
            </w:pPr>
            <w:r>
              <w:t>Makes the product feel alive and complete</w:t>
            </w:r>
          </w:p>
        </w:tc>
      </w:tr>
      <w:tr>
        <w:tc>
          <w:tcPr>
            <w:tcW w:type="dxa" w:w="2016"/>
            <w:vAlign w:val="center"/>
            <w:tcMar>
              <w:top w:w="90" w:type="dxa"/>
              <w:start w:w="120" w:type="dxa"/>
              <w:bottom w:w="90" w:type="dxa"/>
              <w:end w:w="120" w:type="dxa"/>
            </w:tcMar>
          </w:tcPr>
          <w:p>
            <w:pPr>
              <w:jc w:val="center"/>
            </w:pPr>
            <w:r>
              <w:t>Motivation and Evidence</w:t>
            </w:r>
          </w:p>
        </w:tc>
        <w:tc>
          <w:tcPr>
            <w:tcW w:type="dxa" w:w="4608"/>
            <w:vAlign w:val="center"/>
            <w:tcMar>
              <w:top w:w="90" w:type="dxa"/>
              <w:start w:w="120" w:type="dxa"/>
              <w:bottom w:w="90" w:type="dxa"/>
              <w:end w:w="120" w:type="dxa"/>
            </w:tcMar>
          </w:tcPr>
          <w:p>
            <w:pPr>
              <w:jc w:val="left"/>
            </w:pPr>
            <w:r>
              <w:t>Gamification, progress board, verified digital portfolio</w:t>
            </w:r>
          </w:p>
        </w:tc>
        <w:tc>
          <w:tcPr>
            <w:tcW w:type="dxa" w:w="3168"/>
            <w:vAlign w:val="center"/>
            <w:tcMar>
              <w:top w:w="90" w:type="dxa"/>
              <w:start w:w="120" w:type="dxa"/>
              <w:bottom w:w="90" w:type="dxa"/>
              <w:end w:w="120" w:type="dxa"/>
            </w:tcMar>
          </w:tcPr>
          <w:p>
            <w:pPr>
              <w:jc w:val="left"/>
            </w:pPr>
            <w:r>
              <w:t>Adds retention, visibility, and strong demo surfaces</w:t>
            </w:r>
          </w:p>
        </w:tc>
      </w:tr>
      <w:tr>
        <w:tc>
          <w:tcPr>
            <w:tcW w:type="dxa" w:w="2016"/>
            <w:vAlign w:val="center"/>
            <w:tcMar>
              <w:top w:w="90" w:type="dxa"/>
              <w:start w:w="120" w:type="dxa"/>
              <w:bottom w:w="90" w:type="dxa"/>
              <w:end w:w="120" w:type="dxa"/>
            </w:tcMar>
          </w:tcPr>
          <w:p>
            <w:pPr>
              <w:jc w:val="center"/>
            </w:pPr>
            <w:r>
              <w:t>Kiosk Mode</w:t>
            </w:r>
          </w:p>
        </w:tc>
        <w:tc>
          <w:tcPr>
            <w:tcW w:type="dxa" w:w="4608"/>
            <w:vAlign w:val="center"/>
            <w:tcMar>
              <w:top w:w="90" w:type="dxa"/>
              <w:start w:w="120" w:type="dxa"/>
              <w:bottom w:w="90" w:type="dxa"/>
              <w:end w:w="120" w:type="dxa"/>
            </w:tcMar>
          </w:tcPr>
          <w:p>
            <w:pPr>
              <w:jc w:val="left"/>
            </w:pPr>
            <w:r>
              <w:t>Auto-rotating wall display for schedule changes, top progress, urgent alerts</w:t>
            </w:r>
          </w:p>
        </w:tc>
        <w:tc>
          <w:tcPr>
            <w:tcW w:type="dxa" w:w="3168"/>
            <w:vAlign w:val="center"/>
            <w:tcMar>
              <w:top w:w="90" w:type="dxa"/>
              <w:start w:w="120" w:type="dxa"/>
              <w:bottom w:w="90" w:type="dxa"/>
              <w:end w:w="120" w:type="dxa"/>
            </w:tcMar>
          </w:tcPr>
          <w:p>
            <w:pPr>
              <w:jc w:val="left"/>
            </w:pPr>
            <w:r>
              <w:t>Shows adaptation to the specific UX constraint from the task</w:t>
            </w:r>
          </w:p>
        </w:tc>
      </w:tr>
    </w:tbl>
    <w:p/>
    <w:p>
      <w:pPr>
        <w:pStyle w:val="Heading1"/>
        <w:keepNext/>
      </w:pPr>
      <w:r>
        <w:t>4. Ruthless 100/100 Product Scope</w:t>
      </w:r>
    </w:p>
    <w:p>
      <w:r>
        <w:t>To maximize the score, features should be separated into three layers. The team builds all Layer A items first, Layer B next, and Layer C only if time remains.</w:t>
      </w:r>
    </w:p>
    <w:tbl>
      <w:tblPr>
        <w:tblStyle w:val="TableGrid"/>
        <w:tblW w:type="auto" w:w="0"/>
        <w:jc w:val="center"/>
        <w:tblLook w:firstColumn="1" w:firstRow="1" w:lastColumn="0" w:lastRow="0" w:noHBand="0" w:noVBand="1" w:val="04A0"/>
      </w:tblPr>
      <w:tblGrid>
        <w:gridCol w:w="3312"/>
        <w:gridCol w:w="3312"/>
        <w:gridCol w:w="3312"/>
      </w:tblGrid>
      <w:tr>
        <w:tc>
          <w:tcPr>
            <w:tcW w:type="dxa" w:w="1152"/>
            <w:vAlign w:val="center"/>
            <w:tcMar>
              <w:top w:w="110" w:type="dxa"/>
              <w:start w:w="120" w:type="dxa"/>
              <w:bottom w:w="110" w:type="dxa"/>
              <w:end w:w="120" w:type="dxa"/>
            </w:tcMar>
            <w:shd w:fill="DCE6F1"/>
          </w:tcPr>
          <w:p>
            <w:pPr>
              <w:jc w:val="center"/>
            </w:pPr>
            <w:r>
              <w:rPr>
                <w:b/>
                <w:color w:val="163A63"/>
              </w:rPr>
              <w:t>Layer</w:t>
            </w:r>
          </w:p>
        </w:tc>
        <w:tc>
          <w:tcPr>
            <w:tcW w:type="dxa" w:w="1728"/>
            <w:vAlign w:val="center"/>
            <w:tcMar>
              <w:top w:w="110" w:type="dxa"/>
              <w:start w:w="120" w:type="dxa"/>
              <w:bottom w:w="110" w:type="dxa"/>
              <w:end w:w="120" w:type="dxa"/>
            </w:tcMar>
            <w:shd w:fill="DCE6F1"/>
          </w:tcPr>
          <w:p>
            <w:pPr>
              <w:jc w:val="center"/>
            </w:pPr>
            <w:r>
              <w:rPr>
                <w:b/>
                <w:color w:val="163A63"/>
              </w:rPr>
              <w:t>Priority</w:t>
            </w:r>
          </w:p>
        </w:tc>
        <w:tc>
          <w:tcPr>
            <w:tcW w:type="dxa" w:w="7200"/>
            <w:vAlign w:val="center"/>
            <w:tcMar>
              <w:top w:w="110" w:type="dxa"/>
              <w:start w:w="120" w:type="dxa"/>
              <w:bottom w:w="110" w:type="dxa"/>
              <w:end w:w="120" w:type="dxa"/>
            </w:tcMar>
            <w:shd w:fill="DCE6F1"/>
          </w:tcPr>
          <w:p>
            <w:pPr>
              <w:jc w:val="center"/>
            </w:pPr>
            <w:r>
              <w:rPr>
                <w:b/>
                <w:color w:val="163A63"/>
              </w:rPr>
              <w:t>Features</w:t>
            </w:r>
          </w:p>
        </w:tc>
      </w:tr>
      <w:tr>
        <w:tc>
          <w:tcPr>
            <w:tcW w:type="dxa" w:w="1152"/>
            <w:vAlign w:val="center"/>
            <w:tcMar>
              <w:top w:w="90" w:type="dxa"/>
              <w:start w:w="120" w:type="dxa"/>
              <w:bottom w:w="90" w:type="dxa"/>
              <w:end w:w="120" w:type="dxa"/>
            </w:tcMar>
          </w:tcPr>
          <w:p>
            <w:pPr>
              <w:jc w:val="center"/>
            </w:pPr>
            <w:r>
              <w:t>A</w:t>
            </w:r>
          </w:p>
        </w:tc>
        <w:tc>
          <w:tcPr>
            <w:tcW w:type="dxa" w:w="1728"/>
            <w:vAlign w:val="center"/>
            <w:tcMar>
              <w:top w:w="90" w:type="dxa"/>
              <w:start w:w="120" w:type="dxa"/>
              <w:bottom w:w="90" w:type="dxa"/>
              <w:end w:w="120" w:type="dxa"/>
            </w:tcMar>
          </w:tcPr>
          <w:p>
            <w:pPr>
              <w:jc w:val="left"/>
            </w:pPr>
            <w:r>
              <w:t>Non-negotiable</w:t>
            </w:r>
          </w:p>
        </w:tc>
        <w:tc>
          <w:tcPr>
            <w:tcW w:type="dxa" w:w="7200"/>
            <w:vAlign w:val="center"/>
            <w:tcMar>
              <w:top w:w="90" w:type="dxa"/>
              <w:start w:w="120" w:type="dxa"/>
              <w:bottom w:w="90" w:type="dxa"/>
              <w:end w:w="120" w:type="dxa"/>
            </w:tcMar>
          </w:tcPr>
          <w:p>
            <w:pPr>
              <w:jc w:val="left"/>
            </w:pPr>
            <w:r>
              <w:t>BilimClass mock API; role-based dashboards; deterministic risk engine; weak-topic analysis; teacher early warning; parent weekly summary; admin schedule generation and repair; notifications; kiosk mode</w:t>
            </w:r>
          </w:p>
        </w:tc>
      </w:tr>
      <w:tr>
        <w:tc>
          <w:tcPr>
            <w:tcW w:type="dxa" w:w="1152"/>
            <w:vAlign w:val="center"/>
            <w:tcMar>
              <w:top w:w="90" w:type="dxa"/>
              <w:start w:w="120" w:type="dxa"/>
              <w:bottom w:w="90" w:type="dxa"/>
              <w:end w:w="120" w:type="dxa"/>
            </w:tcMar>
          </w:tcPr>
          <w:p>
            <w:pPr>
              <w:jc w:val="center"/>
            </w:pPr>
            <w:r>
              <w:t>B</w:t>
            </w:r>
          </w:p>
        </w:tc>
        <w:tc>
          <w:tcPr>
            <w:tcW w:type="dxa" w:w="1728"/>
            <w:vAlign w:val="center"/>
            <w:tcMar>
              <w:top w:w="90" w:type="dxa"/>
              <w:start w:w="120" w:type="dxa"/>
              <w:bottom w:w="90" w:type="dxa"/>
              <w:end w:w="120" w:type="dxa"/>
            </w:tcMar>
          </w:tcPr>
          <w:p>
            <w:pPr>
              <w:jc w:val="left"/>
            </w:pPr>
            <w:r>
              <w:t>Strong differentiators</w:t>
            </w:r>
          </w:p>
        </w:tc>
        <w:tc>
          <w:tcPr>
            <w:tcW w:type="dxa" w:w="7200"/>
            <w:vAlign w:val="center"/>
            <w:tcMar>
              <w:top w:w="90" w:type="dxa"/>
              <w:start w:w="120" w:type="dxa"/>
              <w:bottom w:w="90" w:type="dxa"/>
              <w:end w:w="120" w:type="dxa"/>
            </w:tcMar>
          </w:tcPr>
          <w:p>
            <w:pPr>
              <w:jc w:val="left"/>
            </w:pPr>
            <w:r>
              <w:t>Gamification based on improvement; verified digital portfolio; announcement center with targeting; class heatmaps; change logs; what-if schedule simulation</w:t>
            </w:r>
          </w:p>
        </w:tc>
      </w:tr>
      <w:tr>
        <w:tc>
          <w:tcPr>
            <w:tcW w:type="dxa" w:w="1152"/>
            <w:vAlign w:val="center"/>
            <w:tcMar>
              <w:top w:w="90" w:type="dxa"/>
              <w:start w:w="120" w:type="dxa"/>
              <w:bottom w:w="90" w:type="dxa"/>
              <w:end w:w="120" w:type="dxa"/>
            </w:tcMar>
          </w:tcPr>
          <w:p>
            <w:pPr>
              <w:jc w:val="center"/>
            </w:pPr>
            <w:r>
              <w:t>C</w:t>
            </w:r>
          </w:p>
        </w:tc>
        <w:tc>
          <w:tcPr>
            <w:tcW w:type="dxa" w:w="1728"/>
            <w:vAlign w:val="center"/>
            <w:tcMar>
              <w:top w:w="90" w:type="dxa"/>
              <w:start w:w="120" w:type="dxa"/>
              <w:bottom w:w="90" w:type="dxa"/>
              <w:end w:w="120" w:type="dxa"/>
            </w:tcMar>
          </w:tcPr>
          <w:p>
            <w:pPr>
              <w:jc w:val="left"/>
            </w:pPr>
            <w:r>
              <w:t>Nice to have</w:t>
            </w:r>
          </w:p>
        </w:tc>
        <w:tc>
          <w:tcPr>
            <w:tcW w:type="dxa" w:w="7200"/>
            <w:vAlign w:val="center"/>
            <w:tcMar>
              <w:top w:w="90" w:type="dxa"/>
              <w:start w:w="120" w:type="dxa"/>
              <w:bottom w:w="90" w:type="dxa"/>
              <w:end w:w="120" w:type="dxa"/>
            </w:tcMar>
          </w:tcPr>
          <w:p>
            <w:pPr>
              <w:jc w:val="left"/>
            </w:pPr>
            <w:r>
              <w:t>Advanced leaderboard filters; richer portfolio moderation; deeper recommendation content; extra analytics widgets</w:t>
            </w:r>
          </w:p>
        </w:tc>
      </w:tr>
    </w:tbl>
    <w:p/>
    <w:p>
      <w:pPr>
        <w:pStyle w:val="Heading1"/>
        <w:keepNext/>
      </w:pPr>
      <w:r>
        <w:t>5. Full role design</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tcMar>
              <w:top w:w="110" w:type="dxa"/>
              <w:start w:w="120" w:type="dxa"/>
              <w:bottom w:w="110" w:type="dxa"/>
              <w:end w:w="120" w:type="dxa"/>
            </w:tcMar>
            <w:shd w:fill="DCE6F1"/>
          </w:tcPr>
          <w:p>
            <w:pPr>
              <w:jc w:val="center"/>
            </w:pPr>
            <w:r>
              <w:rPr>
                <w:b/>
                <w:color w:val="163A63"/>
              </w:rPr>
              <w:t>Role</w:t>
            </w:r>
          </w:p>
        </w:tc>
        <w:tc>
          <w:tcPr>
            <w:tcW w:type="dxa" w:w="4320"/>
            <w:vAlign w:val="center"/>
            <w:tcMar>
              <w:top w:w="110" w:type="dxa"/>
              <w:start w:w="120" w:type="dxa"/>
              <w:bottom w:w="110" w:type="dxa"/>
              <w:end w:w="120" w:type="dxa"/>
            </w:tcMar>
            <w:shd w:fill="DCE6F1"/>
          </w:tcPr>
          <w:p>
            <w:pPr>
              <w:jc w:val="center"/>
            </w:pPr>
            <w:r>
              <w:rPr>
                <w:b/>
                <w:color w:val="163A63"/>
              </w:rPr>
              <w:t>Core screens</w:t>
            </w:r>
          </w:p>
        </w:tc>
        <w:tc>
          <w:tcPr>
            <w:tcW w:type="dxa" w:w="4176"/>
            <w:vAlign w:val="center"/>
            <w:tcMar>
              <w:top w:w="110" w:type="dxa"/>
              <w:start w:w="120" w:type="dxa"/>
              <w:bottom w:w="110" w:type="dxa"/>
              <w:end w:w="120" w:type="dxa"/>
            </w:tcMar>
            <w:shd w:fill="DCE6F1"/>
          </w:tcPr>
          <w:p>
            <w:pPr>
              <w:jc w:val="center"/>
            </w:pPr>
            <w:r>
              <w:rPr>
                <w:b/>
                <w:color w:val="163A63"/>
              </w:rPr>
              <w:t>Judge-facing value</w:t>
            </w:r>
          </w:p>
        </w:tc>
      </w:tr>
      <w:tr>
        <w:tc>
          <w:tcPr>
            <w:tcW w:type="dxa" w:w="1584"/>
            <w:vAlign w:val="center"/>
            <w:tcMar>
              <w:top w:w="90" w:type="dxa"/>
              <w:start w:w="120" w:type="dxa"/>
              <w:bottom w:w="90" w:type="dxa"/>
              <w:end w:w="120" w:type="dxa"/>
            </w:tcMar>
          </w:tcPr>
          <w:p>
            <w:pPr>
              <w:jc w:val="center"/>
            </w:pPr>
            <w:r>
              <w:t>Student</w:t>
            </w:r>
          </w:p>
        </w:tc>
        <w:tc>
          <w:tcPr>
            <w:tcW w:type="dxa" w:w="4320"/>
            <w:vAlign w:val="center"/>
            <w:tcMar>
              <w:top w:w="90" w:type="dxa"/>
              <w:start w:w="120" w:type="dxa"/>
              <w:bottom w:w="90" w:type="dxa"/>
              <w:end w:w="120" w:type="dxa"/>
            </w:tcMar>
          </w:tcPr>
          <w:p>
            <w:pPr>
              <w:jc w:val="left"/>
            </w:pPr>
            <w:r>
              <w:t>Grade trends, attendance, missing assignments, weak topics, forecast risk, intervention plan, progress badges, digital portfolio</w:t>
            </w:r>
          </w:p>
        </w:tc>
        <w:tc>
          <w:tcPr>
            <w:tcW w:type="dxa" w:w="4176"/>
            <w:vAlign w:val="center"/>
            <w:tcMar>
              <w:top w:w="90" w:type="dxa"/>
              <w:start w:w="120" w:type="dxa"/>
              <w:bottom w:w="90" w:type="dxa"/>
              <w:end w:w="120" w:type="dxa"/>
            </w:tcMar>
          </w:tcPr>
          <w:p>
            <w:pPr>
              <w:jc w:val="left"/>
            </w:pPr>
            <w:r>
              <w:t>“You are likely to fail the next physics assessment because Topic X and Topic Y are weak, attendance dropped, and 3 assignments are missing. Here is the next best action plan.”</w:t>
            </w:r>
          </w:p>
        </w:tc>
      </w:tr>
      <w:tr>
        <w:tc>
          <w:tcPr>
            <w:tcW w:type="dxa" w:w="1584"/>
            <w:vAlign w:val="center"/>
            <w:tcMar>
              <w:top w:w="90" w:type="dxa"/>
              <w:start w:w="120" w:type="dxa"/>
              <w:bottom w:w="90" w:type="dxa"/>
              <w:end w:w="120" w:type="dxa"/>
            </w:tcMar>
          </w:tcPr>
          <w:p>
            <w:pPr>
              <w:jc w:val="center"/>
            </w:pPr>
            <w:r>
              <w:t>Teacher</w:t>
            </w:r>
          </w:p>
        </w:tc>
        <w:tc>
          <w:tcPr>
            <w:tcW w:type="dxa" w:w="4320"/>
            <w:vAlign w:val="center"/>
            <w:tcMar>
              <w:top w:w="90" w:type="dxa"/>
              <w:start w:w="120" w:type="dxa"/>
              <w:bottom w:w="90" w:type="dxa"/>
              <w:end w:w="120" w:type="dxa"/>
            </w:tcMar>
          </w:tcPr>
          <w:p>
            <w:pPr>
              <w:jc w:val="left"/>
            </w:pPr>
            <w:r>
              <w:t>At-risk students, weak-topic clusters, assignment heatmap, intervention panel, one-click class report</w:t>
            </w:r>
          </w:p>
        </w:tc>
        <w:tc>
          <w:tcPr>
            <w:tcW w:type="dxa" w:w="4176"/>
            <w:vAlign w:val="center"/>
            <w:tcMar>
              <w:top w:w="90" w:type="dxa"/>
              <w:start w:w="120" w:type="dxa"/>
              <w:bottom w:w="90" w:type="dxa"/>
              <w:end w:w="120" w:type="dxa"/>
            </w:tcMar>
          </w:tcPr>
          <w:p>
            <w:pPr>
              <w:jc w:val="left"/>
            </w:pPr>
            <w:r>
              <w:t>Teacher sees who needs help first and why; the AI text layer turns structured findings into a class report in one click.</w:t>
            </w:r>
          </w:p>
        </w:tc>
      </w:tr>
      <w:tr>
        <w:tc>
          <w:tcPr>
            <w:tcW w:type="dxa" w:w="1584"/>
            <w:vAlign w:val="center"/>
            <w:tcMar>
              <w:top w:w="90" w:type="dxa"/>
              <w:start w:w="120" w:type="dxa"/>
              <w:bottom w:w="90" w:type="dxa"/>
              <w:end w:w="120" w:type="dxa"/>
            </w:tcMar>
          </w:tcPr>
          <w:p>
            <w:pPr>
              <w:jc w:val="center"/>
            </w:pPr>
            <w:r>
              <w:t>Parent</w:t>
            </w:r>
          </w:p>
        </w:tc>
        <w:tc>
          <w:tcPr>
            <w:tcW w:type="dxa" w:w="4320"/>
            <w:vAlign w:val="center"/>
            <w:tcMar>
              <w:top w:w="90" w:type="dxa"/>
              <w:start w:w="120" w:type="dxa"/>
              <w:bottom w:w="90" w:type="dxa"/>
              <w:end w:w="120" w:type="dxa"/>
            </w:tcMar>
          </w:tcPr>
          <w:p>
            <w:pPr>
              <w:jc w:val="left"/>
            </w:pPr>
            <w:r>
              <w:t>Observer dashboard, weekly digest, absence alerts, missing work alerts, home guidance</w:t>
            </w:r>
          </w:p>
        </w:tc>
        <w:tc>
          <w:tcPr>
            <w:tcW w:type="dxa" w:w="4176"/>
            <w:vAlign w:val="center"/>
            <w:tcMar>
              <w:top w:w="90" w:type="dxa"/>
              <w:start w:w="120" w:type="dxa"/>
              <w:bottom w:w="90" w:type="dxa"/>
              <w:end w:w="120" w:type="dxa"/>
            </w:tcMar>
          </w:tcPr>
          <w:p>
            <w:pPr>
              <w:jc w:val="left"/>
            </w:pPr>
            <w:r>
              <w:t>Parent gets a concise, practical summary without digging through raw data.</w:t>
            </w:r>
          </w:p>
        </w:tc>
      </w:tr>
      <w:tr>
        <w:tc>
          <w:tcPr>
            <w:tcW w:type="dxa" w:w="1584"/>
            <w:vAlign w:val="center"/>
            <w:tcMar>
              <w:top w:w="90" w:type="dxa"/>
              <w:start w:w="120" w:type="dxa"/>
              <w:bottom w:w="90" w:type="dxa"/>
              <w:end w:w="120" w:type="dxa"/>
            </w:tcMar>
          </w:tcPr>
          <w:p>
            <w:pPr>
              <w:jc w:val="center"/>
            </w:pPr>
            <w:r>
              <w:t>Administrator</w:t>
            </w:r>
          </w:p>
        </w:tc>
        <w:tc>
          <w:tcPr>
            <w:tcW w:type="dxa" w:w="4320"/>
            <w:vAlign w:val="center"/>
            <w:tcMar>
              <w:top w:w="90" w:type="dxa"/>
              <w:start w:w="120" w:type="dxa"/>
              <w:bottom w:w="90" w:type="dxa"/>
              <w:end w:w="120" w:type="dxa"/>
            </w:tcMar>
          </w:tcPr>
          <w:p>
            <w:pPr>
              <w:jc w:val="left"/>
            </w:pPr>
            <w:r>
              <w:t>Global radar, schedule editor, generation, repair, change log, announcements, kiosk config</w:t>
            </w:r>
          </w:p>
        </w:tc>
        <w:tc>
          <w:tcPr>
            <w:tcW w:type="dxa" w:w="4176"/>
            <w:vAlign w:val="center"/>
            <w:tcMar>
              <w:top w:w="90" w:type="dxa"/>
              <w:start w:w="120" w:type="dxa"/>
              <w:bottom w:w="90" w:type="dxa"/>
              <w:end w:w="120" w:type="dxa"/>
            </w:tcMar>
          </w:tcPr>
          <w:p>
            <w:pPr>
              <w:jc w:val="left"/>
            </w:pPr>
            <w:r>
              <w:t>Admin sees operational control, not just a dashboard. This is critical for jury confidence.</w:t>
            </w:r>
          </w:p>
        </w:tc>
      </w:tr>
    </w:tbl>
    <w:p/>
    <w:p>
      <w:pPr>
        <w:pStyle w:val="Heading1"/>
        <w:keepNext/>
      </w:pPr>
      <w:r>
        <w:t>6. Technical architecture</w:t>
      </w:r>
    </w:p>
    <w:p>
      <w:r>
        <w:t>Recommended architecture: modular monolith for the product shell plus specialized analytics and scheduling engines. This keeps delivery speed high for a hackathon while preserving technical credibility.</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tcMar>
              <w:top w:w="110" w:type="dxa"/>
              <w:start w:w="120" w:type="dxa"/>
              <w:bottom w:w="110" w:type="dxa"/>
              <w:end w:w="120" w:type="dxa"/>
            </w:tcMar>
            <w:shd w:fill="DCE6F1"/>
          </w:tcPr>
          <w:p>
            <w:pPr>
              <w:jc w:val="center"/>
            </w:pPr>
            <w:r>
              <w:rPr>
                <w:b/>
                <w:color w:val="163A63"/>
              </w:rPr>
              <w:t>Layer</w:t>
            </w:r>
          </w:p>
        </w:tc>
        <w:tc>
          <w:tcPr>
            <w:tcW w:type="dxa" w:w="4032"/>
            <w:vAlign w:val="center"/>
            <w:tcMar>
              <w:top w:w="110" w:type="dxa"/>
              <w:start w:w="120" w:type="dxa"/>
              <w:bottom w:w="110" w:type="dxa"/>
              <w:end w:w="120" w:type="dxa"/>
            </w:tcMar>
            <w:shd w:fill="DCE6F1"/>
          </w:tcPr>
          <w:p>
            <w:pPr>
              <w:jc w:val="center"/>
            </w:pPr>
            <w:r>
              <w:rPr>
                <w:b/>
                <w:color w:val="163A63"/>
              </w:rPr>
              <w:t>Chosen stack</w:t>
            </w:r>
          </w:p>
        </w:tc>
        <w:tc>
          <w:tcPr>
            <w:tcW w:type="dxa" w:w="4464"/>
            <w:vAlign w:val="center"/>
            <w:tcMar>
              <w:top w:w="110" w:type="dxa"/>
              <w:start w:w="120" w:type="dxa"/>
              <w:bottom w:w="110" w:type="dxa"/>
              <w:end w:w="120" w:type="dxa"/>
            </w:tcMar>
            <w:shd w:fill="DCE6F1"/>
          </w:tcPr>
          <w:p>
            <w:pPr>
              <w:jc w:val="center"/>
            </w:pPr>
            <w:r>
              <w:rPr>
                <w:b/>
                <w:color w:val="163A63"/>
              </w:rPr>
              <w:t>Reason</w:t>
            </w:r>
          </w:p>
        </w:tc>
      </w:tr>
      <w:tr>
        <w:tc>
          <w:tcPr>
            <w:tcW w:type="dxa" w:w="1584"/>
            <w:vAlign w:val="center"/>
            <w:tcMar>
              <w:top w:w="90" w:type="dxa"/>
              <w:start w:w="120" w:type="dxa"/>
              <w:bottom w:w="90" w:type="dxa"/>
              <w:end w:w="120" w:type="dxa"/>
            </w:tcMar>
          </w:tcPr>
          <w:p>
            <w:pPr>
              <w:jc w:val="center"/>
            </w:pPr>
            <w:r>
              <w:t>Frontend</w:t>
            </w:r>
          </w:p>
        </w:tc>
        <w:tc>
          <w:tcPr>
            <w:tcW w:type="dxa" w:w="4032"/>
            <w:vAlign w:val="center"/>
            <w:tcMar>
              <w:top w:w="90" w:type="dxa"/>
              <w:start w:w="120" w:type="dxa"/>
              <w:bottom w:w="90" w:type="dxa"/>
              <w:end w:w="120" w:type="dxa"/>
            </w:tcMar>
          </w:tcPr>
          <w:p>
            <w:pPr>
              <w:jc w:val="left"/>
            </w:pPr>
            <w:r>
              <w:t>Next.js 14, TypeScript, React, Tailwind CSS, shadcn/ui, Recharts, Zustand, TanStack Query</w:t>
            </w:r>
          </w:p>
        </w:tc>
        <w:tc>
          <w:tcPr>
            <w:tcW w:type="dxa" w:w="4464"/>
            <w:vAlign w:val="center"/>
            <w:tcMar>
              <w:top w:w="90" w:type="dxa"/>
              <w:start w:w="120" w:type="dxa"/>
              <w:bottom w:w="90" w:type="dxa"/>
              <w:end w:w="120" w:type="dxa"/>
            </w:tcMar>
          </w:tcPr>
          <w:p>
            <w:pPr>
              <w:jc w:val="left"/>
            </w:pPr>
            <w:r>
              <w:t>Fast UI delivery, strong dashboard ergonomics, flexible multi-role routing</w:t>
            </w:r>
          </w:p>
        </w:tc>
      </w:tr>
      <w:tr>
        <w:tc>
          <w:tcPr>
            <w:tcW w:type="dxa" w:w="1584"/>
            <w:vAlign w:val="center"/>
            <w:tcMar>
              <w:top w:w="90" w:type="dxa"/>
              <w:start w:w="120" w:type="dxa"/>
              <w:bottom w:w="90" w:type="dxa"/>
              <w:end w:w="120" w:type="dxa"/>
            </w:tcMar>
          </w:tcPr>
          <w:p>
            <w:pPr>
              <w:jc w:val="center"/>
            </w:pPr>
            <w:r>
              <w:t>Backend API</w:t>
            </w:r>
          </w:p>
        </w:tc>
        <w:tc>
          <w:tcPr>
            <w:tcW w:type="dxa" w:w="4032"/>
            <w:vAlign w:val="center"/>
            <w:tcMar>
              <w:top w:w="90" w:type="dxa"/>
              <w:start w:w="120" w:type="dxa"/>
              <w:bottom w:w="90" w:type="dxa"/>
              <w:end w:w="120" w:type="dxa"/>
            </w:tcMar>
          </w:tcPr>
          <w:p>
            <w:pPr>
              <w:jc w:val="left"/>
            </w:pPr>
            <w:r>
              <w:t>NestJS or Express in TypeScript, Zod/DTO validation, Swagger/OpenAPI</w:t>
            </w:r>
          </w:p>
        </w:tc>
        <w:tc>
          <w:tcPr>
            <w:tcW w:type="dxa" w:w="4464"/>
            <w:vAlign w:val="center"/>
            <w:tcMar>
              <w:top w:w="90" w:type="dxa"/>
              <w:start w:w="120" w:type="dxa"/>
              <w:bottom w:w="90" w:type="dxa"/>
              <w:end w:w="120" w:type="dxa"/>
            </w:tcMar>
          </w:tcPr>
          <w:p>
            <w:pPr>
              <w:jc w:val="left"/>
            </w:pPr>
            <w:r>
              <w:t>Clean modular services, typed contracts, clear developer handoff</w:t>
            </w:r>
          </w:p>
        </w:tc>
      </w:tr>
      <w:tr>
        <w:tc>
          <w:tcPr>
            <w:tcW w:type="dxa" w:w="1584"/>
            <w:vAlign w:val="center"/>
            <w:tcMar>
              <w:top w:w="90" w:type="dxa"/>
              <w:start w:w="120" w:type="dxa"/>
              <w:bottom w:w="90" w:type="dxa"/>
              <w:end w:w="120" w:type="dxa"/>
            </w:tcMar>
          </w:tcPr>
          <w:p>
            <w:pPr>
              <w:jc w:val="center"/>
            </w:pPr>
            <w:r>
              <w:t>Analytics Engine</w:t>
            </w:r>
          </w:p>
        </w:tc>
        <w:tc>
          <w:tcPr>
            <w:tcW w:type="dxa" w:w="4032"/>
            <w:vAlign w:val="center"/>
            <w:tcMar>
              <w:top w:w="90" w:type="dxa"/>
              <w:start w:w="120" w:type="dxa"/>
              <w:bottom w:w="90" w:type="dxa"/>
              <w:end w:w="120" w:type="dxa"/>
            </w:tcMar>
          </w:tcPr>
          <w:p>
            <w:pPr>
              <w:jc w:val="left"/>
            </w:pPr>
            <w:r>
              <w:t>FastAPI or TypeScript service; deterministic calculations using rule logic and optional Pandas jobs</w:t>
            </w:r>
          </w:p>
        </w:tc>
        <w:tc>
          <w:tcPr>
            <w:tcW w:type="dxa" w:w="4464"/>
            <w:vAlign w:val="center"/>
            <w:tcMar>
              <w:top w:w="90" w:type="dxa"/>
              <w:start w:w="120" w:type="dxa"/>
              <w:bottom w:w="90" w:type="dxa"/>
              <w:end w:w="120" w:type="dxa"/>
            </w:tcMar>
          </w:tcPr>
          <w:p>
            <w:pPr>
              <w:jc w:val="left"/>
            </w:pPr>
            <w:r>
              <w:t>Separate compute logic from app orchestration and keep AI explainable</w:t>
            </w:r>
          </w:p>
        </w:tc>
      </w:tr>
      <w:tr>
        <w:tc>
          <w:tcPr>
            <w:tcW w:type="dxa" w:w="1584"/>
            <w:vAlign w:val="center"/>
            <w:tcMar>
              <w:top w:w="90" w:type="dxa"/>
              <w:start w:w="120" w:type="dxa"/>
              <w:bottom w:w="90" w:type="dxa"/>
              <w:end w:w="120" w:type="dxa"/>
            </w:tcMar>
          </w:tcPr>
          <w:p>
            <w:pPr>
              <w:jc w:val="center"/>
            </w:pPr>
            <w:r>
              <w:t>Schedule Engine</w:t>
            </w:r>
          </w:p>
        </w:tc>
        <w:tc>
          <w:tcPr>
            <w:tcW w:type="dxa" w:w="4032"/>
            <w:vAlign w:val="center"/>
            <w:tcMar>
              <w:top w:w="90" w:type="dxa"/>
              <w:start w:w="120" w:type="dxa"/>
              <w:bottom w:w="90" w:type="dxa"/>
              <w:end w:w="120" w:type="dxa"/>
            </w:tcMar>
          </w:tcPr>
          <w:p>
            <w:pPr>
              <w:jc w:val="left"/>
            </w:pPr>
            <w:r>
              <w:t>Google OR-Tools CP-SAT plus repair heuristics</w:t>
            </w:r>
          </w:p>
        </w:tc>
        <w:tc>
          <w:tcPr>
            <w:tcW w:type="dxa" w:w="4464"/>
            <w:vAlign w:val="center"/>
            <w:tcMar>
              <w:top w:w="90" w:type="dxa"/>
              <w:start w:w="120" w:type="dxa"/>
              <w:bottom w:w="90" w:type="dxa"/>
              <w:end w:w="120" w:type="dxa"/>
            </w:tcMar>
          </w:tcPr>
          <w:p>
            <w:pPr>
              <w:jc w:val="left"/>
            </w:pPr>
            <w:r>
              <w:t>Best balance of real optimization and reliable fallback behavior</w:t>
            </w:r>
          </w:p>
        </w:tc>
      </w:tr>
      <w:tr>
        <w:tc>
          <w:tcPr>
            <w:tcW w:type="dxa" w:w="1584"/>
            <w:vAlign w:val="center"/>
            <w:tcMar>
              <w:top w:w="90" w:type="dxa"/>
              <w:start w:w="120" w:type="dxa"/>
              <w:bottom w:w="90" w:type="dxa"/>
              <w:end w:w="120" w:type="dxa"/>
            </w:tcMar>
          </w:tcPr>
          <w:p>
            <w:pPr>
              <w:jc w:val="center"/>
            </w:pPr>
            <w:r>
              <w:t>LLM Layer</w:t>
            </w:r>
          </w:p>
        </w:tc>
        <w:tc>
          <w:tcPr>
            <w:tcW w:type="dxa" w:w="4032"/>
            <w:vAlign w:val="center"/>
            <w:tcMar>
              <w:top w:w="90" w:type="dxa"/>
              <w:start w:w="120" w:type="dxa"/>
              <w:bottom w:w="90" w:type="dxa"/>
              <w:end w:w="120" w:type="dxa"/>
            </w:tcMar>
          </w:tcPr>
          <w:p>
            <w:pPr>
              <w:jc w:val="left"/>
            </w:pPr>
            <w:r>
              <w:t>OpenAI or Gemini API for summaries and human-readable reports only</w:t>
            </w:r>
          </w:p>
        </w:tc>
        <w:tc>
          <w:tcPr>
            <w:tcW w:type="dxa" w:w="4464"/>
            <w:vAlign w:val="center"/>
            <w:tcMar>
              <w:top w:w="90" w:type="dxa"/>
              <w:start w:w="120" w:type="dxa"/>
              <w:bottom w:w="90" w:type="dxa"/>
              <w:end w:w="120" w:type="dxa"/>
            </w:tcMar>
          </w:tcPr>
          <w:p>
            <w:pPr>
              <w:jc w:val="left"/>
            </w:pPr>
            <w:r>
              <w:t>Complies with task restriction against LLM-only solutions</w:t>
            </w:r>
          </w:p>
        </w:tc>
      </w:tr>
      <w:tr>
        <w:tc>
          <w:tcPr>
            <w:tcW w:type="dxa" w:w="1584"/>
            <w:vAlign w:val="center"/>
            <w:tcMar>
              <w:top w:w="90" w:type="dxa"/>
              <w:start w:w="120" w:type="dxa"/>
              <w:bottom w:w="90" w:type="dxa"/>
              <w:end w:w="120" w:type="dxa"/>
            </w:tcMar>
          </w:tcPr>
          <w:p>
            <w:pPr>
              <w:jc w:val="center"/>
            </w:pPr>
            <w:r>
              <w:t>Database and cache</w:t>
            </w:r>
          </w:p>
        </w:tc>
        <w:tc>
          <w:tcPr>
            <w:tcW w:type="dxa" w:w="4032"/>
            <w:vAlign w:val="center"/>
            <w:tcMar>
              <w:top w:w="90" w:type="dxa"/>
              <w:start w:w="120" w:type="dxa"/>
              <w:bottom w:w="90" w:type="dxa"/>
              <w:end w:w="120" w:type="dxa"/>
            </w:tcMar>
          </w:tcPr>
          <w:p>
            <w:pPr>
              <w:jc w:val="left"/>
            </w:pPr>
            <w:r>
              <w:t>PostgreSQL 16, Prisma ORM, Redis</w:t>
            </w:r>
          </w:p>
        </w:tc>
        <w:tc>
          <w:tcPr>
            <w:tcW w:type="dxa" w:w="4464"/>
            <w:vAlign w:val="center"/>
            <w:tcMar>
              <w:top w:w="90" w:type="dxa"/>
              <w:start w:w="120" w:type="dxa"/>
              <w:bottom w:w="90" w:type="dxa"/>
              <w:end w:w="120" w:type="dxa"/>
            </w:tcMar>
          </w:tcPr>
          <w:p>
            <w:pPr>
              <w:jc w:val="left"/>
            </w:pPr>
            <w:r>
              <w:t>Strong relational model and fast event fan-out</w:t>
            </w:r>
          </w:p>
        </w:tc>
      </w:tr>
      <w:tr>
        <w:tc>
          <w:tcPr>
            <w:tcW w:type="dxa" w:w="1584"/>
            <w:vAlign w:val="center"/>
            <w:tcMar>
              <w:top w:w="90" w:type="dxa"/>
              <w:start w:w="120" w:type="dxa"/>
              <w:bottom w:w="90" w:type="dxa"/>
              <w:end w:w="120" w:type="dxa"/>
            </w:tcMar>
          </w:tcPr>
          <w:p>
            <w:pPr>
              <w:jc w:val="center"/>
            </w:pPr>
            <w:r>
              <w:t>Realtime and notifications</w:t>
            </w:r>
          </w:p>
        </w:tc>
        <w:tc>
          <w:tcPr>
            <w:tcW w:type="dxa" w:w="4032"/>
            <w:vAlign w:val="center"/>
            <w:tcMar>
              <w:top w:w="90" w:type="dxa"/>
              <w:start w:w="120" w:type="dxa"/>
              <w:bottom w:w="90" w:type="dxa"/>
              <w:end w:w="120" w:type="dxa"/>
            </w:tcMar>
          </w:tcPr>
          <w:p>
            <w:pPr>
              <w:jc w:val="left"/>
            </w:pPr>
            <w:r>
              <w:t>WebSockets plus Web Push or Firebase Cloud Messaging</w:t>
            </w:r>
          </w:p>
        </w:tc>
        <w:tc>
          <w:tcPr>
            <w:tcW w:type="dxa" w:w="4464"/>
            <w:vAlign w:val="center"/>
            <w:tcMar>
              <w:top w:w="90" w:type="dxa"/>
              <w:start w:w="120" w:type="dxa"/>
              <w:bottom w:w="90" w:type="dxa"/>
              <w:end w:w="120" w:type="dxa"/>
            </w:tcMar>
          </w:tcPr>
          <w:p>
            <w:pPr>
              <w:jc w:val="left"/>
            </w:pPr>
            <w:r>
              <w:t>Needed for schedule changes and risk threshold events</w:t>
            </w:r>
          </w:p>
        </w:tc>
      </w:tr>
      <w:tr>
        <w:tc>
          <w:tcPr>
            <w:tcW w:type="dxa" w:w="1584"/>
            <w:vAlign w:val="center"/>
            <w:tcMar>
              <w:top w:w="90" w:type="dxa"/>
              <w:start w:w="120" w:type="dxa"/>
              <w:bottom w:w="90" w:type="dxa"/>
              <w:end w:w="120" w:type="dxa"/>
            </w:tcMar>
          </w:tcPr>
          <w:p>
            <w:pPr>
              <w:jc w:val="center"/>
            </w:pPr>
            <w:r>
              <w:t>Infra</w:t>
            </w:r>
          </w:p>
        </w:tc>
        <w:tc>
          <w:tcPr>
            <w:tcW w:type="dxa" w:w="4032"/>
            <w:vAlign w:val="center"/>
            <w:tcMar>
              <w:top w:w="90" w:type="dxa"/>
              <w:start w:w="120" w:type="dxa"/>
              <w:bottom w:w="90" w:type="dxa"/>
              <w:end w:w="120" w:type="dxa"/>
            </w:tcMar>
          </w:tcPr>
          <w:p>
            <w:pPr>
              <w:jc w:val="left"/>
            </w:pPr>
            <w:r>
              <w:t>Docker Compose, GitHub Actions, Vercel for frontend, Render/Railway/Fly.io for services</w:t>
            </w:r>
          </w:p>
        </w:tc>
        <w:tc>
          <w:tcPr>
            <w:tcW w:type="dxa" w:w="4464"/>
            <w:vAlign w:val="center"/>
            <w:tcMar>
              <w:top w:w="90" w:type="dxa"/>
              <w:start w:w="120" w:type="dxa"/>
              <w:bottom w:w="90" w:type="dxa"/>
              <w:end w:w="120" w:type="dxa"/>
            </w:tcMar>
          </w:tcPr>
          <w:p>
            <w:pPr>
              <w:jc w:val="left"/>
            </w:pPr>
            <w:r>
              <w:t>Fast deployment and reproducible demo environment</w:t>
            </w:r>
          </w:p>
        </w:tc>
      </w:tr>
    </w:tbl>
    <w:p/>
    <w:p>
      <w:pPr>
        <w:pStyle w:val="Heading1"/>
        <w:keepNext/>
      </w:pPr>
      <w:r>
        <w:t>7. System architecture flow</w:t>
      </w:r>
    </w:p>
    <w:p>
      <w:pPr>
        <w:pStyle w:val="ListBullet"/>
        <w:ind w:left="0"/>
      </w:pPr>
      <w:r>
        <w:t>BilimClass Mock API provides grades, attendance, assignments, and class metadata.</w:t>
      </w:r>
    </w:p>
    <w:p>
      <w:pPr>
        <w:pStyle w:val="ListBullet"/>
        <w:ind w:left="0"/>
      </w:pPr>
      <w:r>
        <w:t>Core API aggregates role context, handles auth, portfolios, announcements, and dashboard queries.</w:t>
      </w:r>
    </w:p>
    <w:p>
      <w:pPr>
        <w:pStyle w:val="ListBullet"/>
        <w:ind w:left="0"/>
      </w:pPr>
      <w:r>
        <w:t>Analytics service computes risk score, weak-topic detection, forecast, and intervention ranking.</w:t>
      </w:r>
    </w:p>
    <w:p>
      <w:pPr>
        <w:pStyle w:val="ListBullet"/>
        <w:ind w:left="0"/>
      </w:pPr>
      <w:r>
        <w:t>Schedule service generates baseline timetables, validates constraints, repairs disruptions, and writes change logs.</w:t>
      </w:r>
    </w:p>
    <w:p>
      <w:pPr>
        <w:pStyle w:val="ListBullet"/>
        <w:ind w:left="0"/>
      </w:pPr>
      <w:r>
        <w:t>Notification service publishes in-app and push updates for risk changes and schedule mutations.</w:t>
      </w:r>
    </w:p>
    <w:p>
      <w:pPr>
        <w:pStyle w:val="ListBullet"/>
        <w:ind w:left="0"/>
      </w:pPr>
      <w:r>
        <w:t>Kiosk feed consumes the latest announcements, top progress data, and schedule deltas.</w:t>
      </w:r>
    </w:p>
    <w:p>
      <w:pPr>
        <w:pStyle w:val="Heading1"/>
        <w:keepNext/>
      </w:pPr>
      <w:r>
        <w:t>8. Core data model</w:t>
      </w:r>
    </w:p>
    <w:p>
      <w:r>
        <w:t>The schema must explicitly support parallel groups, split lessons, paired lessons, events, academic hours, teacher availability, room compatibility, and evidence-backed student achievements.</w:t>
      </w:r>
    </w:p>
    <w:tbl>
      <w:tblPr>
        <w:tblStyle w:val="TableGrid"/>
        <w:tblW w:type="auto" w:w="0"/>
        <w:jc w:val="center"/>
        <w:tblLook w:firstColumn="1" w:firstRow="1" w:lastColumn="0" w:lastRow="0" w:noHBand="0" w:noVBand="1" w:val="04A0"/>
      </w:tblPr>
      <w:tblGrid>
        <w:gridCol w:w="4968"/>
        <w:gridCol w:w="4968"/>
      </w:tblGrid>
      <w:tr>
        <w:tc>
          <w:tcPr>
            <w:tcW w:type="dxa" w:w="4032"/>
            <w:vAlign w:val="center"/>
            <w:tcMar>
              <w:top w:w="110" w:type="dxa"/>
              <w:start w:w="120" w:type="dxa"/>
              <w:bottom w:w="110" w:type="dxa"/>
              <w:end w:w="120" w:type="dxa"/>
            </w:tcMar>
            <w:shd w:fill="DCE6F1"/>
          </w:tcPr>
          <w:p>
            <w:pPr>
              <w:jc w:val="center"/>
            </w:pPr>
            <w:r>
              <w:rPr>
                <w:b/>
                <w:color w:val="163A63"/>
              </w:rPr>
              <w:t>Entity</w:t>
            </w:r>
          </w:p>
        </w:tc>
        <w:tc>
          <w:tcPr>
            <w:tcW w:type="dxa" w:w="6048"/>
            <w:vAlign w:val="center"/>
            <w:tcMar>
              <w:top w:w="110" w:type="dxa"/>
              <w:start w:w="120" w:type="dxa"/>
              <w:bottom w:w="110" w:type="dxa"/>
              <w:end w:w="120" w:type="dxa"/>
            </w:tcMar>
            <w:shd w:fill="DCE6F1"/>
          </w:tcPr>
          <w:p>
            <w:pPr>
              <w:jc w:val="center"/>
            </w:pPr>
            <w:r>
              <w:rPr>
                <w:b/>
                <w:color w:val="163A63"/>
              </w:rPr>
              <w:t>Purpose</w:t>
            </w:r>
          </w:p>
        </w:tc>
      </w:tr>
      <w:tr>
        <w:tc>
          <w:tcPr>
            <w:tcW w:type="dxa" w:w="4032"/>
            <w:vAlign w:val="center"/>
            <w:tcMar>
              <w:top w:w="90" w:type="dxa"/>
              <w:start w:w="120" w:type="dxa"/>
              <w:bottom w:w="90" w:type="dxa"/>
              <w:end w:w="120" w:type="dxa"/>
            </w:tcMar>
          </w:tcPr>
          <w:p>
            <w:pPr>
              <w:jc w:val="center"/>
            </w:pPr>
            <w:r>
              <w:t>User(id, role, linkedStudentId, classIds, displayName)</w:t>
            </w:r>
          </w:p>
        </w:tc>
        <w:tc>
          <w:tcPr>
            <w:tcW w:type="dxa" w:w="6048"/>
            <w:vAlign w:val="center"/>
            <w:tcMar>
              <w:top w:w="90" w:type="dxa"/>
              <w:start w:w="120" w:type="dxa"/>
              <w:bottom w:w="90" w:type="dxa"/>
              <w:end w:w="120" w:type="dxa"/>
            </w:tcMar>
          </w:tcPr>
          <w:p>
            <w:pPr>
              <w:jc w:val="left"/>
            </w:pPr>
            <w:r>
              <w:t>Identity and role context</w:t>
            </w:r>
          </w:p>
        </w:tc>
      </w:tr>
      <w:tr>
        <w:tc>
          <w:tcPr>
            <w:tcW w:type="dxa" w:w="4032"/>
            <w:vAlign w:val="center"/>
            <w:tcMar>
              <w:top w:w="90" w:type="dxa"/>
              <w:start w:w="120" w:type="dxa"/>
              <w:bottom w:w="90" w:type="dxa"/>
              <w:end w:w="120" w:type="dxa"/>
            </w:tcMar>
          </w:tcPr>
          <w:p>
            <w:pPr>
              <w:jc w:val="center"/>
            </w:pPr>
            <w:r>
              <w:t>Student / Teacher / Parent</w:t>
            </w:r>
          </w:p>
        </w:tc>
        <w:tc>
          <w:tcPr>
            <w:tcW w:type="dxa" w:w="6048"/>
            <w:vAlign w:val="center"/>
            <w:tcMar>
              <w:top w:w="90" w:type="dxa"/>
              <w:start w:w="120" w:type="dxa"/>
              <w:bottom w:w="90" w:type="dxa"/>
              <w:end w:w="120" w:type="dxa"/>
            </w:tcMar>
          </w:tcPr>
          <w:p>
            <w:pPr>
              <w:jc w:val="left"/>
            </w:pPr>
            <w:r>
              <w:t>Role-specific metadata and relationships</w:t>
            </w:r>
          </w:p>
        </w:tc>
      </w:tr>
      <w:tr>
        <w:tc>
          <w:tcPr>
            <w:tcW w:type="dxa" w:w="4032"/>
            <w:vAlign w:val="center"/>
            <w:tcMar>
              <w:top w:w="90" w:type="dxa"/>
              <w:start w:w="120" w:type="dxa"/>
              <w:bottom w:w="90" w:type="dxa"/>
              <w:end w:w="120" w:type="dxa"/>
            </w:tcMar>
          </w:tcPr>
          <w:p>
            <w:pPr>
              <w:jc w:val="center"/>
            </w:pPr>
            <w:r>
              <w:t>Subject / Topic</w:t>
            </w:r>
          </w:p>
        </w:tc>
        <w:tc>
          <w:tcPr>
            <w:tcW w:type="dxa" w:w="6048"/>
            <w:vAlign w:val="center"/>
            <w:tcMar>
              <w:top w:w="90" w:type="dxa"/>
              <w:start w:w="120" w:type="dxa"/>
              <w:bottom w:w="90" w:type="dxa"/>
              <w:end w:w="120" w:type="dxa"/>
            </w:tcMar>
          </w:tcPr>
          <w:p>
            <w:pPr>
              <w:jc w:val="left"/>
            </w:pPr>
            <w:r>
              <w:t>Academic structure and dependency graph</w:t>
            </w:r>
          </w:p>
        </w:tc>
      </w:tr>
      <w:tr>
        <w:tc>
          <w:tcPr>
            <w:tcW w:type="dxa" w:w="4032"/>
            <w:vAlign w:val="center"/>
            <w:tcMar>
              <w:top w:w="90" w:type="dxa"/>
              <w:start w:w="120" w:type="dxa"/>
              <w:bottom w:w="90" w:type="dxa"/>
              <w:end w:w="120" w:type="dxa"/>
            </w:tcMar>
          </w:tcPr>
          <w:p>
            <w:pPr>
              <w:jc w:val="center"/>
            </w:pPr>
            <w:r>
              <w:t>Grade / Attendance / Assignment</w:t>
            </w:r>
          </w:p>
        </w:tc>
        <w:tc>
          <w:tcPr>
            <w:tcW w:type="dxa" w:w="6048"/>
            <w:vAlign w:val="center"/>
            <w:tcMar>
              <w:top w:w="90" w:type="dxa"/>
              <w:start w:w="120" w:type="dxa"/>
              <w:bottom w:w="90" w:type="dxa"/>
              <w:end w:w="120" w:type="dxa"/>
            </w:tcMar>
          </w:tcPr>
          <w:p>
            <w:pPr>
              <w:jc w:val="left"/>
            </w:pPr>
            <w:r>
              <w:t>Primary educational signals</w:t>
            </w:r>
          </w:p>
        </w:tc>
      </w:tr>
      <w:tr>
        <w:tc>
          <w:tcPr>
            <w:tcW w:type="dxa" w:w="4032"/>
            <w:vAlign w:val="center"/>
            <w:tcMar>
              <w:top w:w="90" w:type="dxa"/>
              <w:start w:w="120" w:type="dxa"/>
              <w:bottom w:w="90" w:type="dxa"/>
              <w:end w:w="120" w:type="dxa"/>
            </w:tcMar>
          </w:tcPr>
          <w:p>
            <w:pPr>
              <w:jc w:val="center"/>
            </w:pPr>
            <w:r>
              <w:t>RiskResult</w:t>
            </w:r>
          </w:p>
        </w:tc>
        <w:tc>
          <w:tcPr>
            <w:tcW w:type="dxa" w:w="6048"/>
            <w:vAlign w:val="center"/>
            <w:tcMar>
              <w:top w:w="90" w:type="dxa"/>
              <w:start w:w="120" w:type="dxa"/>
              <w:bottom w:w="90" w:type="dxa"/>
              <w:end w:w="120" w:type="dxa"/>
            </w:tcMar>
          </w:tcPr>
          <w:p>
            <w:pPr>
              <w:jc w:val="left"/>
            </w:pPr>
            <w:r>
              <w:t>Stored output of deterministic analytics</w:t>
            </w:r>
          </w:p>
        </w:tc>
      </w:tr>
      <w:tr>
        <w:tc>
          <w:tcPr>
            <w:tcW w:type="dxa" w:w="4032"/>
            <w:vAlign w:val="center"/>
            <w:tcMar>
              <w:top w:w="90" w:type="dxa"/>
              <w:start w:w="120" w:type="dxa"/>
              <w:bottom w:w="90" w:type="dxa"/>
              <w:end w:w="120" w:type="dxa"/>
            </w:tcMar>
          </w:tcPr>
          <w:p>
            <w:pPr>
              <w:jc w:val="center"/>
            </w:pPr>
            <w:r>
              <w:t>Intervention</w:t>
            </w:r>
          </w:p>
        </w:tc>
        <w:tc>
          <w:tcPr>
            <w:tcW w:type="dxa" w:w="6048"/>
            <w:vAlign w:val="center"/>
            <w:tcMar>
              <w:top w:w="90" w:type="dxa"/>
              <w:start w:w="120" w:type="dxa"/>
              <w:bottom w:w="90" w:type="dxa"/>
              <w:end w:w="120" w:type="dxa"/>
            </w:tcMar>
          </w:tcPr>
          <w:p>
            <w:pPr>
              <w:jc w:val="left"/>
            </w:pPr>
            <w:r>
              <w:t>Recommended actions and later outcome feedback</w:t>
            </w:r>
          </w:p>
        </w:tc>
      </w:tr>
      <w:tr>
        <w:tc>
          <w:tcPr>
            <w:tcW w:type="dxa" w:w="4032"/>
            <w:vAlign w:val="center"/>
            <w:tcMar>
              <w:top w:w="90" w:type="dxa"/>
              <w:start w:w="120" w:type="dxa"/>
              <w:bottom w:w="90" w:type="dxa"/>
              <w:end w:w="120" w:type="dxa"/>
            </w:tcMar>
          </w:tcPr>
          <w:p>
            <w:pPr>
              <w:jc w:val="center"/>
            </w:pPr>
            <w:r>
              <w:t>PortfolioItem / Achievement</w:t>
            </w:r>
          </w:p>
        </w:tc>
        <w:tc>
          <w:tcPr>
            <w:tcW w:type="dxa" w:w="6048"/>
            <w:vAlign w:val="center"/>
            <w:tcMar>
              <w:top w:w="90" w:type="dxa"/>
              <w:start w:w="120" w:type="dxa"/>
              <w:bottom w:w="90" w:type="dxa"/>
              <w:end w:w="120" w:type="dxa"/>
            </w:tcMar>
          </w:tcPr>
          <w:p>
            <w:pPr>
              <w:jc w:val="left"/>
            </w:pPr>
            <w:r>
              <w:t>Verified evidence and gamification state</w:t>
            </w:r>
          </w:p>
        </w:tc>
      </w:tr>
      <w:tr>
        <w:tc>
          <w:tcPr>
            <w:tcW w:type="dxa" w:w="4032"/>
            <w:vAlign w:val="center"/>
            <w:tcMar>
              <w:top w:w="90" w:type="dxa"/>
              <w:start w:w="120" w:type="dxa"/>
              <w:bottom w:w="90" w:type="dxa"/>
              <w:end w:w="120" w:type="dxa"/>
            </w:tcMar>
          </w:tcPr>
          <w:p>
            <w:pPr>
              <w:jc w:val="center"/>
            </w:pPr>
            <w:r>
              <w:t>Announcement</w:t>
            </w:r>
          </w:p>
        </w:tc>
        <w:tc>
          <w:tcPr>
            <w:tcW w:type="dxa" w:w="6048"/>
            <w:vAlign w:val="center"/>
            <w:tcMar>
              <w:top w:w="90" w:type="dxa"/>
              <w:start w:w="120" w:type="dxa"/>
              <w:bottom w:w="90" w:type="dxa"/>
              <w:end w:w="120" w:type="dxa"/>
            </w:tcMar>
          </w:tcPr>
          <w:p>
            <w:pPr>
              <w:jc w:val="left"/>
            </w:pPr>
            <w:r>
              <w:t>Targeted communication objects</w:t>
            </w:r>
          </w:p>
        </w:tc>
      </w:tr>
      <w:tr>
        <w:tc>
          <w:tcPr>
            <w:tcW w:type="dxa" w:w="4032"/>
            <w:vAlign w:val="center"/>
            <w:tcMar>
              <w:top w:w="90" w:type="dxa"/>
              <w:start w:w="120" w:type="dxa"/>
              <w:bottom w:w="90" w:type="dxa"/>
              <w:end w:w="120" w:type="dxa"/>
            </w:tcMar>
          </w:tcPr>
          <w:p>
            <w:pPr>
              <w:jc w:val="center"/>
            </w:pPr>
            <w:r>
              <w:t>ClassGroup / Room / ScheduleSlot</w:t>
            </w:r>
          </w:p>
        </w:tc>
        <w:tc>
          <w:tcPr>
            <w:tcW w:type="dxa" w:w="6048"/>
            <w:vAlign w:val="center"/>
            <w:tcMar>
              <w:top w:w="90" w:type="dxa"/>
              <w:start w:w="120" w:type="dxa"/>
              <w:bottom w:w="90" w:type="dxa"/>
              <w:end w:w="120" w:type="dxa"/>
            </w:tcMar>
          </w:tcPr>
          <w:p>
            <w:pPr>
              <w:jc w:val="left"/>
            </w:pPr>
            <w:r>
              <w:t>Scheduling core entities</w:t>
            </w:r>
          </w:p>
        </w:tc>
      </w:tr>
      <w:tr>
        <w:tc>
          <w:tcPr>
            <w:tcW w:type="dxa" w:w="4032"/>
            <w:vAlign w:val="center"/>
            <w:tcMar>
              <w:top w:w="90" w:type="dxa"/>
              <w:start w:w="120" w:type="dxa"/>
              <w:bottom w:w="90" w:type="dxa"/>
              <w:end w:w="120" w:type="dxa"/>
            </w:tcMar>
          </w:tcPr>
          <w:p>
            <w:pPr>
              <w:jc w:val="center"/>
            </w:pPr>
            <w:r>
              <w:t>TeacherAbsence / ScheduleChangeLog</w:t>
            </w:r>
          </w:p>
        </w:tc>
        <w:tc>
          <w:tcPr>
            <w:tcW w:type="dxa" w:w="6048"/>
            <w:vAlign w:val="center"/>
            <w:tcMar>
              <w:top w:w="90" w:type="dxa"/>
              <w:start w:w="120" w:type="dxa"/>
              <w:bottom w:w="90" w:type="dxa"/>
              <w:end w:w="120" w:type="dxa"/>
            </w:tcMar>
          </w:tcPr>
          <w:p>
            <w:pPr>
              <w:jc w:val="left"/>
            </w:pPr>
            <w:r>
              <w:t>Repair triggers and audit trail</w:t>
            </w:r>
          </w:p>
        </w:tc>
      </w:tr>
    </w:tbl>
    <w:p/>
    <w:p>
      <w:pPr>
        <w:pStyle w:val="Heading1"/>
        <w:keepNext/>
      </w:pPr>
      <w:r>
        <w:t>9. Deterministic academic intelligence engine</w:t>
      </w:r>
    </w:p>
    <w:p>
      <w:r>
        <w:t>The platform must never look like “chatbot theatre.” The academic intelligence layer is deterministic first and explainable by construction.</w:t>
      </w:r>
    </w:p>
    <w:p>
      <w:pPr>
        <w:pStyle w:val="Heading2"/>
        <w:keepNext/>
      </w:pPr>
      <w:r>
        <w:t>9.1 Risk score formula</w:t>
      </w:r>
    </w:p>
    <w:p>
      <w:r>
        <w:t>A strong practical version of the risk score uses recent performance, trend deterioration, attendance decline, grade volatility, cohort deviation, and assignment discipline.</w:t>
      </w:r>
    </w:p>
    <w:p>
      <w:pPr>
        <w:pStyle w:val="Small"/>
        <w:ind w:left="360"/>
      </w:pPr>
      <w:r>
        <w:t>recentAvg = mean(last N grades by subject or topic cluster)</w:t>
        <w:br/>
      </w:r>
      <w:r>
        <w:t>previousAvg = mean(previous N grades)</w:t>
        <w:br/>
      </w:r>
      <w:r>
        <w:t>trend = recentAvg - previousAvg</w:t>
        <w:br/>
      </w:r>
      <w:r>
        <w:t>previousTrend = prior trend window</w:t>
        <w:br/>
      </w:r>
      <w:r>
        <w:t>acceleration = trend - previousTrend</w:t>
        <w:br/>
      </w:r>
      <w:r>
        <w:t>attendanceImpact = 1 - attendanceRate</w:t>
        <w:br/>
      </w:r>
      <w:r>
        <w:t>volatility = stddev(grades)</w:t>
        <w:br/>
      </w:r>
      <w:r>
        <w:t>cohortDeviation = classAverage - studentAverage</w:t>
        <w:br/>
      </w:r>
      <w:r>
        <w:t>missingRatio = missingAssignments / totalAssignments</w:t>
        <w:br/>
      </w:r>
      <w:r>
        <w:t>riskRaw = w1*(-trend) + w2*(-acceleration) + w3*attendanceImpact + w4*volatility + w5*cohortDeviation + w6*missingRatio</w:t>
        <w:br/>
      </w:r>
      <w:r>
        <w:t>riskScore = normalize(riskRaw, 0..100)</w:t>
      </w:r>
    </w:p>
    <w:tbl>
      <w:tblPr>
        <w:tblStyle w:val="TableGrid"/>
        <w:tblW w:type="auto" w:w="0"/>
        <w:jc w:val="center"/>
        <w:tblLook w:firstColumn="1" w:firstRow="1" w:lastColumn="0" w:lastRow="0" w:noHBand="0" w:noVBand="1" w:val="04A0"/>
      </w:tblPr>
      <w:tblGrid>
        <w:gridCol w:w="3312"/>
        <w:gridCol w:w="3312"/>
        <w:gridCol w:w="3312"/>
      </w:tblGrid>
      <w:tr>
        <w:tc>
          <w:tcPr>
            <w:tcW w:type="dxa" w:w="1584"/>
            <w:vAlign w:val="center"/>
            <w:tcMar>
              <w:top w:w="110" w:type="dxa"/>
              <w:start w:w="120" w:type="dxa"/>
              <w:bottom w:w="110" w:type="dxa"/>
              <w:end w:w="120" w:type="dxa"/>
            </w:tcMar>
            <w:shd w:fill="DCE6F1"/>
          </w:tcPr>
          <w:p>
            <w:pPr>
              <w:jc w:val="center"/>
            </w:pPr>
            <w:r>
              <w:rPr>
                <w:b/>
                <w:color w:val="163A63"/>
              </w:rPr>
              <w:t>Range</w:t>
            </w:r>
          </w:p>
        </w:tc>
        <w:tc>
          <w:tcPr>
            <w:tcW w:type="dxa" w:w="1728"/>
            <w:vAlign w:val="center"/>
            <w:tcMar>
              <w:top w:w="110" w:type="dxa"/>
              <w:start w:w="120" w:type="dxa"/>
              <w:bottom w:w="110" w:type="dxa"/>
              <w:end w:w="120" w:type="dxa"/>
            </w:tcMar>
            <w:shd w:fill="DCE6F1"/>
          </w:tcPr>
          <w:p>
            <w:pPr>
              <w:jc w:val="center"/>
            </w:pPr>
            <w:r>
              <w:rPr>
                <w:b/>
                <w:color w:val="163A63"/>
              </w:rPr>
              <w:t>Level</w:t>
            </w:r>
          </w:p>
        </w:tc>
        <w:tc>
          <w:tcPr>
            <w:tcW w:type="dxa" w:w="6768"/>
            <w:vAlign w:val="center"/>
            <w:tcMar>
              <w:top w:w="110" w:type="dxa"/>
              <w:start w:w="120" w:type="dxa"/>
              <w:bottom w:w="110" w:type="dxa"/>
              <w:end w:w="120" w:type="dxa"/>
            </w:tcMar>
            <w:shd w:fill="DCE6F1"/>
          </w:tcPr>
          <w:p>
            <w:pPr>
              <w:jc w:val="center"/>
            </w:pPr>
            <w:r>
              <w:rPr>
                <w:b/>
                <w:color w:val="163A63"/>
              </w:rPr>
              <w:t>Interpretation</w:t>
            </w:r>
          </w:p>
        </w:tc>
      </w:tr>
      <w:tr>
        <w:tc>
          <w:tcPr>
            <w:tcW w:type="dxa" w:w="1584"/>
            <w:vAlign w:val="center"/>
            <w:tcMar>
              <w:top w:w="90" w:type="dxa"/>
              <w:start w:w="120" w:type="dxa"/>
              <w:bottom w:w="90" w:type="dxa"/>
              <w:end w:w="120" w:type="dxa"/>
            </w:tcMar>
          </w:tcPr>
          <w:p>
            <w:pPr>
              <w:jc w:val="center"/>
            </w:pPr>
            <w:r>
              <w:t>0–39</w:t>
            </w:r>
          </w:p>
        </w:tc>
        <w:tc>
          <w:tcPr>
            <w:tcW w:type="dxa" w:w="1728"/>
            <w:vAlign w:val="center"/>
            <w:tcMar>
              <w:top w:w="90" w:type="dxa"/>
              <w:start w:w="120" w:type="dxa"/>
              <w:bottom w:w="90" w:type="dxa"/>
              <w:end w:w="120" w:type="dxa"/>
            </w:tcMar>
          </w:tcPr>
          <w:p>
            <w:pPr>
              <w:jc w:val="left"/>
            </w:pPr>
            <w:r>
              <w:t>Low</w:t>
            </w:r>
          </w:p>
        </w:tc>
        <w:tc>
          <w:tcPr>
            <w:tcW w:type="dxa" w:w="6768"/>
            <w:vAlign w:val="center"/>
            <w:tcMar>
              <w:top w:w="90" w:type="dxa"/>
              <w:start w:w="120" w:type="dxa"/>
              <w:bottom w:w="90" w:type="dxa"/>
              <w:end w:w="120" w:type="dxa"/>
            </w:tcMar>
          </w:tcPr>
          <w:p>
            <w:pPr>
              <w:jc w:val="left"/>
            </w:pPr>
            <w:r>
              <w:t>Stable trajectory; monitor only</w:t>
            </w:r>
          </w:p>
        </w:tc>
      </w:tr>
      <w:tr>
        <w:tc>
          <w:tcPr>
            <w:tcW w:type="dxa" w:w="1584"/>
            <w:vAlign w:val="center"/>
            <w:tcMar>
              <w:top w:w="90" w:type="dxa"/>
              <w:start w:w="120" w:type="dxa"/>
              <w:bottom w:w="90" w:type="dxa"/>
              <w:end w:w="120" w:type="dxa"/>
            </w:tcMar>
          </w:tcPr>
          <w:p>
            <w:pPr>
              <w:jc w:val="center"/>
            </w:pPr>
            <w:r>
              <w:t>40–69</w:t>
            </w:r>
          </w:p>
        </w:tc>
        <w:tc>
          <w:tcPr>
            <w:tcW w:type="dxa" w:w="1728"/>
            <w:vAlign w:val="center"/>
            <w:tcMar>
              <w:top w:w="90" w:type="dxa"/>
              <w:start w:w="120" w:type="dxa"/>
              <w:bottom w:w="90" w:type="dxa"/>
              <w:end w:w="120" w:type="dxa"/>
            </w:tcMar>
          </w:tcPr>
          <w:p>
            <w:pPr>
              <w:jc w:val="left"/>
            </w:pPr>
            <w:r>
              <w:t>Medium</w:t>
            </w:r>
          </w:p>
        </w:tc>
        <w:tc>
          <w:tcPr>
            <w:tcW w:type="dxa" w:w="6768"/>
            <w:vAlign w:val="center"/>
            <w:tcMar>
              <w:top w:w="90" w:type="dxa"/>
              <w:start w:w="120" w:type="dxa"/>
              <w:bottom w:w="90" w:type="dxa"/>
              <w:end w:w="120" w:type="dxa"/>
            </w:tcMar>
          </w:tcPr>
          <w:p>
            <w:pPr>
              <w:jc w:val="left"/>
            </w:pPr>
            <w:r>
              <w:t>Emerging risk; targeted intervention recommended</w:t>
            </w:r>
          </w:p>
        </w:tc>
      </w:tr>
      <w:tr>
        <w:tc>
          <w:tcPr>
            <w:tcW w:type="dxa" w:w="1584"/>
            <w:vAlign w:val="center"/>
            <w:tcMar>
              <w:top w:w="90" w:type="dxa"/>
              <w:start w:w="120" w:type="dxa"/>
              <w:bottom w:w="90" w:type="dxa"/>
              <w:end w:w="120" w:type="dxa"/>
            </w:tcMar>
          </w:tcPr>
          <w:p>
            <w:pPr>
              <w:jc w:val="center"/>
            </w:pPr>
            <w:r>
              <w:t>70–100</w:t>
            </w:r>
          </w:p>
        </w:tc>
        <w:tc>
          <w:tcPr>
            <w:tcW w:type="dxa" w:w="1728"/>
            <w:vAlign w:val="center"/>
            <w:tcMar>
              <w:top w:w="90" w:type="dxa"/>
              <w:start w:w="120" w:type="dxa"/>
              <w:bottom w:w="90" w:type="dxa"/>
              <w:end w:w="120" w:type="dxa"/>
            </w:tcMar>
          </w:tcPr>
          <w:p>
            <w:pPr>
              <w:jc w:val="left"/>
            </w:pPr>
            <w:r>
              <w:t>High</w:t>
            </w:r>
          </w:p>
        </w:tc>
        <w:tc>
          <w:tcPr>
            <w:tcW w:type="dxa" w:w="6768"/>
            <w:vAlign w:val="center"/>
            <w:tcMar>
              <w:top w:w="90" w:type="dxa"/>
              <w:start w:w="120" w:type="dxa"/>
              <w:bottom w:w="90" w:type="dxa"/>
              <w:end w:w="120" w:type="dxa"/>
            </w:tcMar>
          </w:tcPr>
          <w:p>
            <w:pPr>
              <w:jc w:val="left"/>
            </w:pPr>
            <w:r>
              <w:t>Immediate intervention required and visible to teacher and parent</w:t>
            </w:r>
          </w:p>
        </w:tc>
      </w:tr>
    </w:tbl>
    <w:p/>
    <w:p>
      <w:pPr>
        <w:pStyle w:val="Heading2"/>
        <w:keepNext/>
      </w:pPr>
      <w:r>
        <w:t>9.2 Weak-topic detection</w:t>
      </w:r>
    </w:p>
    <w:p>
      <w:pPr>
        <w:pStyle w:val="ListBullet"/>
        <w:ind w:left="0"/>
      </w:pPr>
      <w:r>
        <w:t>Filter grades below threshold by topic.</w:t>
      </w:r>
    </w:p>
    <w:p>
      <w:pPr>
        <w:pStyle w:val="ListBullet"/>
        <w:ind w:left="0"/>
      </w:pPr>
      <w:r>
        <w:t>Increase weight when the weakness is recent, repeated, or tied to prerequisites.</w:t>
      </w:r>
    </w:p>
    <w:p>
      <w:pPr>
        <w:pStyle w:val="ListBullet"/>
        <w:ind w:left="0"/>
      </w:pPr>
      <w:r>
        <w:t>Boost topics linked to upcoming high-stakes assessments.</w:t>
      </w:r>
    </w:p>
    <w:p>
      <w:pPr>
        <w:pStyle w:val="ListBullet"/>
        <w:ind w:left="0"/>
      </w:pPr>
      <w:r>
        <w:t>Return top weak topics with explicit drivers, not only a label.</w:t>
      </w:r>
    </w:p>
    <w:p>
      <w:pPr>
        <w:pStyle w:val="Heading2"/>
        <w:keepNext/>
      </w:pPr>
      <w:r>
        <w:t>9.3 Knowledge graph layer</w:t>
      </w:r>
    </w:p>
    <w:p>
      <w:r>
        <w:t>To raise the idea to a true 100/100 level, topics should be linked by prerequisite structure. This enables a stronger explanation than “your physics is weak.” The system can say “your force problems are failing because vector decomposition and graph reading remain unmastered.”</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tcMar>
              <w:top w:w="110" w:type="dxa"/>
              <w:start w:w="120" w:type="dxa"/>
              <w:bottom w:w="110" w:type="dxa"/>
              <w:end w:w="120" w:type="dxa"/>
            </w:tcMar>
            <w:shd w:fill="DCE6F1"/>
          </w:tcPr>
          <w:p>
            <w:pPr>
              <w:jc w:val="center"/>
            </w:pPr>
            <w:r>
              <w:rPr>
                <w:b/>
                <w:color w:val="163A63"/>
              </w:rPr>
              <w:t>Capability</w:t>
            </w:r>
          </w:p>
        </w:tc>
        <w:tc>
          <w:tcPr>
            <w:tcW w:type="dxa" w:w="3456"/>
            <w:vAlign w:val="center"/>
            <w:tcMar>
              <w:top w:w="110" w:type="dxa"/>
              <w:start w:w="120" w:type="dxa"/>
              <w:bottom w:w="110" w:type="dxa"/>
              <w:end w:w="120" w:type="dxa"/>
            </w:tcMar>
            <w:shd w:fill="DCE6F1"/>
          </w:tcPr>
          <w:p>
            <w:pPr>
              <w:jc w:val="center"/>
            </w:pPr>
            <w:r>
              <w:rPr>
                <w:b/>
                <w:color w:val="163A63"/>
              </w:rPr>
              <w:t>Minimum build</w:t>
            </w:r>
          </w:p>
        </w:tc>
        <w:tc>
          <w:tcPr>
            <w:tcW w:type="dxa" w:w="4320"/>
            <w:vAlign w:val="center"/>
            <w:tcMar>
              <w:top w:w="110" w:type="dxa"/>
              <w:start w:w="120" w:type="dxa"/>
              <w:bottom w:w="110" w:type="dxa"/>
              <w:end w:w="120" w:type="dxa"/>
            </w:tcMar>
            <w:shd w:fill="DCE6F1"/>
          </w:tcPr>
          <w:p>
            <w:pPr>
              <w:jc w:val="center"/>
            </w:pPr>
            <w:r>
              <w:rPr>
                <w:b/>
                <w:color w:val="163A63"/>
              </w:rPr>
              <w:t>100/100 version</w:t>
            </w:r>
          </w:p>
        </w:tc>
      </w:tr>
      <w:tr>
        <w:tc>
          <w:tcPr>
            <w:tcW w:type="dxa" w:w="2304"/>
            <w:vAlign w:val="center"/>
            <w:tcMar>
              <w:top w:w="90" w:type="dxa"/>
              <w:start w:w="120" w:type="dxa"/>
              <w:bottom w:w="90" w:type="dxa"/>
              <w:end w:w="120" w:type="dxa"/>
            </w:tcMar>
          </w:tcPr>
          <w:p>
            <w:pPr>
              <w:jc w:val="center"/>
            </w:pPr>
            <w:r>
              <w:t>Topic graph</w:t>
            </w:r>
          </w:p>
        </w:tc>
        <w:tc>
          <w:tcPr>
            <w:tcW w:type="dxa" w:w="3456"/>
            <w:vAlign w:val="center"/>
            <w:tcMar>
              <w:top w:w="90" w:type="dxa"/>
              <w:start w:w="120" w:type="dxa"/>
              <w:bottom w:w="90" w:type="dxa"/>
              <w:end w:w="120" w:type="dxa"/>
            </w:tcMar>
          </w:tcPr>
          <w:p>
            <w:pPr>
              <w:jc w:val="left"/>
            </w:pPr>
            <w:r>
              <w:t>Topics linked to subject</w:t>
            </w:r>
          </w:p>
        </w:tc>
        <w:tc>
          <w:tcPr>
            <w:tcW w:type="dxa" w:w="4320"/>
            <w:vAlign w:val="center"/>
            <w:tcMar>
              <w:top w:w="90" w:type="dxa"/>
              <w:start w:w="120" w:type="dxa"/>
              <w:bottom w:w="90" w:type="dxa"/>
              <w:end w:w="120" w:type="dxa"/>
            </w:tcMar>
          </w:tcPr>
          <w:p>
            <w:pPr>
              <w:jc w:val="left"/>
            </w:pPr>
            <w:r>
              <w:t>Topics linked by prerequisite dependencies</w:t>
            </w:r>
          </w:p>
        </w:tc>
      </w:tr>
      <w:tr>
        <w:tc>
          <w:tcPr>
            <w:tcW w:type="dxa" w:w="2304"/>
            <w:vAlign w:val="center"/>
            <w:tcMar>
              <w:top w:w="90" w:type="dxa"/>
              <w:start w:w="120" w:type="dxa"/>
              <w:bottom w:w="90" w:type="dxa"/>
              <w:end w:w="120" w:type="dxa"/>
            </w:tcMar>
          </w:tcPr>
          <w:p>
            <w:pPr>
              <w:jc w:val="center"/>
            </w:pPr>
            <w:r>
              <w:t>Mastery state</w:t>
            </w:r>
          </w:p>
        </w:tc>
        <w:tc>
          <w:tcPr>
            <w:tcW w:type="dxa" w:w="3456"/>
            <w:vAlign w:val="center"/>
            <w:tcMar>
              <w:top w:w="90" w:type="dxa"/>
              <w:start w:w="120" w:type="dxa"/>
              <w:bottom w:w="90" w:type="dxa"/>
              <w:end w:w="120" w:type="dxa"/>
            </w:tcMar>
          </w:tcPr>
          <w:p>
            <w:pPr>
              <w:jc w:val="left"/>
            </w:pPr>
            <w:r>
              <w:t>Binary strong/weak by threshold</w:t>
            </w:r>
          </w:p>
        </w:tc>
        <w:tc>
          <w:tcPr>
            <w:tcW w:type="dxa" w:w="4320"/>
            <w:vAlign w:val="center"/>
            <w:tcMar>
              <w:top w:w="90" w:type="dxa"/>
              <w:start w:w="120" w:type="dxa"/>
              <w:bottom w:w="90" w:type="dxa"/>
              <w:end w:w="120" w:type="dxa"/>
            </w:tcMar>
          </w:tcPr>
          <w:p>
            <w:pPr>
              <w:jc w:val="left"/>
            </w:pPr>
            <w:r>
              <w:t>Continuous mastery score with decay and recovery</w:t>
            </w:r>
          </w:p>
        </w:tc>
      </w:tr>
      <w:tr>
        <w:tc>
          <w:tcPr>
            <w:tcW w:type="dxa" w:w="2304"/>
            <w:vAlign w:val="center"/>
            <w:tcMar>
              <w:top w:w="90" w:type="dxa"/>
              <w:start w:w="120" w:type="dxa"/>
              <w:bottom w:w="90" w:type="dxa"/>
              <w:end w:w="120" w:type="dxa"/>
            </w:tcMar>
          </w:tcPr>
          <w:p>
            <w:pPr>
              <w:jc w:val="center"/>
            </w:pPr>
            <w:r>
              <w:t>Forecast</w:t>
            </w:r>
          </w:p>
        </w:tc>
        <w:tc>
          <w:tcPr>
            <w:tcW w:type="dxa" w:w="3456"/>
            <w:vAlign w:val="center"/>
            <w:tcMar>
              <w:top w:w="90" w:type="dxa"/>
              <w:start w:w="120" w:type="dxa"/>
              <w:bottom w:w="90" w:type="dxa"/>
              <w:end w:w="120" w:type="dxa"/>
            </w:tcMar>
          </w:tcPr>
          <w:p>
            <w:pPr>
              <w:jc w:val="left"/>
            </w:pPr>
            <w:r>
              <w:t>Generic subject-level risk</w:t>
            </w:r>
          </w:p>
        </w:tc>
        <w:tc>
          <w:tcPr>
            <w:tcW w:type="dxa" w:w="4320"/>
            <w:vAlign w:val="center"/>
            <w:tcMar>
              <w:top w:w="90" w:type="dxa"/>
              <w:start w:w="120" w:type="dxa"/>
              <w:bottom w:w="90" w:type="dxa"/>
              <w:end w:w="120" w:type="dxa"/>
            </w:tcMar>
          </w:tcPr>
          <w:p>
            <w:pPr>
              <w:jc w:val="left"/>
            </w:pPr>
            <w:r>
              <w:t>Assessment-level forecast based on the weak-topic path</w:t>
            </w:r>
          </w:p>
        </w:tc>
      </w:tr>
      <w:tr>
        <w:tc>
          <w:tcPr>
            <w:tcW w:type="dxa" w:w="2304"/>
            <w:vAlign w:val="center"/>
            <w:tcMar>
              <w:top w:w="90" w:type="dxa"/>
              <w:start w:w="120" w:type="dxa"/>
              <w:bottom w:w="90" w:type="dxa"/>
              <w:end w:w="120" w:type="dxa"/>
            </w:tcMar>
          </w:tcPr>
          <w:p>
            <w:pPr>
              <w:jc w:val="center"/>
            </w:pPr>
            <w:r>
              <w:t>Explanation</w:t>
            </w:r>
          </w:p>
        </w:tc>
        <w:tc>
          <w:tcPr>
            <w:tcW w:type="dxa" w:w="3456"/>
            <w:vAlign w:val="center"/>
            <w:tcMar>
              <w:top w:w="90" w:type="dxa"/>
              <w:start w:w="120" w:type="dxa"/>
              <w:bottom w:w="90" w:type="dxa"/>
              <w:end w:w="120" w:type="dxa"/>
            </w:tcMar>
          </w:tcPr>
          <w:p>
            <w:pPr>
              <w:jc w:val="left"/>
            </w:pPr>
            <w:r>
              <w:t>Text summary</w:t>
            </w:r>
          </w:p>
        </w:tc>
        <w:tc>
          <w:tcPr>
            <w:tcW w:type="dxa" w:w="4320"/>
            <w:vAlign w:val="center"/>
            <w:tcMar>
              <w:top w:w="90" w:type="dxa"/>
              <w:start w:w="120" w:type="dxa"/>
              <w:bottom w:w="90" w:type="dxa"/>
              <w:end w:w="120" w:type="dxa"/>
            </w:tcMar>
          </w:tcPr>
          <w:p>
            <w:pPr>
              <w:jc w:val="left"/>
            </w:pPr>
            <w:r>
              <w:t>Counterfactual explanation with top drivers</w:t>
            </w:r>
          </w:p>
        </w:tc>
      </w:tr>
      <w:tr>
        <w:tc>
          <w:tcPr>
            <w:tcW w:type="dxa" w:w="2304"/>
            <w:vAlign w:val="center"/>
            <w:tcMar>
              <w:top w:w="90" w:type="dxa"/>
              <w:start w:w="120" w:type="dxa"/>
              <w:bottom w:w="90" w:type="dxa"/>
              <w:end w:w="120" w:type="dxa"/>
            </w:tcMar>
          </w:tcPr>
          <w:p>
            <w:pPr>
              <w:jc w:val="center"/>
            </w:pPr>
            <w:r>
              <w:t>Action plan</w:t>
            </w:r>
          </w:p>
        </w:tc>
        <w:tc>
          <w:tcPr>
            <w:tcW w:type="dxa" w:w="3456"/>
            <w:vAlign w:val="center"/>
            <w:tcMar>
              <w:top w:w="90" w:type="dxa"/>
              <w:start w:w="120" w:type="dxa"/>
              <w:bottom w:w="90" w:type="dxa"/>
              <w:end w:w="120" w:type="dxa"/>
            </w:tcMar>
          </w:tcPr>
          <w:p>
            <w:pPr>
              <w:jc w:val="left"/>
            </w:pPr>
            <w:r>
              <w:t>Generic study advice</w:t>
            </w:r>
          </w:p>
        </w:tc>
        <w:tc>
          <w:tcPr>
            <w:tcW w:type="dxa" w:w="4320"/>
            <w:vAlign w:val="center"/>
            <w:tcMar>
              <w:top w:w="90" w:type="dxa"/>
              <w:start w:w="120" w:type="dxa"/>
              <w:bottom w:w="90" w:type="dxa"/>
              <w:end w:w="120" w:type="dxa"/>
            </w:tcMar>
          </w:tcPr>
          <w:p>
            <w:pPr>
              <w:jc w:val="left"/>
            </w:pPr>
            <w:r>
              <w:t>Role-specific ranked interventions with expected impact</w:t>
            </w:r>
          </w:p>
        </w:tc>
      </w:tr>
    </w:tbl>
    <w:p/>
    <w:p>
      <w:pPr>
        <w:pStyle w:val="Heading2"/>
        <w:keepNext/>
      </w:pPr>
      <w:r>
        <w:t>9.4 Intervention engine</w:t>
      </w:r>
    </w:p>
    <w:p>
      <w:r>
        <w:t>Each recommended action should be scored across four dimensions: relevance, urgency, expected effectiveness, and implementation cost. The system outputs different action lists for student, teacher, and parent.</w:t>
      </w:r>
    </w:p>
    <w:tbl>
      <w:tblPr>
        <w:tblStyle w:val="TableGrid"/>
        <w:tblW w:type="auto" w:w="0"/>
        <w:jc w:val="center"/>
        <w:tblLook w:firstColumn="1" w:firstRow="1" w:lastColumn="0" w:lastRow="0" w:noHBand="0" w:noVBand="1" w:val="04A0"/>
      </w:tblPr>
      <w:tblGrid>
        <w:gridCol w:w="3312"/>
        <w:gridCol w:w="3312"/>
        <w:gridCol w:w="3312"/>
      </w:tblGrid>
      <w:tr>
        <w:tc>
          <w:tcPr>
            <w:tcW w:type="dxa" w:w="4032"/>
            <w:vAlign w:val="center"/>
            <w:tcMar>
              <w:top w:w="110" w:type="dxa"/>
              <w:start w:w="120" w:type="dxa"/>
              <w:bottom w:w="110" w:type="dxa"/>
              <w:end w:w="120" w:type="dxa"/>
            </w:tcMar>
            <w:shd w:fill="DCE6F1"/>
          </w:tcPr>
          <w:p>
            <w:pPr>
              <w:jc w:val="center"/>
            </w:pPr>
            <w:r>
              <w:rPr>
                <w:b/>
                <w:color w:val="163A63"/>
              </w:rPr>
              <w:t>Example action</w:t>
            </w:r>
          </w:p>
        </w:tc>
        <w:tc>
          <w:tcPr>
            <w:tcW w:type="dxa" w:w="1728"/>
            <w:vAlign w:val="center"/>
            <w:tcMar>
              <w:top w:w="110" w:type="dxa"/>
              <w:start w:w="120" w:type="dxa"/>
              <w:bottom w:w="110" w:type="dxa"/>
              <w:end w:w="120" w:type="dxa"/>
            </w:tcMar>
            <w:shd w:fill="DCE6F1"/>
          </w:tcPr>
          <w:p>
            <w:pPr>
              <w:jc w:val="center"/>
            </w:pPr>
            <w:r>
              <w:rPr>
                <w:b/>
                <w:color w:val="163A63"/>
              </w:rPr>
              <w:t>Primary role</w:t>
            </w:r>
          </w:p>
        </w:tc>
        <w:tc>
          <w:tcPr>
            <w:tcW w:type="dxa" w:w="4320"/>
            <w:vAlign w:val="center"/>
            <w:tcMar>
              <w:top w:w="110" w:type="dxa"/>
              <w:start w:w="120" w:type="dxa"/>
              <w:bottom w:w="110" w:type="dxa"/>
              <w:end w:w="120" w:type="dxa"/>
            </w:tcMar>
            <w:shd w:fill="DCE6F1"/>
          </w:tcPr>
          <w:p>
            <w:pPr>
              <w:jc w:val="center"/>
            </w:pPr>
            <w:r>
              <w:rPr>
                <w:b/>
                <w:color w:val="163A63"/>
              </w:rPr>
              <w:t>Scoring logic</w:t>
            </w:r>
          </w:p>
        </w:tc>
      </w:tr>
      <w:tr>
        <w:tc>
          <w:tcPr>
            <w:tcW w:type="dxa" w:w="4032"/>
            <w:vAlign w:val="center"/>
            <w:tcMar>
              <w:top w:w="90" w:type="dxa"/>
              <w:start w:w="120" w:type="dxa"/>
              <w:bottom w:w="90" w:type="dxa"/>
              <w:end w:w="120" w:type="dxa"/>
            </w:tcMar>
          </w:tcPr>
          <w:p>
            <w:pPr>
              <w:jc w:val="center"/>
            </w:pPr>
            <w:r>
              <w:t>Complete missing Topic X assignment today</w:t>
            </w:r>
          </w:p>
        </w:tc>
        <w:tc>
          <w:tcPr>
            <w:tcW w:type="dxa" w:w="1728"/>
            <w:vAlign w:val="center"/>
            <w:tcMar>
              <w:top w:w="90" w:type="dxa"/>
              <w:start w:w="120" w:type="dxa"/>
              <w:bottom w:w="90" w:type="dxa"/>
              <w:end w:w="120" w:type="dxa"/>
            </w:tcMar>
          </w:tcPr>
          <w:p>
            <w:pPr>
              <w:jc w:val="left"/>
            </w:pPr>
            <w:r>
              <w:t>Student</w:t>
            </w:r>
          </w:p>
        </w:tc>
        <w:tc>
          <w:tcPr>
            <w:tcW w:type="dxa" w:w="4320"/>
            <w:vAlign w:val="center"/>
            <w:tcMar>
              <w:top w:w="90" w:type="dxa"/>
              <w:start w:w="120" w:type="dxa"/>
              <w:bottom w:w="90" w:type="dxa"/>
              <w:end w:w="120" w:type="dxa"/>
            </w:tcMar>
          </w:tcPr>
          <w:p>
            <w:pPr>
              <w:jc w:val="left"/>
            </w:pPr>
            <w:r>
              <w:t>High relevance when weak topic and missing work overlap</w:t>
            </w:r>
          </w:p>
        </w:tc>
      </w:tr>
      <w:tr>
        <w:tc>
          <w:tcPr>
            <w:tcW w:type="dxa" w:w="4032"/>
            <w:vAlign w:val="center"/>
            <w:tcMar>
              <w:top w:w="90" w:type="dxa"/>
              <w:start w:w="120" w:type="dxa"/>
              <w:bottom w:w="90" w:type="dxa"/>
              <w:end w:w="120" w:type="dxa"/>
            </w:tcMar>
          </w:tcPr>
          <w:p>
            <w:pPr>
              <w:jc w:val="center"/>
            </w:pPr>
            <w:r>
              <w:t>Assign targeted remediation set on Topic Y</w:t>
            </w:r>
          </w:p>
        </w:tc>
        <w:tc>
          <w:tcPr>
            <w:tcW w:type="dxa" w:w="1728"/>
            <w:vAlign w:val="center"/>
            <w:tcMar>
              <w:top w:w="90" w:type="dxa"/>
              <w:start w:w="120" w:type="dxa"/>
              <w:bottom w:w="90" w:type="dxa"/>
              <w:end w:w="120" w:type="dxa"/>
            </w:tcMar>
          </w:tcPr>
          <w:p>
            <w:pPr>
              <w:jc w:val="left"/>
            </w:pPr>
            <w:r>
              <w:t>Teacher</w:t>
            </w:r>
          </w:p>
        </w:tc>
        <w:tc>
          <w:tcPr>
            <w:tcW w:type="dxa" w:w="4320"/>
            <w:vAlign w:val="center"/>
            <w:tcMar>
              <w:top w:w="90" w:type="dxa"/>
              <w:start w:w="120" w:type="dxa"/>
              <w:bottom w:w="90" w:type="dxa"/>
              <w:end w:w="120" w:type="dxa"/>
            </w:tcMar>
          </w:tcPr>
          <w:p>
            <w:pPr>
              <w:jc w:val="left"/>
            </w:pPr>
            <w:r>
              <w:t>High expected impact for recurrent class-wide weakness</w:t>
            </w:r>
          </w:p>
        </w:tc>
      </w:tr>
      <w:tr>
        <w:tc>
          <w:tcPr>
            <w:tcW w:type="dxa" w:w="4032"/>
            <w:vAlign w:val="center"/>
            <w:tcMar>
              <w:top w:w="90" w:type="dxa"/>
              <w:start w:w="120" w:type="dxa"/>
              <w:bottom w:w="90" w:type="dxa"/>
              <w:end w:w="120" w:type="dxa"/>
            </w:tcMar>
          </w:tcPr>
          <w:p>
            <w:pPr>
              <w:jc w:val="center"/>
            </w:pPr>
            <w:r>
              <w:t>Discuss absence pattern and set study window</w:t>
            </w:r>
          </w:p>
        </w:tc>
        <w:tc>
          <w:tcPr>
            <w:tcW w:type="dxa" w:w="1728"/>
            <w:vAlign w:val="center"/>
            <w:tcMar>
              <w:top w:w="90" w:type="dxa"/>
              <w:start w:w="120" w:type="dxa"/>
              <w:bottom w:w="90" w:type="dxa"/>
              <w:end w:w="120" w:type="dxa"/>
            </w:tcMar>
          </w:tcPr>
          <w:p>
            <w:pPr>
              <w:jc w:val="left"/>
            </w:pPr>
            <w:r>
              <w:t>Parent</w:t>
            </w:r>
          </w:p>
        </w:tc>
        <w:tc>
          <w:tcPr>
            <w:tcW w:type="dxa" w:w="4320"/>
            <w:vAlign w:val="center"/>
            <w:tcMar>
              <w:top w:w="90" w:type="dxa"/>
              <w:start w:w="120" w:type="dxa"/>
              <w:bottom w:w="90" w:type="dxa"/>
              <w:end w:w="120" w:type="dxa"/>
            </w:tcMar>
          </w:tcPr>
          <w:p>
            <w:pPr>
              <w:jc w:val="left"/>
            </w:pPr>
            <w:r>
              <w:t>High urgency when attendance is the dominant driver</w:t>
            </w:r>
          </w:p>
        </w:tc>
      </w:tr>
      <w:tr>
        <w:tc>
          <w:tcPr>
            <w:tcW w:type="dxa" w:w="4032"/>
            <w:vAlign w:val="center"/>
            <w:tcMar>
              <w:top w:w="90" w:type="dxa"/>
              <w:start w:w="120" w:type="dxa"/>
              <w:bottom w:w="90" w:type="dxa"/>
              <w:end w:w="120" w:type="dxa"/>
            </w:tcMar>
          </w:tcPr>
          <w:p>
            <w:pPr>
              <w:jc w:val="center"/>
            </w:pPr>
            <w:r>
              <w:t>Move student to monitored intervention list</w:t>
            </w:r>
          </w:p>
        </w:tc>
        <w:tc>
          <w:tcPr>
            <w:tcW w:type="dxa" w:w="1728"/>
            <w:vAlign w:val="center"/>
            <w:tcMar>
              <w:top w:w="90" w:type="dxa"/>
              <w:start w:w="120" w:type="dxa"/>
              <w:bottom w:w="90" w:type="dxa"/>
              <w:end w:w="120" w:type="dxa"/>
            </w:tcMar>
          </w:tcPr>
          <w:p>
            <w:pPr>
              <w:jc w:val="left"/>
            </w:pPr>
            <w:r>
              <w:t>Teacher/Admin</w:t>
            </w:r>
          </w:p>
        </w:tc>
        <w:tc>
          <w:tcPr>
            <w:tcW w:type="dxa" w:w="4320"/>
            <w:vAlign w:val="center"/>
            <w:tcMar>
              <w:top w:w="90" w:type="dxa"/>
              <w:start w:w="120" w:type="dxa"/>
              <w:bottom w:w="90" w:type="dxa"/>
              <w:end w:w="120" w:type="dxa"/>
            </w:tcMar>
          </w:tcPr>
          <w:p>
            <w:pPr>
              <w:jc w:val="left"/>
            </w:pPr>
            <w:r>
              <w:t>High when risk remains elevated after prior actions</w:t>
            </w:r>
          </w:p>
        </w:tc>
      </w:tr>
    </w:tbl>
    <w:p/>
    <w:p>
      <w:pPr>
        <w:pStyle w:val="Heading2"/>
        <w:keepNext/>
      </w:pPr>
      <w:r>
        <w:t>9.5 LLM layer policy</w:t>
      </w:r>
    </w:p>
    <w:p>
      <w:pPr>
        <w:pStyle w:val="ListBullet"/>
        <w:ind w:left="0"/>
      </w:pPr>
      <w:r>
        <w:t>LLM receives structured JSON only after deterministic analysis is complete.</w:t>
      </w:r>
    </w:p>
    <w:p>
      <w:pPr>
        <w:pStyle w:val="ListBullet"/>
        <w:ind w:left="0"/>
      </w:pPr>
      <w:r>
        <w:t>LLM outputs natural-language summaries, class reports, and student-friendly explanations.</w:t>
      </w:r>
    </w:p>
    <w:p>
      <w:pPr>
        <w:pStyle w:val="ListBullet"/>
        <w:ind w:left="0"/>
      </w:pPr>
      <w:r>
        <w:t>LLM never computes the risk score, ranking, or scheduling decisions.</w:t>
      </w:r>
    </w:p>
    <w:p>
      <w:pPr>
        <w:pStyle w:val="ListBullet"/>
        <w:ind w:left="0"/>
      </w:pPr>
      <w:r>
        <w:t>All user-facing text must be traceable back to deterministic fields.</w:t>
      </w:r>
    </w:p>
    <w:p>
      <w:pPr>
        <w:pStyle w:val="Heading1"/>
        <w:keepNext/>
      </w:pPr>
      <w:r>
        <w:t>10. Smart Schedule engine</w:t>
      </w:r>
    </w:p>
    <w:p>
      <w:r>
        <w:t>This is the highest-value technical differentiator. It must feel like an operational tool, not a timetable viewer.</w:t>
      </w:r>
    </w:p>
    <w:p>
      <w:pPr>
        <w:pStyle w:val="Heading2"/>
        <w:keepNext/>
      </w:pPr>
      <w:r>
        <w:t>10.1 Supported lesson types</w:t>
      </w:r>
    </w:p>
    <w:p>
      <w:pPr>
        <w:pStyle w:val="ListBullet"/>
        <w:ind w:left="0"/>
      </w:pPr>
      <w:r>
        <w:t>Regular lessons</w:t>
      </w:r>
    </w:p>
    <w:p>
      <w:pPr>
        <w:pStyle w:val="ListBullet"/>
        <w:ind w:left="0"/>
      </w:pPr>
      <w:r>
        <w:t>Paired lessons</w:t>
      </w:r>
    </w:p>
    <w:p>
      <w:pPr>
        <w:pStyle w:val="ListBullet"/>
        <w:ind w:left="0"/>
      </w:pPr>
      <w:r>
        <w:t>Academic hours</w:t>
      </w:r>
    </w:p>
    <w:p>
      <w:pPr>
        <w:pStyle w:val="ListBullet"/>
        <w:ind w:left="0"/>
      </w:pPr>
      <w:r>
        <w:t>Events</w:t>
      </w:r>
    </w:p>
    <w:p>
      <w:pPr>
        <w:pStyle w:val="ListBullet"/>
        <w:ind w:left="0"/>
      </w:pPr>
      <w:r>
        <w:t>Split-group parallel lessons (ленты) across multiple classes or groups</w:t>
      </w:r>
    </w:p>
    <w:p>
      <w:pPr>
        <w:pStyle w:val="Heading2"/>
        <w:keepNext/>
      </w:pPr>
      <w:r>
        <w:t>10.2 Hard constraints</w:t>
      </w:r>
    </w:p>
    <w:p>
      <w:pPr>
        <w:pStyle w:val="ListBullet"/>
        <w:ind w:left="0"/>
      </w:pPr>
      <w:r>
        <w:t>No teacher overlap</w:t>
      </w:r>
    </w:p>
    <w:p>
      <w:pPr>
        <w:pStyle w:val="ListBullet"/>
        <w:ind w:left="0"/>
      </w:pPr>
      <w:r>
        <w:t>No room overlap</w:t>
      </w:r>
    </w:p>
    <w:p>
      <w:pPr>
        <w:pStyle w:val="ListBullet"/>
        <w:ind w:left="0"/>
      </w:pPr>
      <w:r>
        <w:t>No class or class-group overlap</w:t>
      </w:r>
    </w:p>
    <w:p>
      <w:pPr>
        <w:pStyle w:val="ListBullet"/>
        <w:ind w:left="0"/>
      </w:pPr>
      <w:r>
        <w:t>Room-type compatibility</w:t>
      </w:r>
    </w:p>
    <w:p>
      <w:pPr>
        <w:pStyle w:val="ListBullet"/>
        <w:ind w:left="0"/>
      </w:pPr>
      <w:r>
        <w:t>Teacher availability windows</w:t>
      </w:r>
    </w:p>
    <w:p>
      <w:pPr>
        <w:pStyle w:val="ListBullet"/>
        <w:ind w:left="0"/>
      </w:pPr>
      <w:r>
        <w:t>Mandatory lesson count fulfillment</w:t>
      </w:r>
    </w:p>
    <w:p>
      <w:pPr>
        <w:pStyle w:val="ListBullet"/>
        <w:ind w:left="0"/>
      </w:pPr>
      <w:r>
        <w:t>Linked timing for split groups and paired blocks</w:t>
      </w:r>
    </w:p>
    <w:p>
      <w:pPr>
        <w:pStyle w:val="Heading2"/>
        <w:keepNext/>
      </w:pPr>
      <w:r>
        <w:t>10.3 Soft constraints</w:t>
      </w:r>
    </w:p>
    <w:p>
      <w:pPr>
        <w:pStyle w:val="ListBullet"/>
        <w:ind w:left="0"/>
      </w:pPr>
      <w:r>
        <w:t>Minimize teacher gaps</w:t>
      </w:r>
    </w:p>
    <w:p>
      <w:pPr>
        <w:pStyle w:val="ListBullet"/>
        <w:ind w:left="0"/>
      </w:pPr>
      <w:r>
        <w:t>Minimize student gaps</w:t>
      </w:r>
    </w:p>
    <w:p>
      <w:pPr>
        <w:pStyle w:val="ListBullet"/>
        <w:ind w:left="0"/>
      </w:pPr>
      <w:r>
        <w:t>Balance teacher load across the week</w:t>
      </w:r>
    </w:p>
    <w:p>
      <w:pPr>
        <w:pStyle w:val="ListBullet"/>
        <w:ind w:left="0"/>
      </w:pPr>
      <w:r>
        <w:t>Distribute difficult subjects rationally</w:t>
      </w:r>
    </w:p>
    <w:p>
      <w:pPr>
        <w:pStyle w:val="ListBullet"/>
        <w:ind w:left="0"/>
      </w:pPr>
      <w:r>
        <w:t>Prefer stable room assignments</w:t>
      </w:r>
    </w:p>
    <w:p>
      <w:pPr>
        <w:pStyle w:val="ListBullet"/>
        <w:ind w:left="0"/>
      </w:pPr>
      <w:r>
        <w:t>Minimize disruption during repair</w:t>
      </w:r>
    </w:p>
    <w:p>
      <w:pPr>
        <w:pStyle w:val="Heading2"/>
        <w:keepNext/>
      </w:pPr>
      <w:r>
        <w:t>10.4 Generation strategy</w:t>
      </w:r>
    </w:p>
    <w:p>
      <w:pPr>
        <w:pStyle w:val="ListBullet"/>
        <w:ind w:left="0"/>
      </w:pPr>
      <w:r>
        <w:t>Seed fixed or high-priority blocks first.</w:t>
      </w:r>
    </w:p>
    <w:p>
      <w:pPr>
        <w:pStyle w:val="ListBullet"/>
        <w:ind w:left="0"/>
      </w:pPr>
      <w:r>
        <w:t>Place linked parallel structures before flexible lessons.</w:t>
      </w:r>
    </w:p>
    <w:p>
      <w:pPr>
        <w:pStyle w:val="ListBullet"/>
        <w:ind w:left="0"/>
      </w:pPr>
      <w:r>
        <w:t>Use CP-SAT to satisfy hard constraints and optimize soft goals.</w:t>
      </w:r>
    </w:p>
    <w:p>
      <w:pPr>
        <w:pStyle w:val="ListBullet"/>
        <w:ind w:left="0"/>
      </w:pPr>
      <w:r>
        <w:t>Run a validator after generation to guarantee no conflicts.</w:t>
      </w:r>
    </w:p>
    <w:p>
      <w:pPr>
        <w:pStyle w:val="ListBullet"/>
        <w:ind w:left="0"/>
      </w:pPr>
      <w:r>
        <w:t>If full optimization becomes expensive, stop after feasible generation and apply local improvement passes.</w:t>
      </w:r>
    </w:p>
    <w:p>
      <w:pPr>
        <w:pStyle w:val="Heading2"/>
        <w:keepNext/>
      </w:pPr>
      <w:r>
        <w:t>10.5 Repair strategy for teacher absence</w:t>
      </w:r>
    </w:p>
    <w:p>
      <w:pPr>
        <w:pStyle w:val="ListBullet"/>
        <w:ind w:left="0"/>
      </w:pPr>
      <w:r>
        <w:t>Identify all affected slots in the selected absence window.</w:t>
      </w:r>
    </w:p>
    <w:p>
      <w:pPr>
        <w:pStyle w:val="ListBullet"/>
        <w:ind w:left="0"/>
      </w:pPr>
      <w:r>
        <w:t>Search substitute teachers with subject compatibility and free time.</w:t>
      </w:r>
    </w:p>
    <w:p>
      <w:pPr>
        <w:pStyle w:val="ListBullet"/>
        <w:ind w:left="0"/>
      </w:pPr>
      <w:r>
        <w:t>If substitution fails, search room/time relocation with minimum disruption.</w:t>
      </w:r>
    </w:p>
    <w:p>
      <w:pPr>
        <w:pStyle w:val="ListBullet"/>
        <w:ind w:left="0"/>
      </w:pPr>
      <w:r>
        <w:t>If a full repair is impossible, generate a replacement placeholder and flag the slot visibly.</w:t>
      </w:r>
    </w:p>
    <w:p>
      <w:pPr>
        <w:pStyle w:val="ListBullet"/>
        <w:ind w:left="0"/>
      </w:pPr>
      <w:r>
        <w:t>Write every mutation to ScheduleChangeLog and push updates to admin, teacher, student, parent, and kiosk surfaces.</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tcMar>
              <w:top w:w="110" w:type="dxa"/>
              <w:start w:w="120" w:type="dxa"/>
              <w:bottom w:w="110" w:type="dxa"/>
              <w:end w:w="120" w:type="dxa"/>
            </w:tcMar>
            <w:shd w:fill="DCE6F1"/>
          </w:tcPr>
          <w:p>
            <w:pPr>
              <w:jc w:val="center"/>
            </w:pPr>
            <w:r>
              <w:rPr>
                <w:b/>
                <w:color w:val="163A63"/>
              </w:rPr>
              <w:t>Repair level</w:t>
            </w:r>
          </w:p>
        </w:tc>
        <w:tc>
          <w:tcPr>
            <w:tcW w:type="dxa" w:w="5472"/>
            <w:vAlign w:val="center"/>
            <w:tcMar>
              <w:top w:w="110" w:type="dxa"/>
              <w:start w:w="120" w:type="dxa"/>
              <w:bottom w:w="110" w:type="dxa"/>
              <w:end w:w="120" w:type="dxa"/>
            </w:tcMar>
            <w:shd w:fill="DCE6F1"/>
          </w:tcPr>
          <w:p>
            <w:pPr>
              <w:jc w:val="center"/>
            </w:pPr>
            <w:r>
              <w:rPr>
                <w:b/>
                <w:color w:val="163A63"/>
              </w:rPr>
              <w:t>Behavior</w:t>
            </w:r>
          </w:p>
        </w:tc>
        <w:tc>
          <w:tcPr>
            <w:tcW w:type="dxa" w:w="2880"/>
            <w:vAlign w:val="center"/>
            <w:tcMar>
              <w:top w:w="110" w:type="dxa"/>
              <w:start w:w="120" w:type="dxa"/>
              <w:bottom w:w="110" w:type="dxa"/>
              <w:end w:w="120" w:type="dxa"/>
            </w:tcMar>
            <w:shd w:fill="DCE6F1"/>
          </w:tcPr>
          <w:p>
            <w:pPr>
              <w:jc w:val="center"/>
            </w:pPr>
            <w:r>
              <w:rPr>
                <w:b/>
                <w:color w:val="163A63"/>
              </w:rPr>
              <w:t>Demo value</w:t>
            </w:r>
          </w:p>
        </w:tc>
      </w:tr>
      <w:tr>
        <w:tc>
          <w:tcPr>
            <w:tcW w:type="dxa" w:w="1728"/>
            <w:vAlign w:val="center"/>
            <w:tcMar>
              <w:top w:w="90" w:type="dxa"/>
              <w:start w:w="120" w:type="dxa"/>
              <w:bottom w:w="90" w:type="dxa"/>
              <w:end w:w="120" w:type="dxa"/>
            </w:tcMar>
          </w:tcPr>
          <w:p>
            <w:pPr>
              <w:jc w:val="center"/>
            </w:pPr>
            <w:r>
              <w:t>Best case</w:t>
            </w:r>
          </w:p>
        </w:tc>
        <w:tc>
          <w:tcPr>
            <w:tcW w:type="dxa" w:w="5472"/>
            <w:vAlign w:val="center"/>
            <w:tcMar>
              <w:top w:w="90" w:type="dxa"/>
              <w:start w:w="120" w:type="dxa"/>
              <w:bottom w:w="90" w:type="dxa"/>
              <w:end w:w="120" w:type="dxa"/>
            </w:tcMar>
          </w:tcPr>
          <w:p>
            <w:pPr>
              <w:jc w:val="left"/>
            </w:pPr>
            <w:r>
              <w:t>Substitute teacher found in the same slot</w:t>
            </w:r>
          </w:p>
        </w:tc>
        <w:tc>
          <w:tcPr>
            <w:tcW w:type="dxa" w:w="2880"/>
            <w:vAlign w:val="center"/>
            <w:tcMar>
              <w:top w:w="90" w:type="dxa"/>
              <w:start w:w="120" w:type="dxa"/>
              <w:bottom w:w="90" w:type="dxa"/>
              <w:end w:w="120" w:type="dxa"/>
            </w:tcMar>
          </w:tcPr>
          <w:p>
            <w:pPr>
              <w:jc w:val="left"/>
            </w:pPr>
            <w:r>
              <w:t>Looks intelligent and stable</w:t>
            </w:r>
          </w:p>
        </w:tc>
      </w:tr>
      <w:tr>
        <w:tc>
          <w:tcPr>
            <w:tcW w:type="dxa" w:w="1728"/>
            <w:vAlign w:val="center"/>
            <w:tcMar>
              <w:top w:w="90" w:type="dxa"/>
              <w:start w:w="120" w:type="dxa"/>
              <w:bottom w:w="90" w:type="dxa"/>
              <w:end w:w="120" w:type="dxa"/>
            </w:tcMar>
          </w:tcPr>
          <w:p>
            <w:pPr>
              <w:jc w:val="center"/>
            </w:pPr>
            <w:r>
              <w:t>Medium case</w:t>
            </w:r>
          </w:p>
        </w:tc>
        <w:tc>
          <w:tcPr>
            <w:tcW w:type="dxa" w:w="5472"/>
            <w:vAlign w:val="center"/>
            <w:tcMar>
              <w:top w:w="90" w:type="dxa"/>
              <w:start w:w="120" w:type="dxa"/>
              <w:bottom w:w="90" w:type="dxa"/>
              <w:end w:w="120" w:type="dxa"/>
            </w:tcMar>
          </w:tcPr>
          <w:p>
            <w:pPr>
              <w:jc w:val="left"/>
            </w:pPr>
            <w:r>
              <w:t>Lesson moved to a valid alternative slot/room</w:t>
            </w:r>
          </w:p>
        </w:tc>
        <w:tc>
          <w:tcPr>
            <w:tcW w:type="dxa" w:w="2880"/>
            <w:vAlign w:val="center"/>
            <w:tcMar>
              <w:top w:w="90" w:type="dxa"/>
              <w:start w:w="120" w:type="dxa"/>
              <w:bottom w:w="90" w:type="dxa"/>
              <w:end w:w="120" w:type="dxa"/>
            </w:tcMar>
          </w:tcPr>
          <w:p>
            <w:pPr>
              <w:jc w:val="left"/>
            </w:pPr>
            <w:r>
              <w:t>Shows optimization and conflict handling</w:t>
            </w:r>
          </w:p>
        </w:tc>
      </w:tr>
      <w:tr>
        <w:tc>
          <w:tcPr>
            <w:tcW w:type="dxa" w:w="1728"/>
            <w:vAlign w:val="center"/>
            <w:tcMar>
              <w:top w:w="90" w:type="dxa"/>
              <w:start w:w="120" w:type="dxa"/>
              <w:bottom w:w="90" w:type="dxa"/>
              <w:end w:w="120" w:type="dxa"/>
            </w:tcMar>
          </w:tcPr>
          <w:p>
            <w:pPr>
              <w:jc w:val="center"/>
            </w:pPr>
            <w:r>
              <w:t>Fallback case</w:t>
            </w:r>
          </w:p>
        </w:tc>
        <w:tc>
          <w:tcPr>
            <w:tcW w:type="dxa" w:w="5472"/>
            <w:vAlign w:val="center"/>
            <w:tcMar>
              <w:top w:w="90" w:type="dxa"/>
              <w:start w:w="120" w:type="dxa"/>
              <w:bottom w:w="90" w:type="dxa"/>
              <w:end w:w="120" w:type="dxa"/>
            </w:tcMar>
          </w:tcPr>
          <w:p>
            <w:pPr>
              <w:jc w:val="left"/>
            </w:pPr>
            <w:r>
              <w:t>Replacement placeholder created with alerts</w:t>
            </w:r>
          </w:p>
        </w:tc>
        <w:tc>
          <w:tcPr>
            <w:tcW w:type="dxa" w:w="2880"/>
            <w:vAlign w:val="center"/>
            <w:tcMar>
              <w:top w:w="90" w:type="dxa"/>
              <w:start w:w="120" w:type="dxa"/>
              <w:bottom w:w="90" w:type="dxa"/>
              <w:end w:w="120" w:type="dxa"/>
            </w:tcMar>
          </w:tcPr>
          <w:p>
            <w:pPr>
              <w:jc w:val="left"/>
            </w:pPr>
            <w:r>
              <w:t>Shows graceful degradation instead of failure</w:t>
            </w:r>
          </w:p>
        </w:tc>
      </w:tr>
    </w:tbl>
    <w:p/>
    <w:p>
      <w:pPr>
        <w:pStyle w:val="Heading1"/>
        <w:keepNext/>
      </w:pPr>
      <w:r>
        <w:t>11. Notifications, announcements, and kiosk mode</w:t>
      </w:r>
    </w:p>
    <w:tbl>
      <w:tblPr>
        <w:tblStyle w:val="TableGrid"/>
        <w:tblW w:type="auto" w:w="0"/>
        <w:jc w:val="center"/>
        <w:tblLook w:firstColumn="1" w:firstRow="1" w:lastColumn="0" w:lastRow="0" w:noHBand="0" w:noVBand="1" w:val="04A0"/>
      </w:tblPr>
      <w:tblGrid>
        <w:gridCol w:w="4968"/>
        <w:gridCol w:w="4968"/>
      </w:tblGrid>
      <w:tr>
        <w:tc>
          <w:tcPr>
            <w:tcW w:type="dxa" w:w="2592"/>
            <w:vAlign w:val="center"/>
            <w:tcMar>
              <w:top w:w="110" w:type="dxa"/>
              <w:start w:w="120" w:type="dxa"/>
              <w:bottom w:w="110" w:type="dxa"/>
              <w:end w:w="120" w:type="dxa"/>
            </w:tcMar>
            <w:shd w:fill="DCE6F1"/>
          </w:tcPr>
          <w:p>
            <w:pPr>
              <w:jc w:val="center"/>
            </w:pPr>
            <w:r>
              <w:rPr>
                <w:b/>
                <w:color w:val="163A63"/>
              </w:rPr>
              <w:t>Surface</w:t>
            </w:r>
          </w:p>
        </w:tc>
        <w:tc>
          <w:tcPr>
            <w:tcW w:type="dxa" w:w="6624"/>
            <w:vAlign w:val="center"/>
            <w:tcMar>
              <w:top w:w="110" w:type="dxa"/>
              <w:start w:w="120" w:type="dxa"/>
              <w:bottom w:w="110" w:type="dxa"/>
              <w:end w:w="120" w:type="dxa"/>
            </w:tcMar>
            <w:shd w:fill="DCE6F1"/>
          </w:tcPr>
          <w:p>
            <w:pPr>
              <w:jc w:val="center"/>
            </w:pPr>
            <w:r>
              <w:rPr>
                <w:b/>
                <w:color w:val="163A63"/>
              </w:rPr>
              <w:t>Content</w:t>
            </w:r>
          </w:p>
        </w:tc>
      </w:tr>
      <w:tr>
        <w:tc>
          <w:tcPr>
            <w:tcW w:type="dxa" w:w="2592"/>
            <w:vAlign w:val="center"/>
            <w:tcMar>
              <w:top w:w="90" w:type="dxa"/>
              <w:start w:w="120" w:type="dxa"/>
              <w:bottom w:w="90" w:type="dxa"/>
              <w:end w:w="120" w:type="dxa"/>
            </w:tcMar>
          </w:tcPr>
          <w:p>
            <w:pPr>
              <w:jc w:val="center"/>
            </w:pPr>
            <w:r>
              <w:t>In-app feed</w:t>
            </w:r>
          </w:p>
        </w:tc>
        <w:tc>
          <w:tcPr>
            <w:tcW w:type="dxa" w:w="6624"/>
            <w:vAlign w:val="center"/>
            <w:tcMar>
              <w:top w:w="90" w:type="dxa"/>
              <w:start w:w="120" w:type="dxa"/>
              <w:bottom w:w="90" w:type="dxa"/>
              <w:end w:w="120" w:type="dxa"/>
            </w:tcMar>
          </w:tcPr>
          <w:p>
            <w:pPr>
              <w:jc w:val="left"/>
            </w:pPr>
            <w:r>
              <w:t>Risk threshold changes, missing work alerts, schedule changes, targeted announcements</w:t>
            </w:r>
          </w:p>
        </w:tc>
      </w:tr>
      <w:tr>
        <w:tc>
          <w:tcPr>
            <w:tcW w:type="dxa" w:w="2592"/>
            <w:vAlign w:val="center"/>
            <w:tcMar>
              <w:top w:w="90" w:type="dxa"/>
              <w:start w:w="120" w:type="dxa"/>
              <w:bottom w:w="90" w:type="dxa"/>
              <w:end w:w="120" w:type="dxa"/>
            </w:tcMar>
          </w:tcPr>
          <w:p>
            <w:pPr>
              <w:jc w:val="center"/>
            </w:pPr>
            <w:r>
              <w:t>Push/web notifications</w:t>
            </w:r>
          </w:p>
        </w:tc>
        <w:tc>
          <w:tcPr>
            <w:tcW w:type="dxa" w:w="6624"/>
            <w:vAlign w:val="center"/>
            <w:tcMar>
              <w:top w:w="90" w:type="dxa"/>
              <w:start w:w="120" w:type="dxa"/>
              <w:bottom w:w="90" w:type="dxa"/>
              <w:end w:w="120" w:type="dxa"/>
            </w:tcMar>
          </w:tcPr>
          <w:p>
            <w:pPr>
              <w:jc w:val="left"/>
            </w:pPr>
            <w:r>
              <w:t>Critical schedule changes and urgent admin alerts</w:t>
            </w:r>
          </w:p>
        </w:tc>
      </w:tr>
      <w:tr>
        <w:tc>
          <w:tcPr>
            <w:tcW w:type="dxa" w:w="2592"/>
            <w:vAlign w:val="center"/>
            <w:tcMar>
              <w:top w:w="90" w:type="dxa"/>
              <w:start w:w="120" w:type="dxa"/>
              <w:bottom w:w="90" w:type="dxa"/>
              <w:end w:w="120" w:type="dxa"/>
            </w:tcMar>
          </w:tcPr>
          <w:p>
            <w:pPr>
              <w:jc w:val="center"/>
            </w:pPr>
            <w:r>
              <w:t>Announcement center</w:t>
            </w:r>
          </w:p>
        </w:tc>
        <w:tc>
          <w:tcPr>
            <w:tcW w:type="dxa" w:w="6624"/>
            <w:vAlign w:val="center"/>
            <w:tcMar>
              <w:top w:w="90" w:type="dxa"/>
              <w:start w:w="120" w:type="dxa"/>
              <w:bottom w:w="90" w:type="dxa"/>
              <w:end w:w="120" w:type="dxa"/>
            </w:tcMar>
          </w:tcPr>
          <w:p>
            <w:pPr>
              <w:jc w:val="left"/>
            </w:pPr>
            <w:r>
              <w:t>Whole-school, role, grade, class, class group, or custom target list</w:t>
            </w:r>
          </w:p>
        </w:tc>
      </w:tr>
      <w:tr>
        <w:tc>
          <w:tcPr>
            <w:tcW w:type="dxa" w:w="2592"/>
            <w:vAlign w:val="center"/>
            <w:tcMar>
              <w:top w:w="90" w:type="dxa"/>
              <w:start w:w="120" w:type="dxa"/>
              <w:bottom w:w="90" w:type="dxa"/>
              <w:end w:w="120" w:type="dxa"/>
            </w:tcMar>
          </w:tcPr>
          <w:p>
            <w:pPr>
              <w:jc w:val="center"/>
            </w:pPr>
            <w:r>
              <w:t>Kiosk mode</w:t>
            </w:r>
          </w:p>
        </w:tc>
        <w:tc>
          <w:tcPr>
            <w:tcW w:type="dxa" w:w="6624"/>
            <w:vAlign w:val="center"/>
            <w:tcMar>
              <w:top w:w="90" w:type="dxa"/>
              <w:start w:w="120" w:type="dxa"/>
              <w:bottom w:w="90" w:type="dxa"/>
              <w:end w:w="120" w:type="dxa"/>
            </w:tcMar>
          </w:tcPr>
          <w:p>
            <w:pPr>
              <w:jc w:val="left"/>
            </w:pPr>
            <w:r>
              <w:t>Today’s schedule, replacements, top progress students, urgent alerts, school announcements in large auto-rotating cards</w:t>
            </w:r>
          </w:p>
        </w:tc>
      </w:tr>
    </w:tbl>
    <w:p/>
    <w:p>
      <w:pPr>
        <w:pStyle w:val="Heading1"/>
        <w:keepNext/>
      </w:pPr>
      <w:r>
        <w:t>12. Gamification done the right way</w:t>
      </w:r>
    </w:p>
    <w:p>
      <w:r>
        <w:t>The correct version rewards recovery and discipline, not raw privilege. This avoids a weak “top grades only” leaderboard.</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tcMar>
              <w:top w:w="110" w:type="dxa"/>
              <w:start w:w="120" w:type="dxa"/>
              <w:bottom w:w="110" w:type="dxa"/>
              <w:end w:w="120" w:type="dxa"/>
            </w:tcMar>
            <w:shd w:fill="DCE6F1"/>
          </w:tcPr>
          <w:p>
            <w:pPr>
              <w:jc w:val="center"/>
            </w:pPr>
            <w:r>
              <w:rPr>
                <w:b/>
                <w:color w:val="163A63"/>
              </w:rPr>
              <w:t>Mechanic</w:t>
            </w:r>
          </w:p>
        </w:tc>
        <w:tc>
          <w:tcPr>
            <w:tcW w:type="dxa" w:w="4032"/>
            <w:vAlign w:val="center"/>
            <w:tcMar>
              <w:top w:w="110" w:type="dxa"/>
              <w:start w:w="120" w:type="dxa"/>
              <w:bottom w:w="110" w:type="dxa"/>
              <w:end w:w="120" w:type="dxa"/>
            </w:tcMar>
            <w:shd w:fill="DCE6F1"/>
          </w:tcPr>
          <w:p>
            <w:pPr>
              <w:jc w:val="center"/>
            </w:pPr>
            <w:r>
              <w:rPr>
                <w:b/>
                <w:color w:val="163A63"/>
              </w:rPr>
              <w:t>Trigger</w:t>
            </w:r>
          </w:p>
        </w:tc>
        <w:tc>
          <w:tcPr>
            <w:tcW w:type="dxa" w:w="3168"/>
            <w:vAlign w:val="center"/>
            <w:tcMar>
              <w:top w:w="110" w:type="dxa"/>
              <w:start w:w="120" w:type="dxa"/>
              <w:bottom w:w="110" w:type="dxa"/>
              <w:end w:w="120" w:type="dxa"/>
            </w:tcMar>
            <w:shd w:fill="DCE6F1"/>
          </w:tcPr>
          <w:p>
            <w:pPr>
              <w:jc w:val="center"/>
            </w:pPr>
            <w:r>
              <w:rPr>
                <w:b/>
                <w:color w:val="163A63"/>
              </w:rPr>
              <w:t>Shown in</w:t>
            </w:r>
          </w:p>
        </w:tc>
      </w:tr>
      <w:tr>
        <w:tc>
          <w:tcPr>
            <w:tcW w:type="dxa" w:w="2160"/>
            <w:vAlign w:val="center"/>
            <w:tcMar>
              <w:top w:w="90" w:type="dxa"/>
              <w:start w:w="120" w:type="dxa"/>
              <w:bottom w:w="90" w:type="dxa"/>
              <w:end w:w="120" w:type="dxa"/>
            </w:tcMar>
          </w:tcPr>
          <w:p>
            <w:pPr>
              <w:jc w:val="center"/>
            </w:pPr>
            <w:r>
              <w:t>Attendance streak</w:t>
            </w:r>
          </w:p>
        </w:tc>
        <w:tc>
          <w:tcPr>
            <w:tcW w:type="dxa" w:w="4032"/>
            <w:vAlign w:val="center"/>
            <w:tcMar>
              <w:top w:w="90" w:type="dxa"/>
              <w:start w:w="120" w:type="dxa"/>
              <w:bottom w:w="90" w:type="dxa"/>
              <w:end w:w="120" w:type="dxa"/>
            </w:tcMar>
          </w:tcPr>
          <w:p>
            <w:pPr>
              <w:jc w:val="left"/>
            </w:pPr>
            <w:r>
              <w:t>7+ consecutive present days</w:t>
            </w:r>
          </w:p>
        </w:tc>
        <w:tc>
          <w:tcPr>
            <w:tcW w:type="dxa" w:w="3168"/>
            <w:vAlign w:val="center"/>
            <w:tcMar>
              <w:top w:w="90" w:type="dxa"/>
              <w:start w:w="120" w:type="dxa"/>
              <w:bottom w:w="90" w:type="dxa"/>
              <w:end w:w="120" w:type="dxa"/>
            </w:tcMar>
          </w:tcPr>
          <w:p>
            <w:pPr>
              <w:jc w:val="left"/>
            </w:pPr>
            <w:r>
              <w:t>Student dashboard and kiosk</w:t>
            </w:r>
          </w:p>
        </w:tc>
      </w:tr>
      <w:tr>
        <w:tc>
          <w:tcPr>
            <w:tcW w:type="dxa" w:w="2160"/>
            <w:vAlign w:val="center"/>
            <w:tcMar>
              <w:top w:w="90" w:type="dxa"/>
              <w:start w:w="120" w:type="dxa"/>
              <w:bottom w:w="90" w:type="dxa"/>
              <w:end w:w="120" w:type="dxa"/>
            </w:tcMar>
          </w:tcPr>
          <w:p>
            <w:pPr>
              <w:jc w:val="center"/>
            </w:pPr>
            <w:r>
              <w:t>Homework recovery</w:t>
            </w:r>
          </w:p>
        </w:tc>
        <w:tc>
          <w:tcPr>
            <w:tcW w:type="dxa" w:w="4032"/>
            <w:vAlign w:val="center"/>
            <w:tcMar>
              <w:top w:w="90" w:type="dxa"/>
              <w:start w:w="120" w:type="dxa"/>
              <w:bottom w:w="90" w:type="dxa"/>
              <w:end w:w="120" w:type="dxa"/>
            </w:tcMar>
          </w:tcPr>
          <w:p>
            <w:pPr>
              <w:jc w:val="left"/>
            </w:pPr>
            <w:r>
              <w:t>All missing assignments in a subject completed</w:t>
            </w:r>
          </w:p>
        </w:tc>
        <w:tc>
          <w:tcPr>
            <w:tcW w:type="dxa" w:w="3168"/>
            <w:vAlign w:val="center"/>
            <w:tcMar>
              <w:top w:w="90" w:type="dxa"/>
              <w:start w:w="120" w:type="dxa"/>
              <w:bottom w:w="90" w:type="dxa"/>
              <w:end w:w="120" w:type="dxa"/>
            </w:tcMar>
          </w:tcPr>
          <w:p>
            <w:pPr>
              <w:jc w:val="left"/>
            </w:pPr>
            <w:r>
              <w:t>Student and teacher dashboards</w:t>
            </w:r>
          </w:p>
        </w:tc>
      </w:tr>
      <w:tr>
        <w:tc>
          <w:tcPr>
            <w:tcW w:type="dxa" w:w="2160"/>
            <w:vAlign w:val="center"/>
            <w:tcMar>
              <w:top w:w="90" w:type="dxa"/>
              <w:start w:w="120" w:type="dxa"/>
              <w:bottom w:w="90" w:type="dxa"/>
              <w:end w:w="120" w:type="dxa"/>
            </w:tcMar>
          </w:tcPr>
          <w:p>
            <w:pPr>
              <w:jc w:val="center"/>
            </w:pPr>
            <w:r>
              <w:t>Risk reduced</w:t>
            </w:r>
          </w:p>
        </w:tc>
        <w:tc>
          <w:tcPr>
            <w:tcW w:type="dxa" w:w="4032"/>
            <w:vAlign w:val="center"/>
            <w:tcMar>
              <w:top w:w="90" w:type="dxa"/>
              <w:start w:w="120" w:type="dxa"/>
              <w:bottom w:w="90" w:type="dxa"/>
              <w:end w:w="120" w:type="dxa"/>
            </w:tcMar>
          </w:tcPr>
          <w:p>
            <w:pPr>
              <w:jc w:val="left"/>
            </w:pPr>
            <w:r>
              <w:t>Risk level drops, for example high to medium</w:t>
            </w:r>
          </w:p>
        </w:tc>
        <w:tc>
          <w:tcPr>
            <w:tcW w:type="dxa" w:w="3168"/>
            <w:vAlign w:val="center"/>
            <w:tcMar>
              <w:top w:w="90" w:type="dxa"/>
              <w:start w:w="120" w:type="dxa"/>
              <w:bottom w:w="90" w:type="dxa"/>
              <w:end w:w="120" w:type="dxa"/>
            </w:tcMar>
          </w:tcPr>
          <w:p>
            <w:pPr>
              <w:jc w:val="left"/>
            </w:pPr>
            <w:r>
              <w:t>Student dashboard and parent summary</w:t>
            </w:r>
          </w:p>
        </w:tc>
      </w:tr>
      <w:tr>
        <w:tc>
          <w:tcPr>
            <w:tcW w:type="dxa" w:w="2160"/>
            <w:vAlign w:val="center"/>
            <w:tcMar>
              <w:top w:w="90" w:type="dxa"/>
              <w:start w:w="120" w:type="dxa"/>
              <w:bottom w:w="90" w:type="dxa"/>
              <w:end w:w="120" w:type="dxa"/>
            </w:tcMar>
          </w:tcPr>
          <w:p>
            <w:pPr>
              <w:jc w:val="center"/>
            </w:pPr>
            <w:r>
              <w:t>Topic mastery</w:t>
            </w:r>
          </w:p>
        </w:tc>
        <w:tc>
          <w:tcPr>
            <w:tcW w:type="dxa" w:w="4032"/>
            <w:vAlign w:val="center"/>
            <w:tcMar>
              <w:top w:w="90" w:type="dxa"/>
              <w:start w:w="120" w:type="dxa"/>
              <w:bottom w:w="90" w:type="dxa"/>
              <w:end w:w="120" w:type="dxa"/>
            </w:tcMar>
          </w:tcPr>
          <w:p>
            <w:pPr>
              <w:jc w:val="left"/>
            </w:pPr>
            <w:r>
              <w:t>Weak topic reaches mastery threshold</w:t>
            </w:r>
          </w:p>
        </w:tc>
        <w:tc>
          <w:tcPr>
            <w:tcW w:type="dxa" w:w="3168"/>
            <w:vAlign w:val="center"/>
            <w:tcMar>
              <w:top w:w="90" w:type="dxa"/>
              <w:start w:w="120" w:type="dxa"/>
              <w:bottom w:w="90" w:type="dxa"/>
              <w:end w:w="120" w:type="dxa"/>
            </w:tcMar>
          </w:tcPr>
          <w:p>
            <w:pPr>
              <w:jc w:val="left"/>
            </w:pPr>
            <w:r>
              <w:t>Student dashboard</w:t>
            </w:r>
          </w:p>
        </w:tc>
      </w:tr>
      <w:tr>
        <w:tc>
          <w:tcPr>
            <w:tcW w:type="dxa" w:w="2160"/>
            <w:vAlign w:val="center"/>
            <w:tcMar>
              <w:top w:w="90" w:type="dxa"/>
              <w:start w:w="120" w:type="dxa"/>
              <w:bottom w:w="90" w:type="dxa"/>
              <w:end w:w="120" w:type="dxa"/>
            </w:tcMar>
          </w:tcPr>
          <w:p>
            <w:pPr>
              <w:jc w:val="center"/>
            </w:pPr>
            <w:r>
              <w:t>Top progress</w:t>
            </w:r>
          </w:p>
        </w:tc>
        <w:tc>
          <w:tcPr>
            <w:tcW w:type="dxa" w:w="4032"/>
            <w:vAlign w:val="center"/>
            <w:tcMar>
              <w:top w:w="90" w:type="dxa"/>
              <w:start w:w="120" w:type="dxa"/>
              <w:bottom w:w="90" w:type="dxa"/>
              <w:end w:w="120" w:type="dxa"/>
            </w:tcMar>
          </w:tcPr>
          <w:p>
            <w:pPr>
              <w:jc w:val="left"/>
            </w:pPr>
            <w:r>
              <w:t>Highest weighted improvement score in class or parallel</w:t>
            </w:r>
          </w:p>
        </w:tc>
        <w:tc>
          <w:tcPr>
            <w:tcW w:type="dxa" w:w="3168"/>
            <w:vAlign w:val="center"/>
            <w:tcMar>
              <w:top w:w="90" w:type="dxa"/>
              <w:start w:w="120" w:type="dxa"/>
              <w:bottom w:w="90" w:type="dxa"/>
              <w:end w:w="120" w:type="dxa"/>
            </w:tcMar>
          </w:tcPr>
          <w:p>
            <w:pPr>
              <w:jc w:val="left"/>
            </w:pPr>
            <w:r>
              <w:t>Kiosk and class leaderboard</w:t>
            </w:r>
          </w:p>
        </w:tc>
      </w:tr>
    </w:tbl>
    <w:p/>
    <w:p>
      <w:pPr>
        <w:pStyle w:val="Heading1"/>
        <w:keepNext/>
      </w:pPr>
      <w:r>
        <w:t>13. API and service contracts</w:t>
      </w:r>
    </w:p>
    <w:p>
      <w:r>
        <w:t>The developer handoff must include clear endpoint boundaries. Suggested contracts are below.</w:t>
      </w:r>
    </w:p>
    <w:tbl>
      <w:tblPr>
        <w:tblStyle w:val="TableGrid"/>
        <w:tblW w:type="auto" w:w="0"/>
        <w:jc w:val="center"/>
        <w:tblLook w:firstColumn="1" w:firstRow="1" w:lastColumn="0" w:lastRow="0" w:noHBand="0" w:noVBand="1" w:val="04A0"/>
      </w:tblPr>
      <w:tblGrid>
        <w:gridCol w:w="4968"/>
        <w:gridCol w:w="4968"/>
      </w:tblGrid>
      <w:tr>
        <w:tc>
          <w:tcPr>
            <w:tcW w:type="dxa" w:w="2016"/>
            <w:vAlign w:val="center"/>
            <w:tcMar>
              <w:top w:w="110" w:type="dxa"/>
              <w:start w:w="120" w:type="dxa"/>
              <w:bottom w:w="110" w:type="dxa"/>
              <w:end w:w="120" w:type="dxa"/>
            </w:tcMar>
            <w:shd w:fill="DCE6F1"/>
          </w:tcPr>
          <w:p>
            <w:pPr>
              <w:jc w:val="center"/>
            </w:pPr>
            <w:r>
              <w:rPr>
                <w:b/>
                <w:color w:val="163A63"/>
              </w:rPr>
              <w:t>Service</w:t>
            </w:r>
          </w:p>
        </w:tc>
        <w:tc>
          <w:tcPr>
            <w:tcW w:type="dxa" w:w="7200"/>
            <w:vAlign w:val="center"/>
            <w:tcMar>
              <w:top w:w="110" w:type="dxa"/>
              <w:start w:w="120" w:type="dxa"/>
              <w:bottom w:w="110" w:type="dxa"/>
              <w:end w:w="120" w:type="dxa"/>
            </w:tcMar>
            <w:shd w:fill="DCE6F1"/>
          </w:tcPr>
          <w:p>
            <w:pPr>
              <w:jc w:val="center"/>
            </w:pPr>
            <w:r>
              <w:rPr>
                <w:b/>
                <w:color w:val="163A63"/>
              </w:rPr>
              <w:t>Key endpoints / actions</w:t>
            </w:r>
          </w:p>
        </w:tc>
      </w:tr>
      <w:tr>
        <w:tc>
          <w:tcPr>
            <w:tcW w:type="dxa" w:w="2016"/>
            <w:vAlign w:val="center"/>
            <w:tcMar>
              <w:top w:w="90" w:type="dxa"/>
              <w:start w:w="120" w:type="dxa"/>
              <w:bottom w:w="90" w:type="dxa"/>
              <w:end w:w="120" w:type="dxa"/>
            </w:tcMar>
          </w:tcPr>
          <w:p>
            <w:pPr>
              <w:jc w:val="center"/>
            </w:pPr>
            <w:r>
              <w:t>BilimClass Mock</w:t>
            </w:r>
          </w:p>
        </w:tc>
        <w:tc>
          <w:tcPr>
            <w:tcW w:type="dxa" w:w="7200"/>
            <w:vAlign w:val="center"/>
            <w:tcMar>
              <w:top w:w="90" w:type="dxa"/>
              <w:start w:w="120" w:type="dxa"/>
              <w:bottom w:w="90" w:type="dxa"/>
              <w:end w:w="120" w:type="dxa"/>
            </w:tcMar>
          </w:tcPr>
          <w:p>
            <w:pPr>
              <w:jc w:val="left"/>
            </w:pPr>
            <w:r>
              <w:t>GET /students; GET /grades; GET /attendance; GET /assignments; GET /classes</w:t>
            </w:r>
          </w:p>
        </w:tc>
      </w:tr>
      <w:tr>
        <w:tc>
          <w:tcPr>
            <w:tcW w:type="dxa" w:w="2016"/>
            <w:vAlign w:val="center"/>
            <w:tcMar>
              <w:top w:w="90" w:type="dxa"/>
              <w:start w:w="120" w:type="dxa"/>
              <w:bottom w:w="90" w:type="dxa"/>
              <w:end w:w="120" w:type="dxa"/>
            </w:tcMar>
          </w:tcPr>
          <w:p>
            <w:pPr>
              <w:jc w:val="center"/>
            </w:pPr>
            <w:r>
              <w:t>Core API</w:t>
            </w:r>
          </w:p>
        </w:tc>
        <w:tc>
          <w:tcPr>
            <w:tcW w:type="dxa" w:w="7200"/>
            <w:vAlign w:val="center"/>
            <w:tcMar>
              <w:top w:w="90" w:type="dxa"/>
              <w:start w:w="120" w:type="dxa"/>
              <w:bottom w:w="90" w:type="dxa"/>
              <w:end w:w="120" w:type="dxa"/>
            </w:tcMar>
          </w:tcPr>
          <w:p>
            <w:pPr>
              <w:jc w:val="left"/>
            </w:pPr>
            <w:r>
              <w:t>POST /auth/mock-login; GET /dashboard/:role; GET /announcements; POST /announcements</w:t>
            </w:r>
          </w:p>
        </w:tc>
      </w:tr>
      <w:tr>
        <w:tc>
          <w:tcPr>
            <w:tcW w:type="dxa" w:w="2016"/>
            <w:vAlign w:val="center"/>
            <w:tcMar>
              <w:top w:w="90" w:type="dxa"/>
              <w:start w:w="120" w:type="dxa"/>
              <w:bottom w:w="90" w:type="dxa"/>
              <w:end w:w="120" w:type="dxa"/>
            </w:tcMar>
          </w:tcPr>
          <w:p>
            <w:pPr>
              <w:jc w:val="center"/>
            </w:pPr>
            <w:r>
              <w:t>Analytics</w:t>
            </w:r>
          </w:p>
        </w:tc>
        <w:tc>
          <w:tcPr>
            <w:tcW w:type="dxa" w:w="7200"/>
            <w:vAlign w:val="center"/>
            <w:tcMar>
              <w:top w:w="90" w:type="dxa"/>
              <w:start w:w="120" w:type="dxa"/>
              <w:bottom w:w="90" w:type="dxa"/>
              <w:end w:w="120" w:type="dxa"/>
            </w:tcMar>
          </w:tcPr>
          <w:p>
            <w:pPr>
              <w:jc w:val="left"/>
            </w:pPr>
            <w:r>
              <w:t>POST /risk/recompute; GET /risk/student/:id; GET /interventions/student/:id</w:t>
            </w:r>
          </w:p>
        </w:tc>
      </w:tr>
      <w:tr>
        <w:tc>
          <w:tcPr>
            <w:tcW w:type="dxa" w:w="2016"/>
            <w:vAlign w:val="center"/>
            <w:tcMar>
              <w:top w:w="90" w:type="dxa"/>
              <w:start w:w="120" w:type="dxa"/>
              <w:bottom w:w="90" w:type="dxa"/>
              <w:end w:w="120" w:type="dxa"/>
            </w:tcMar>
          </w:tcPr>
          <w:p>
            <w:pPr>
              <w:jc w:val="center"/>
            </w:pPr>
            <w:r>
              <w:t>Schedule</w:t>
            </w:r>
          </w:p>
        </w:tc>
        <w:tc>
          <w:tcPr>
            <w:tcW w:type="dxa" w:w="7200"/>
            <w:vAlign w:val="center"/>
            <w:tcMar>
              <w:top w:w="90" w:type="dxa"/>
              <w:start w:w="120" w:type="dxa"/>
              <w:bottom w:w="90" w:type="dxa"/>
              <w:end w:w="120" w:type="dxa"/>
            </w:tcMar>
          </w:tcPr>
          <w:p>
            <w:pPr>
              <w:jc w:val="left"/>
            </w:pPr>
            <w:r>
              <w:t>POST /schedule/generate; POST /schedule/validate; POST /schedule/repair; GET /schedule/changes</w:t>
            </w:r>
          </w:p>
        </w:tc>
      </w:tr>
      <w:tr>
        <w:tc>
          <w:tcPr>
            <w:tcW w:type="dxa" w:w="2016"/>
            <w:vAlign w:val="center"/>
            <w:tcMar>
              <w:top w:w="90" w:type="dxa"/>
              <w:start w:w="120" w:type="dxa"/>
              <w:bottom w:w="90" w:type="dxa"/>
              <w:end w:w="120" w:type="dxa"/>
            </w:tcMar>
          </w:tcPr>
          <w:p>
            <w:pPr>
              <w:jc w:val="center"/>
            </w:pPr>
            <w:r>
              <w:t>Portfolio</w:t>
            </w:r>
          </w:p>
        </w:tc>
        <w:tc>
          <w:tcPr>
            <w:tcW w:type="dxa" w:w="7200"/>
            <w:vAlign w:val="center"/>
            <w:tcMar>
              <w:top w:w="90" w:type="dxa"/>
              <w:start w:w="120" w:type="dxa"/>
              <w:bottom w:w="90" w:type="dxa"/>
              <w:end w:w="120" w:type="dxa"/>
            </w:tcMar>
          </w:tcPr>
          <w:p>
            <w:pPr>
              <w:jc w:val="left"/>
            </w:pPr>
            <w:r>
              <w:t>POST /portfolio/items; POST /portfolio/verify; GET /portfolio/student/:id</w:t>
            </w:r>
          </w:p>
        </w:tc>
      </w:tr>
      <w:tr>
        <w:tc>
          <w:tcPr>
            <w:tcW w:type="dxa" w:w="2016"/>
            <w:vAlign w:val="center"/>
            <w:tcMar>
              <w:top w:w="90" w:type="dxa"/>
              <w:start w:w="120" w:type="dxa"/>
              <w:bottom w:w="90" w:type="dxa"/>
              <w:end w:w="120" w:type="dxa"/>
            </w:tcMar>
          </w:tcPr>
          <w:p>
            <w:pPr>
              <w:jc w:val="center"/>
            </w:pPr>
            <w:r>
              <w:t>Realtime</w:t>
            </w:r>
          </w:p>
        </w:tc>
        <w:tc>
          <w:tcPr>
            <w:tcW w:type="dxa" w:w="7200"/>
            <w:vAlign w:val="center"/>
            <w:tcMar>
              <w:top w:w="90" w:type="dxa"/>
              <w:start w:w="120" w:type="dxa"/>
              <w:bottom w:w="90" w:type="dxa"/>
              <w:end w:w="120" w:type="dxa"/>
            </w:tcMar>
          </w:tcPr>
          <w:p>
            <w:pPr>
              <w:jc w:val="left"/>
            </w:pPr>
            <w:r>
              <w:t>WebSocket channels for schedule-updated, risk-updated, announcement-published</w:t>
            </w:r>
          </w:p>
        </w:tc>
      </w:tr>
    </w:tbl>
    <w:p/>
    <w:p>
      <w:pPr>
        <w:pStyle w:val="Heading1"/>
        <w:keepNext/>
      </w:pPr>
      <w:r>
        <w:t>14. Security, reliability, and demo protection</w:t>
      </w:r>
    </w:p>
    <w:p>
      <w:pPr>
        <w:pStyle w:val="ListBullet"/>
        <w:ind w:left="0"/>
      </w:pPr>
      <w:r>
        <w:t>Use seeded demo accounts for each role with precomputed story-ready data.</w:t>
      </w:r>
    </w:p>
    <w:p>
      <w:pPr>
        <w:pStyle w:val="ListBullet"/>
        <w:ind w:left="0"/>
      </w:pPr>
      <w:r>
        <w:t>Prepare a deterministic reset script that restores the exact baseline before every defense.</w:t>
      </w:r>
    </w:p>
    <w:p>
      <w:pPr>
        <w:pStyle w:val="ListBullet"/>
        <w:ind w:left="0"/>
      </w:pPr>
      <w:r>
        <w:t>Cache critical dashboard queries so the online demo stays smooth under weak network conditions.</w:t>
      </w:r>
    </w:p>
    <w:p>
      <w:pPr>
        <w:pStyle w:val="ListBullet"/>
        <w:ind w:left="0"/>
      </w:pPr>
      <w:r>
        <w:t>Use optimistic UI and toast confirmations for admin schedule actions.</w:t>
      </w:r>
    </w:p>
    <w:p>
      <w:pPr>
        <w:pStyle w:val="ListBullet"/>
        <w:ind w:left="0"/>
      </w:pPr>
      <w:r>
        <w:t>Prepare screenshots or fallback video for the schedule-repair flow in case live notifications fail during the call.</w:t>
      </w:r>
    </w:p>
    <w:p>
      <w:pPr>
        <w:pStyle w:val="Heading1"/>
        <w:keepNext/>
      </w:pPr>
      <w:r>
        <w:t>15. Online defense strategy</w:t>
      </w:r>
    </w:p>
    <w:p>
      <w:r>
        <w:t>Because online juries often score partly by impression and speed of understanding, the product should be defended as a sequence of unforgettable proof moments.</w:t>
      </w:r>
    </w:p>
    <w:tbl>
      <w:tblPr>
        <w:tblStyle w:val="TableGrid"/>
        <w:tblW w:type="auto" w:w="0"/>
        <w:jc w:val="center"/>
        <w:tblLook w:firstColumn="1" w:firstRow="1" w:lastColumn="0" w:lastRow="0" w:noHBand="0" w:noVBand="1" w:val="04A0"/>
      </w:tblPr>
      <w:tblGrid>
        <w:gridCol w:w="3312"/>
        <w:gridCol w:w="3312"/>
        <w:gridCol w:w="3312"/>
      </w:tblGrid>
      <w:tr>
        <w:tc>
          <w:tcPr>
            <w:tcW w:type="dxa" w:w="1296"/>
            <w:vAlign w:val="center"/>
            <w:tcMar>
              <w:top w:w="110" w:type="dxa"/>
              <w:start w:w="120" w:type="dxa"/>
              <w:bottom w:w="110" w:type="dxa"/>
              <w:end w:w="120" w:type="dxa"/>
            </w:tcMar>
            <w:shd w:fill="DCE6F1"/>
          </w:tcPr>
          <w:p>
            <w:pPr>
              <w:jc w:val="center"/>
            </w:pPr>
            <w:r>
              <w:rPr>
                <w:b/>
                <w:color w:val="163A63"/>
              </w:rPr>
              <w:t>Minute</w:t>
            </w:r>
          </w:p>
        </w:tc>
        <w:tc>
          <w:tcPr>
            <w:tcW w:type="dxa" w:w="5328"/>
            <w:vAlign w:val="center"/>
            <w:tcMar>
              <w:top w:w="110" w:type="dxa"/>
              <w:start w:w="120" w:type="dxa"/>
              <w:bottom w:w="110" w:type="dxa"/>
              <w:end w:w="120" w:type="dxa"/>
            </w:tcMar>
            <w:shd w:fill="DCE6F1"/>
          </w:tcPr>
          <w:p>
            <w:pPr>
              <w:jc w:val="center"/>
            </w:pPr>
            <w:r>
              <w:rPr>
                <w:b/>
                <w:color w:val="163A63"/>
              </w:rPr>
              <w:t>What to show</w:t>
            </w:r>
          </w:p>
        </w:tc>
        <w:tc>
          <w:tcPr>
            <w:tcW w:type="dxa" w:w="2880"/>
            <w:vAlign w:val="center"/>
            <w:tcMar>
              <w:top w:w="110" w:type="dxa"/>
              <w:start w:w="120" w:type="dxa"/>
              <w:bottom w:w="110" w:type="dxa"/>
              <w:end w:w="120" w:type="dxa"/>
            </w:tcMar>
            <w:shd w:fill="DCE6F1"/>
          </w:tcPr>
          <w:p>
            <w:pPr>
              <w:jc w:val="center"/>
            </w:pPr>
            <w:r>
              <w:rPr>
                <w:b/>
                <w:color w:val="163A63"/>
              </w:rPr>
              <w:t>Why it matters</w:t>
            </w:r>
          </w:p>
        </w:tc>
      </w:tr>
      <w:tr>
        <w:tc>
          <w:tcPr>
            <w:tcW w:type="dxa" w:w="1296"/>
            <w:vAlign w:val="center"/>
            <w:tcMar>
              <w:top w:w="90" w:type="dxa"/>
              <w:start w:w="120" w:type="dxa"/>
              <w:bottom w:w="90" w:type="dxa"/>
              <w:end w:w="120" w:type="dxa"/>
            </w:tcMar>
          </w:tcPr>
          <w:p>
            <w:pPr>
              <w:jc w:val="center"/>
            </w:pPr>
            <w:r>
              <w:t>0–1</w:t>
            </w:r>
          </w:p>
        </w:tc>
        <w:tc>
          <w:tcPr>
            <w:tcW w:type="dxa" w:w="5328"/>
            <w:vAlign w:val="center"/>
            <w:tcMar>
              <w:top w:w="90" w:type="dxa"/>
              <w:start w:w="120" w:type="dxa"/>
              <w:bottom w:w="90" w:type="dxa"/>
              <w:end w:w="120" w:type="dxa"/>
            </w:tcMar>
          </w:tcPr>
          <w:p>
            <w:pPr>
              <w:jc w:val="left"/>
            </w:pPr>
            <w:r>
              <w:t>Strong opening: “Aqbobek OS is a school operating system with academic intelligence and dynamic scheduling.”</w:t>
            </w:r>
          </w:p>
        </w:tc>
        <w:tc>
          <w:tcPr>
            <w:tcW w:type="dxa" w:w="2880"/>
            <w:vAlign w:val="center"/>
            <w:tcMar>
              <w:top w:w="90" w:type="dxa"/>
              <w:start w:w="120" w:type="dxa"/>
              <w:bottom w:w="90" w:type="dxa"/>
              <w:end w:w="120" w:type="dxa"/>
            </w:tcMar>
          </w:tcPr>
          <w:p>
            <w:pPr>
              <w:jc w:val="left"/>
            </w:pPr>
            <w:r>
              <w:t>Frames the product above ordinary portals</w:t>
            </w:r>
          </w:p>
        </w:tc>
      </w:tr>
      <w:tr>
        <w:tc>
          <w:tcPr>
            <w:tcW w:type="dxa" w:w="1296"/>
            <w:vAlign w:val="center"/>
            <w:tcMar>
              <w:top w:w="90" w:type="dxa"/>
              <w:start w:w="120" w:type="dxa"/>
              <w:bottom w:w="90" w:type="dxa"/>
              <w:end w:w="120" w:type="dxa"/>
            </w:tcMar>
          </w:tcPr>
          <w:p>
            <w:pPr>
              <w:jc w:val="center"/>
            </w:pPr>
            <w:r>
              <w:t>1–3</w:t>
            </w:r>
          </w:p>
        </w:tc>
        <w:tc>
          <w:tcPr>
            <w:tcW w:type="dxa" w:w="5328"/>
            <w:vAlign w:val="center"/>
            <w:tcMar>
              <w:top w:w="90" w:type="dxa"/>
              <w:start w:w="120" w:type="dxa"/>
              <w:bottom w:w="90" w:type="dxa"/>
              <w:end w:w="120" w:type="dxa"/>
            </w:tcMar>
          </w:tcPr>
          <w:p>
            <w:pPr>
              <w:jc w:val="left"/>
            </w:pPr>
            <w:r>
              <w:t>Student risk story with weak-topic explanation and intervention plan</w:t>
            </w:r>
          </w:p>
        </w:tc>
        <w:tc>
          <w:tcPr>
            <w:tcW w:type="dxa" w:w="2880"/>
            <w:vAlign w:val="center"/>
            <w:tcMar>
              <w:top w:w="90" w:type="dxa"/>
              <w:start w:w="120" w:type="dxa"/>
              <w:bottom w:w="90" w:type="dxa"/>
              <w:end w:w="120" w:type="dxa"/>
            </w:tcMar>
          </w:tcPr>
          <w:p>
            <w:pPr>
              <w:jc w:val="left"/>
            </w:pPr>
            <w:r>
              <w:t>Proves AI depth and practical value</w:t>
            </w:r>
          </w:p>
        </w:tc>
      </w:tr>
      <w:tr>
        <w:tc>
          <w:tcPr>
            <w:tcW w:type="dxa" w:w="1296"/>
            <w:vAlign w:val="center"/>
            <w:tcMar>
              <w:top w:w="90" w:type="dxa"/>
              <w:start w:w="120" w:type="dxa"/>
              <w:bottom w:w="90" w:type="dxa"/>
              <w:end w:w="120" w:type="dxa"/>
            </w:tcMar>
          </w:tcPr>
          <w:p>
            <w:pPr>
              <w:jc w:val="center"/>
            </w:pPr>
            <w:r>
              <w:t>3–4</w:t>
            </w:r>
          </w:p>
        </w:tc>
        <w:tc>
          <w:tcPr>
            <w:tcW w:type="dxa" w:w="5328"/>
            <w:vAlign w:val="center"/>
            <w:tcMar>
              <w:top w:w="90" w:type="dxa"/>
              <w:start w:w="120" w:type="dxa"/>
              <w:bottom w:w="90" w:type="dxa"/>
              <w:end w:w="120" w:type="dxa"/>
            </w:tcMar>
          </w:tcPr>
          <w:p>
            <w:pPr>
              <w:jc w:val="left"/>
            </w:pPr>
            <w:r>
              <w:t>Teacher dashboard and one-click report</w:t>
            </w:r>
          </w:p>
        </w:tc>
        <w:tc>
          <w:tcPr>
            <w:tcW w:type="dxa" w:w="2880"/>
            <w:vAlign w:val="center"/>
            <w:tcMar>
              <w:top w:w="90" w:type="dxa"/>
              <w:start w:w="120" w:type="dxa"/>
              <w:bottom w:w="90" w:type="dxa"/>
              <w:end w:w="120" w:type="dxa"/>
            </w:tcMar>
          </w:tcPr>
          <w:p>
            <w:pPr>
              <w:jc w:val="left"/>
            </w:pPr>
            <w:r>
              <w:t>Shows role continuity and operational utility</w:t>
            </w:r>
          </w:p>
        </w:tc>
      </w:tr>
      <w:tr>
        <w:tc>
          <w:tcPr>
            <w:tcW w:type="dxa" w:w="1296"/>
            <w:vAlign w:val="center"/>
            <w:tcMar>
              <w:top w:w="90" w:type="dxa"/>
              <w:start w:w="120" w:type="dxa"/>
              <w:bottom w:w="90" w:type="dxa"/>
              <w:end w:w="120" w:type="dxa"/>
            </w:tcMar>
          </w:tcPr>
          <w:p>
            <w:pPr>
              <w:jc w:val="center"/>
            </w:pPr>
            <w:r>
              <w:t>4–5</w:t>
            </w:r>
          </w:p>
        </w:tc>
        <w:tc>
          <w:tcPr>
            <w:tcW w:type="dxa" w:w="5328"/>
            <w:vAlign w:val="center"/>
            <w:tcMar>
              <w:top w:w="90" w:type="dxa"/>
              <w:start w:w="120" w:type="dxa"/>
              <w:bottom w:w="90" w:type="dxa"/>
              <w:end w:w="120" w:type="dxa"/>
            </w:tcMar>
          </w:tcPr>
          <w:p>
            <w:pPr>
              <w:jc w:val="left"/>
            </w:pPr>
            <w:r>
              <w:t>Parent weekly digest</w:t>
            </w:r>
          </w:p>
        </w:tc>
        <w:tc>
          <w:tcPr>
            <w:tcW w:type="dxa" w:w="2880"/>
            <w:vAlign w:val="center"/>
            <w:tcMar>
              <w:top w:w="90" w:type="dxa"/>
              <w:start w:w="120" w:type="dxa"/>
              <w:bottom w:w="90" w:type="dxa"/>
              <w:end w:w="120" w:type="dxa"/>
            </w:tcMar>
          </w:tcPr>
          <w:p>
            <w:pPr>
              <w:jc w:val="left"/>
            </w:pPr>
            <w:r>
              <w:t>Adds realism and product completeness</w:t>
            </w:r>
          </w:p>
        </w:tc>
      </w:tr>
      <w:tr>
        <w:tc>
          <w:tcPr>
            <w:tcW w:type="dxa" w:w="1296"/>
            <w:vAlign w:val="center"/>
            <w:tcMar>
              <w:top w:w="90" w:type="dxa"/>
              <w:start w:w="120" w:type="dxa"/>
              <w:bottom w:w="90" w:type="dxa"/>
              <w:end w:w="120" w:type="dxa"/>
            </w:tcMar>
          </w:tcPr>
          <w:p>
            <w:pPr>
              <w:jc w:val="center"/>
            </w:pPr>
            <w:r>
              <w:t>5–7</w:t>
            </w:r>
          </w:p>
        </w:tc>
        <w:tc>
          <w:tcPr>
            <w:tcW w:type="dxa" w:w="5328"/>
            <w:vAlign w:val="center"/>
            <w:tcMar>
              <w:top w:w="90" w:type="dxa"/>
              <w:start w:w="120" w:type="dxa"/>
              <w:bottom w:w="90" w:type="dxa"/>
              <w:end w:w="120" w:type="dxa"/>
            </w:tcMar>
          </w:tcPr>
          <w:p>
            <w:pPr>
              <w:jc w:val="left"/>
            </w:pPr>
            <w:r>
              <w:t>Admin marks a teacher absent; system repairs schedule; notifications fire; kiosk changes</w:t>
            </w:r>
          </w:p>
        </w:tc>
        <w:tc>
          <w:tcPr>
            <w:tcW w:type="dxa" w:w="2880"/>
            <w:vAlign w:val="center"/>
            <w:tcMar>
              <w:top w:w="90" w:type="dxa"/>
              <w:start w:w="120" w:type="dxa"/>
              <w:bottom w:w="90" w:type="dxa"/>
              <w:end w:w="120" w:type="dxa"/>
            </w:tcMar>
          </w:tcPr>
          <w:p>
            <w:pPr>
              <w:jc w:val="left"/>
            </w:pPr>
            <w:r>
              <w:t>The highest-wow technical sequence</w:t>
            </w:r>
          </w:p>
        </w:tc>
      </w:tr>
      <w:tr>
        <w:tc>
          <w:tcPr>
            <w:tcW w:type="dxa" w:w="1296"/>
            <w:vAlign w:val="center"/>
            <w:tcMar>
              <w:top w:w="90" w:type="dxa"/>
              <w:start w:w="120" w:type="dxa"/>
              <w:bottom w:w="90" w:type="dxa"/>
              <w:end w:w="120" w:type="dxa"/>
            </w:tcMar>
          </w:tcPr>
          <w:p>
            <w:pPr>
              <w:jc w:val="center"/>
            </w:pPr>
            <w:r>
              <w:t>7–8</w:t>
            </w:r>
          </w:p>
        </w:tc>
        <w:tc>
          <w:tcPr>
            <w:tcW w:type="dxa" w:w="5328"/>
            <w:vAlign w:val="center"/>
            <w:tcMar>
              <w:top w:w="90" w:type="dxa"/>
              <w:start w:w="120" w:type="dxa"/>
              <w:bottom w:w="90" w:type="dxa"/>
              <w:end w:w="120" w:type="dxa"/>
            </w:tcMar>
          </w:tcPr>
          <w:p>
            <w:pPr>
              <w:jc w:val="left"/>
            </w:pPr>
            <w:r>
              <w:t>Close with architecture, deterministic AI policy, and roadmap</w:t>
            </w:r>
          </w:p>
        </w:tc>
        <w:tc>
          <w:tcPr>
            <w:tcW w:type="dxa" w:w="2880"/>
            <w:vAlign w:val="center"/>
            <w:tcMar>
              <w:top w:w="90" w:type="dxa"/>
              <w:start w:w="120" w:type="dxa"/>
              <w:bottom w:w="90" w:type="dxa"/>
              <w:end w:w="120" w:type="dxa"/>
            </w:tcMar>
          </w:tcPr>
          <w:p>
            <w:pPr>
              <w:jc w:val="left"/>
            </w:pPr>
            <w:r>
              <w:t>Reassures technical judges that the system is real</w:t>
            </w:r>
          </w:p>
        </w:tc>
      </w:tr>
    </w:tbl>
    <w:p/>
    <w:p>
      <w:pPr>
        <w:pStyle w:val="Heading1"/>
        <w:keepNext/>
      </w:pPr>
      <w:r>
        <w:t>16. Implementation roadmap</w:t>
      </w:r>
    </w:p>
    <w:tbl>
      <w:tblPr>
        <w:tblStyle w:val="TableGrid"/>
        <w:tblW w:type="auto" w:w="0"/>
        <w:jc w:val="center"/>
        <w:tblLook w:firstColumn="1" w:firstRow="1" w:lastColumn="0" w:lastRow="0" w:noHBand="0" w:noVBand="1" w:val="04A0"/>
      </w:tblPr>
      <w:tblGrid>
        <w:gridCol w:w="4968"/>
        <w:gridCol w:w="4968"/>
      </w:tblGrid>
      <w:tr>
        <w:tc>
          <w:tcPr>
            <w:tcW w:type="dxa" w:w="2448"/>
            <w:vAlign w:val="center"/>
            <w:tcMar>
              <w:top w:w="110" w:type="dxa"/>
              <w:start w:w="120" w:type="dxa"/>
              <w:bottom w:w="110" w:type="dxa"/>
              <w:end w:w="120" w:type="dxa"/>
            </w:tcMar>
            <w:shd w:fill="DCE6F1"/>
          </w:tcPr>
          <w:p>
            <w:pPr>
              <w:jc w:val="center"/>
            </w:pPr>
            <w:r>
              <w:rPr>
                <w:b/>
                <w:color w:val="163A63"/>
              </w:rPr>
              <w:t>Phase</w:t>
            </w:r>
          </w:p>
        </w:tc>
        <w:tc>
          <w:tcPr>
            <w:tcW w:type="dxa" w:w="7056"/>
            <w:vAlign w:val="center"/>
            <w:tcMar>
              <w:top w:w="110" w:type="dxa"/>
              <w:start w:w="120" w:type="dxa"/>
              <w:bottom w:w="110" w:type="dxa"/>
              <w:end w:w="120" w:type="dxa"/>
            </w:tcMar>
            <w:shd w:fill="DCE6F1"/>
          </w:tcPr>
          <w:p>
            <w:pPr>
              <w:jc w:val="center"/>
            </w:pPr>
            <w:r>
              <w:rPr>
                <w:b/>
                <w:color w:val="163A63"/>
              </w:rPr>
              <w:t>Target outcome</w:t>
            </w:r>
          </w:p>
        </w:tc>
      </w:tr>
      <w:tr>
        <w:tc>
          <w:tcPr>
            <w:tcW w:type="dxa" w:w="2448"/>
            <w:vAlign w:val="center"/>
            <w:tcMar>
              <w:top w:w="90" w:type="dxa"/>
              <w:start w:w="120" w:type="dxa"/>
              <w:bottom w:w="90" w:type="dxa"/>
              <w:end w:w="120" w:type="dxa"/>
            </w:tcMar>
          </w:tcPr>
          <w:p>
            <w:pPr>
              <w:jc w:val="center"/>
            </w:pPr>
            <w:r>
              <w:t>Phase 1 — Platform shell</w:t>
            </w:r>
          </w:p>
        </w:tc>
        <w:tc>
          <w:tcPr>
            <w:tcW w:type="dxa" w:w="7056"/>
            <w:vAlign w:val="center"/>
            <w:tcMar>
              <w:top w:w="90" w:type="dxa"/>
              <w:start w:w="120" w:type="dxa"/>
              <w:bottom w:w="90" w:type="dxa"/>
              <w:end w:w="120" w:type="dxa"/>
            </w:tcMar>
          </w:tcPr>
          <w:p>
            <w:pPr>
              <w:jc w:val="left"/>
            </w:pPr>
            <w:r>
              <w:t>Role routing, auth, seed data, dashboard skeletons, BilimClass mock endpoints</w:t>
            </w:r>
          </w:p>
        </w:tc>
      </w:tr>
      <w:tr>
        <w:tc>
          <w:tcPr>
            <w:tcW w:type="dxa" w:w="2448"/>
            <w:vAlign w:val="center"/>
            <w:tcMar>
              <w:top w:w="90" w:type="dxa"/>
              <w:start w:w="120" w:type="dxa"/>
              <w:bottom w:w="90" w:type="dxa"/>
              <w:end w:w="120" w:type="dxa"/>
            </w:tcMar>
          </w:tcPr>
          <w:p>
            <w:pPr>
              <w:jc w:val="center"/>
            </w:pPr>
            <w:r>
              <w:t>Phase 2 — Academic intelligence</w:t>
            </w:r>
          </w:p>
        </w:tc>
        <w:tc>
          <w:tcPr>
            <w:tcW w:type="dxa" w:w="7056"/>
            <w:vAlign w:val="center"/>
            <w:tcMar>
              <w:top w:w="90" w:type="dxa"/>
              <w:start w:w="120" w:type="dxa"/>
              <w:bottom w:w="90" w:type="dxa"/>
              <w:end w:w="120" w:type="dxa"/>
            </w:tcMar>
          </w:tcPr>
          <w:p>
            <w:pPr>
              <w:jc w:val="left"/>
            </w:pPr>
            <w:r>
              <w:t>Risk score, weak-topic detection, intervention ranking, forecast widgets, parent summary</w:t>
            </w:r>
          </w:p>
        </w:tc>
      </w:tr>
      <w:tr>
        <w:tc>
          <w:tcPr>
            <w:tcW w:type="dxa" w:w="2448"/>
            <w:vAlign w:val="center"/>
            <w:tcMar>
              <w:top w:w="90" w:type="dxa"/>
              <w:start w:w="120" w:type="dxa"/>
              <w:bottom w:w="90" w:type="dxa"/>
              <w:end w:w="120" w:type="dxa"/>
            </w:tcMar>
          </w:tcPr>
          <w:p>
            <w:pPr>
              <w:jc w:val="center"/>
            </w:pPr>
            <w:r>
              <w:t>Phase 3 — Scheduling</w:t>
            </w:r>
          </w:p>
        </w:tc>
        <w:tc>
          <w:tcPr>
            <w:tcW w:type="dxa" w:w="7056"/>
            <w:vAlign w:val="center"/>
            <w:tcMar>
              <w:top w:w="90" w:type="dxa"/>
              <w:start w:w="120" w:type="dxa"/>
              <w:bottom w:w="90" w:type="dxa"/>
              <w:end w:w="120" w:type="dxa"/>
            </w:tcMar>
          </w:tcPr>
          <w:p>
            <w:pPr>
              <w:jc w:val="left"/>
            </w:pPr>
            <w:r>
              <w:t>Constraint model, generation, validation, absence repair, change logs, realtime propagation</w:t>
            </w:r>
          </w:p>
        </w:tc>
      </w:tr>
      <w:tr>
        <w:tc>
          <w:tcPr>
            <w:tcW w:type="dxa" w:w="2448"/>
            <w:vAlign w:val="center"/>
            <w:tcMar>
              <w:top w:w="90" w:type="dxa"/>
              <w:start w:w="120" w:type="dxa"/>
              <w:bottom w:w="90" w:type="dxa"/>
              <w:end w:w="120" w:type="dxa"/>
            </w:tcMar>
          </w:tcPr>
          <w:p>
            <w:pPr>
              <w:jc w:val="center"/>
            </w:pPr>
            <w:r>
              <w:t>Phase 4 — Experience layer</w:t>
            </w:r>
          </w:p>
        </w:tc>
        <w:tc>
          <w:tcPr>
            <w:tcW w:type="dxa" w:w="7056"/>
            <w:vAlign w:val="center"/>
            <w:tcMar>
              <w:top w:w="90" w:type="dxa"/>
              <w:start w:w="120" w:type="dxa"/>
              <w:bottom w:w="90" w:type="dxa"/>
              <w:end w:w="120" w:type="dxa"/>
            </w:tcMar>
          </w:tcPr>
          <w:p>
            <w:pPr>
              <w:jc w:val="left"/>
            </w:pPr>
            <w:r>
              <w:t>Announcements, kiosk mode, gamification, portfolio, teacher reports</w:t>
            </w:r>
          </w:p>
        </w:tc>
      </w:tr>
      <w:tr>
        <w:tc>
          <w:tcPr>
            <w:tcW w:type="dxa" w:w="2448"/>
            <w:vAlign w:val="center"/>
            <w:tcMar>
              <w:top w:w="90" w:type="dxa"/>
              <w:start w:w="120" w:type="dxa"/>
              <w:bottom w:w="90" w:type="dxa"/>
              <w:end w:w="120" w:type="dxa"/>
            </w:tcMar>
          </w:tcPr>
          <w:p>
            <w:pPr>
              <w:jc w:val="center"/>
            </w:pPr>
            <w:r>
              <w:t>Phase 5 — Defense hardening</w:t>
            </w:r>
          </w:p>
        </w:tc>
        <w:tc>
          <w:tcPr>
            <w:tcW w:type="dxa" w:w="7056"/>
            <w:vAlign w:val="center"/>
            <w:tcMar>
              <w:top w:w="90" w:type="dxa"/>
              <w:start w:w="120" w:type="dxa"/>
              <w:bottom w:w="90" w:type="dxa"/>
              <w:end w:w="120" w:type="dxa"/>
            </w:tcMar>
          </w:tcPr>
          <w:p>
            <w:pPr>
              <w:jc w:val="left"/>
            </w:pPr>
            <w:r>
              <w:t>Resets, metrics, fallback assets, script timing, bug fixing, deployment polish</w:t>
            </w:r>
          </w:p>
        </w:tc>
      </w:tr>
    </w:tbl>
    <w:p/>
    <w:p>
      <w:pPr>
        <w:pStyle w:val="Heading1"/>
        <w:keepNext/>
      </w:pPr>
      <w:r>
        <w:t>17. Team execution split</w:t>
      </w:r>
    </w:p>
    <w:tbl>
      <w:tblPr>
        <w:tblStyle w:val="TableGrid"/>
        <w:tblW w:type="auto" w:w="0"/>
        <w:jc w:val="center"/>
        <w:tblLook w:firstColumn="1" w:firstRow="1" w:lastColumn="0" w:lastRow="0" w:noHBand="0" w:noVBand="1" w:val="04A0"/>
      </w:tblPr>
      <w:tblGrid>
        <w:gridCol w:w="4968"/>
        <w:gridCol w:w="4968"/>
      </w:tblGrid>
      <w:tr>
        <w:tc>
          <w:tcPr>
            <w:tcW w:type="dxa" w:w="2592"/>
            <w:vAlign w:val="center"/>
            <w:tcMar>
              <w:top w:w="110" w:type="dxa"/>
              <w:start w:w="120" w:type="dxa"/>
              <w:bottom w:w="110" w:type="dxa"/>
              <w:end w:w="120" w:type="dxa"/>
            </w:tcMar>
            <w:shd w:fill="DCE6F1"/>
          </w:tcPr>
          <w:p>
            <w:pPr>
              <w:jc w:val="center"/>
            </w:pPr>
            <w:r>
              <w:rPr>
                <w:b/>
                <w:color w:val="163A63"/>
              </w:rPr>
              <w:t>Track</w:t>
            </w:r>
          </w:p>
        </w:tc>
        <w:tc>
          <w:tcPr>
            <w:tcW w:type="dxa" w:w="6912"/>
            <w:vAlign w:val="center"/>
            <w:tcMar>
              <w:top w:w="110" w:type="dxa"/>
              <w:start w:w="120" w:type="dxa"/>
              <w:bottom w:w="110" w:type="dxa"/>
              <w:end w:w="120" w:type="dxa"/>
            </w:tcMar>
            <w:shd w:fill="DCE6F1"/>
          </w:tcPr>
          <w:p>
            <w:pPr>
              <w:jc w:val="center"/>
            </w:pPr>
            <w:r>
              <w:rPr>
                <w:b/>
                <w:color w:val="163A63"/>
              </w:rPr>
              <w:t>Owner focus</w:t>
            </w:r>
          </w:p>
        </w:tc>
      </w:tr>
      <w:tr>
        <w:tc>
          <w:tcPr>
            <w:tcW w:type="dxa" w:w="2592"/>
            <w:vAlign w:val="center"/>
            <w:tcMar>
              <w:top w:w="90" w:type="dxa"/>
              <w:start w:w="120" w:type="dxa"/>
              <w:bottom w:w="90" w:type="dxa"/>
              <w:end w:w="120" w:type="dxa"/>
            </w:tcMar>
          </w:tcPr>
          <w:p>
            <w:pPr>
              <w:jc w:val="center"/>
            </w:pPr>
            <w:r>
              <w:t>Frontend lead</w:t>
            </w:r>
          </w:p>
        </w:tc>
        <w:tc>
          <w:tcPr>
            <w:tcW w:type="dxa" w:w="6912"/>
            <w:vAlign w:val="center"/>
            <w:tcMar>
              <w:top w:w="90" w:type="dxa"/>
              <w:start w:w="120" w:type="dxa"/>
              <w:bottom w:w="90" w:type="dxa"/>
              <w:end w:w="120" w:type="dxa"/>
            </w:tcMar>
          </w:tcPr>
          <w:p>
            <w:pPr>
              <w:jc w:val="left"/>
            </w:pPr>
            <w:r>
              <w:t>Role dashboards, kiosk mode, announcement center, charting, live update UX</w:t>
            </w:r>
          </w:p>
        </w:tc>
      </w:tr>
      <w:tr>
        <w:tc>
          <w:tcPr>
            <w:tcW w:type="dxa" w:w="2592"/>
            <w:vAlign w:val="center"/>
            <w:tcMar>
              <w:top w:w="90" w:type="dxa"/>
              <w:start w:w="120" w:type="dxa"/>
              <w:bottom w:w="90" w:type="dxa"/>
              <w:end w:w="120" w:type="dxa"/>
            </w:tcMar>
          </w:tcPr>
          <w:p>
            <w:pPr>
              <w:jc w:val="center"/>
            </w:pPr>
            <w:r>
              <w:t>Backend lead</w:t>
            </w:r>
          </w:p>
        </w:tc>
        <w:tc>
          <w:tcPr>
            <w:tcW w:type="dxa" w:w="6912"/>
            <w:vAlign w:val="center"/>
            <w:tcMar>
              <w:top w:w="90" w:type="dxa"/>
              <w:start w:w="120" w:type="dxa"/>
              <w:bottom w:w="90" w:type="dxa"/>
              <w:end w:w="120" w:type="dxa"/>
            </w:tcMar>
          </w:tcPr>
          <w:p>
            <w:pPr>
              <w:jc w:val="left"/>
            </w:pPr>
            <w:r>
              <w:t>Core API, auth, mock data, announcements, portfolio, integration contracts</w:t>
            </w:r>
          </w:p>
        </w:tc>
      </w:tr>
      <w:tr>
        <w:tc>
          <w:tcPr>
            <w:tcW w:type="dxa" w:w="2592"/>
            <w:vAlign w:val="center"/>
            <w:tcMar>
              <w:top w:w="90" w:type="dxa"/>
              <w:start w:w="120" w:type="dxa"/>
              <w:bottom w:w="90" w:type="dxa"/>
              <w:end w:w="120" w:type="dxa"/>
            </w:tcMar>
          </w:tcPr>
          <w:p>
            <w:pPr>
              <w:jc w:val="center"/>
            </w:pPr>
            <w:r>
              <w:t>Analytics developer</w:t>
            </w:r>
          </w:p>
        </w:tc>
        <w:tc>
          <w:tcPr>
            <w:tcW w:type="dxa" w:w="6912"/>
            <w:vAlign w:val="center"/>
            <w:tcMar>
              <w:top w:w="90" w:type="dxa"/>
              <w:start w:w="120" w:type="dxa"/>
              <w:bottom w:w="90" w:type="dxa"/>
              <w:end w:w="120" w:type="dxa"/>
            </w:tcMar>
          </w:tcPr>
          <w:p>
            <w:pPr>
              <w:jc w:val="left"/>
            </w:pPr>
            <w:r>
              <w:t>Risk scoring, topic graph, intervention engine, result explanations</w:t>
            </w:r>
          </w:p>
        </w:tc>
      </w:tr>
      <w:tr>
        <w:tc>
          <w:tcPr>
            <w:tcW w:type="dxa" w:w="2592"/>
            <w:vAlign w:val="center"/>
            <w:tcMar>
              <w:top w:w="90" w:type="dxa"/>
              <w:start w:w="120" w:type="dxa"/>
              <w:bottom w:w="90" w:type="dxa"/>
              <w:end w:w="120" w:type="dxa"/>
            </w:tcMar>
          </w:tcPr>
          <w:p>
            <w:pPr>
              <w:jc w:val="center"/>
            </w:pPr>
            <w:r>
              <w:t>Scheduling developer</w:t>
            </w:r>
          </w:p>
        </w:tc>
        <w:tc>
          <w:tcPr>
            <w:tcW w:type="dxa" w:w="6912"/>
            <w:vAlign w:val="center"/>
            <w:tcMar>
              <w:top w:w="90" w:type="dxa"/>
              <w:start w:w="120" w:type="dxa"/>
              <w:bottom w:w="90" w:type="dxa"/>
              <w:end w:w="120" w:type="dxa"/>
            </w:tcMar>
          </w:tcPr>
          <w:p>
            <w:pPr>
              <w:jc w:val="left"/>
            </w:pPr>
            <w:r>
              <w:t>Constraint encoding, generation, repair logic, validator, change logging</w:t>
            </w:r>
          </w:p>
        </w:tc>
      </w:tr>
      <w:tr>
        <w:tc>
          <w:tcPr>
            <w:tcW w:type="dxa" w:w="2592"/>
            <w:vAlign w:val="center"/>
            <w:tcMar>
              <w:top w:w="90" w:type="dxa"/>
              <w:start w:w="120" w:type="dxa"/>
              <w:bottom w:w="90" w:type="dxa"/>
              <w:end w:w="120" w:type="dxa"/>
            </w:tcMar>
          </w:tcPr>
          <w:p>
            <w:pPr>
              <w:jc w:val="center"/>
            </w:pPr>
            <w:r>
              <w:t>Prompt/AI integrator</w:t>
            </w:r>
          </w:p>
        </w:tc>
        <w:tc>
          <w:tcPr>
            <w:tcW w:type="dxa" w:w="6912"/>
            <w:vAlign w:val="center"/>
            <w:tcMar>
              <w:top w:w="90" w:type="dxa"/>
              <w:start w:w="120" w:type="dxa"/>
              <w:bottom w:w="90" w:type="dxa"/>
              <w:end w:w="120" w:type="dxa"/>
            </w:tcMar>
          </w:tcPr>
          <w:p>
            <w:pPr>
              <w:jc w:val="left"/>
            </w:pPr>
            <w:r>
              <w:t>Parent digest, teacher report prompts, safe structured-output templates</w:t>
            </w:r>
          </w:p>
        </w:tc>
      </w:tr>
      <w:tr>
        <w:tc>
          <w:tcPr>
            <w:tcW w:type="dxa" w:w="2592"/>
            <w:vAlign w:val="center"/>
            <w:tcMar>
              <w:top w:w="90" w:type="dxa"/>
              <w:start w:w="120" w:type="dxa"/>
              <w:bottom w:w="90" w:type="dxa"/>
              <w:end w:w="120" w:type="dxa"/>
            </w:tcMar>
          </w:tcPr>
          <w:p>
            <w:pPr>
              <w:jc w:val="center"/>
            </w:pPr>
            <w:r>
              <w:t>Demo owner</w:t>
            </w:r>
          </w:p>
        </w:tc>
        <w:tc>
          <w:tcPr>
            <w:tcW w:type="dxa" w:w="6912"/>
            <w:vAlign w:val="center"/>
            <w:tcMar>
              <w:top w:w="90" w:type="dxa"/>
              <w:start w:w="120" w:type="dxa"/>
              <w:bottom w:w="90" w:type="dxa"/>
              <w:end w:w="120" w:type="dxa"/>
            </w:tcMar>
          </w:tcPr>
          <w:p>
            <w:pPr>
              <w:jc w:val="left"/>
            </w:pPr>
            <w:r>
              <w:t>Seed scenario quality, script discipline, fallback plan, timing control</w:t>
            </w:r>
          </w:p>
        </w:tc>
      </w:tr>
    </w:tbl>
    <w:p/>
    <w:p>
      <w:pPr>
        <w:pStyle w:val="Heading1"/>
        <w:keepNext/>
      </w:pPr>
      <w:r>
        <w:t>18. Final 100/100 verdict</w:t>
      </w:r>
    </w:p>
    <w:tbl>
      <w:tblPr>
        <w:tblStyle w:val="TableGrid"/>
        <w:tblW w:type="auto" w:w="0"/>
        <w:tblLook w:firstColumn="1" w:firstRow="1" w:lastColumn="0" w:lastRow="0" w:noHBand="0" w:noVBand="1" w:val="04A0"/>
      </w:tblPr>
      <w:tblGrid>
        <w:gridCol w:w="9936"/>
      </w:tblGrid>
      <w:tr>
        <w:tc>
          <w:tcPr>
            <w:tcW w:type="dxa" w:w="9936"/>
            <w:shd w:fill="EAF2E3"/>
            <w:tcMar>
              <w:top w:w="160" w:type="dxa"/>
              <w:start w:w="160" w:type="dxa"/>
              <w:bottom w:w="160" w:type="dxa"/>
              <w:end w:w="160" w:type="dxa"/>
            </w:tcMar>
          </w:tcPr>
          <w:p>
            <w:r>
              <w:rPr>
                <w:b/>
              </w:rPr>
              <w:t xml:space="preserve">Final recommendation: </w:t>
            </w:r>
            <w:r>
              <w:t>present Aqbobek OS as a school operating system with two flagship engines: explainable academic risk intelligence and dynamic schedule generation/repair. Everything else — parent summaries, gamification, portfolio, announcements, and kiosk mode — must serve those two engines. That is the highest-scoring version of the idea because it is broad enough to satisfy the full brief and focused enough to remain buildable, defensible, and memorable.</w:t>
            </w:r>
          </w:p>
        </w:tc>
      </w:tr>
    </w:tbl>
    <w:p/>
    <w:p>
      <w:pPr>
        <w:pStyle w:val="Small"/>
        <w:jc w:val="left"/>
      </w:pPr>
      <w:r>
        <w:rPr>
          <w:i/>
        </w:rPr>
        <w:t>Source basis: synthesized from the uploaded strategy document and the official technical brief for Aqbobek Lyceum.</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63A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44B7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44B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63A6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eastAsia="Aptos"/>
      <w:i w:val="0"/>
      <w:sz w:val="21"/>
    </w:rPr>
  </w:style>
  <w:style w:type="paragraph" w:customStyle="1" w:styleId="Small">
    <w:name w:val="Small"/>
    <w:basedOn w:val="Normal"/>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