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D971A1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D971A1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7620C2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7620C2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22CD14A0" w14:textId="6EEE4E13" w:rsidR="006D1DC7" w:rsidRDefault="00D971A1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14444" w:history="1">
            <w:r w:rsidR="006D1DC7" w:rsidRPr="001F2E2B">
              <w:rPr>
                <w:rStyle w:val="Hipervnculo"/>
                <w:noProof/>
              </w:rPr>
              <w:t>1. OBJETIVO Y ALCANCE.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_Toc149914444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309CF92B" w14:textId="53C930D5" w:rsidR="006D1DC7" w:rsidRDefault="007620C2" w:rsidP="007620C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45" w:history="1">
            <w:r w:rsidR="006D1DC7" w:rsidRPr="001F2E2B">
              <w:rPr>
                <w:rStyle w:val="Hipervnculo"/>
                <w:noProof/>
              </w:rPr>
              <w:t>2. DOCUMENTOS Y REGISTROS QUE APLICAN.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_Toc149914445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110FC58F" w14:textId="3B19D344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46" w:history="1">
            <w:r w:rsidR="006D1DC7" w:rsidRPr="001F2E2B">
              <w:rPr>
                <w:rStyle w:val="Hipervnculo"/>
                <w:noProof/>
              </w:rPr>
              <w:t>3. DEFINICIONES.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_Toc149914446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251AB7BF" w14:textId="28BC7777" w:rsidR="006D1DC7" w:rsidRDefault="007620C2" w:rsidP="007620C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47" w:history="1">
            <w:r w:rsidR="006D1DC7" w:rsidRPr="001F2E2B">
              <w:rPr>
                <w:rStyle w:val="Hipervnculo"/>
                <w:noProof/>
              </w:rPr>
              <w:t>2.1 Profundímetro: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_Toc149914447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0D07E817" w14:textId="79A34EA9" w:rsidR="006D1DC7" w:rsidRDefault="007620C2" w:rsidP="007620C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48" w:history="1">
            <w:r w:rsidR="006D1DC7" w:rsidRPr="001F2E2B">
              <w:rPr>
                <w:rStyle w:val="Hipervnculo"/>
                <w:noProof/>
              </w:rPr>
              <w:t>2.3 Labor: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_Toc149914448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035F7BB2" w14:textId="3D5C79F2" w:rsidR="006D1DC7" w:rsidRDefault="007620C2" w:rsidP="007620C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49" w:history="1">
            <w:r w:rsidR="006D1DC7" w:rsidRPr="001F2E2B">
              <w:rPr>
                <w:rStyle w:val="Hipervnculo"/>
                <w:noProof/>
              </w:rPr>
              <w:t>2.3 helicoidales: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_Toc149914449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01191E21" w14:textId="60942067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50" w:history="1">
            <w:r w:rsidR="006D1DC7" w:rsidRPr="001F2E2B">
              <w:rPr>
                <w:rStyle w:val="Hipervnculo"/>
                <w:noProof/>
              </w:rPr>
              <w:t>4. NORMAS.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_Toc149914450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2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3BA58FE3" w14:textId="6AD68371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51" w:history="1">
            <w:r w:rsidR="006D1DC7" w:rsidRPr="001F2E2B">
              <w:rPr>
                <w:rStyle w:val="Hipervnculo"/>
                <w:noProof/>
              </w:rPr>
              <w:t>5. DESCRIPCIÓN DE PROCESO.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_Toc149914451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3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598DBE46" w14:textId="5598DDDC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52" w:history="1">
            <w:r w:rsidR="006D1DC7" w:rsidRPr="001F2E2B">
              <w:rPr>
                <w:rStyle w:val="Hipervnculo"/>
                <w:noProof/>
              </w:rPr>
              <w:t>6. DIAGRAMA DE FLUJO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_Toc149914452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5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2DC95B52" w14:textId="52C685F3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53" w:history="1">
            <w:r w:rsidR="006D1DC7" w:rsidRPr="001F2E2B">
              <w:rPr>
                <w:rStyle w:val="Hipervnculo"/>
                <w:noProof/>
              </w:rPr>
              <w:t>7. MATRIZ PLAN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_Toc149914453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5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20C1351A" w14:textId="21035B43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54" w:history="1">
            <w:r w:rsidR="006D1DC7" w:rsidRPr="001F2E2B">
              <w:rPr>
                <w:rStyle w:val="Hipervnculo"/>
                <w:noProof/>
              </w:rPr>
              <w:t>8. CONTINGENCIAS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_Toc149914454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5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2F1EF7E5" w14:textId="76D5EA95" w:rsidR="006D1DC7" w:rsidRDefault="007620C2" w:rsidP="007620C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14455" w:history="1">
            <w:r w:rsidR="006D1DC7" w:rsidRPr="001F2E2B">
              <w:rPr>
                <w:rStyle w:val="Hipervnculo"/>
                <w:noProof/>
              </w:rPr>
              <w:t>9. ANEXOS</w:t>
            </w:r>
            <w:r w:rsidR="006D1DC7">
              <w:rPr>
                <w:noProof/>
                <w:webHidden/>
              </w:rPr>
              <w:tab/>
            </w:r>
            <w:r w:rsidR="006D1DC7">
              <w:rPr>
                <w:noProof/>
                <w:webHidden/>
              </w:rPr>
              <w:fldChar w:fldCharType="begin"/>
            </w:r>
            <w:r w:rsidR="006D1DC7">
              <w:rPr>
                <w:noProof/>
                <w:webHidden/>
              </w:rPr>
              <w:instrText xml:space="preserve"> PAGEREF _Toc149914455 \h </w:instrText>
            </w:r>
            <w:r w:rsidR="006D1DC7">
              <w:rPr>
                <w:noProof/>
                <w:webHidden/>
              </w:rPr>
            </w:r>
            <w:r w:rsidR="006D1DC7">
              <w:rPr>
                <w:noProof/>
                <w:webHidden/>
              </w:rPr>
              <w:fldChar w:fldCharType="separate"/>
            </w:r>
            <w:r w:rsidR="006D1DC7">
              <w:rPr>
                <w:noProof/>
                <w:webHidden/>
              </w:rPr>
              <w:t>5</w:t>
            </w:r>
            <w:r w:rsidR="006D1DC7">
              <w:rPr>
                <w:noProof/>
                <w:webHidden/>
              </w:rPr>
              <w:fldChar w:fldCharType="end"/>
            </w:r>
          </w:hyperlink>
        </w:p>
        <w:p w14:paraId="588B1389" w14:textId="5218D0AD" w:rsidR="00D971A1" w:rsidRDefault="00D971A1" w:rsidP="007620C2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7620C2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7620C2">
      <w:pPr>
        <w:pStyle w:val="Ttulo1"/>
        <w:ind w:left="-709"/>
        <w:jc w:val="both"/>
      </w:pPr>
      <w:bookmarkStart w:id="0" w:name="_Toc149914444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1EC92BAC" w:rsidR="002A0E18" w:rsidRDefault="007E5E74" w:rsidP="007620C2">
      <w:pPr>
        <w:ind w:left="-567"/>
        <w:jc w:val="both"/>
      </w:pPr>
      <w:r w:rsidRPr="00FB59AC">
        <w:t xml:space="preserve">Determinar la calidad de operación en la labor de </w:t>
      </w:r>
      <w:r w:rsidR="006361AA">
        <w:t>surqueo y fertilización</w:t>
      </w:r>
      <w:r w:rsidRPr="00FB59AC">
        <w:t xml:space="preserve"> con el fin de establecer los controles necesarios para el cumplimiento de buenas prácticas agrícolas y para el cumplimiento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>a mejora a los procesos para el manejo integral del cultivo de caña de azúcar</w:t>
      </w:r>
      <w:r w:rsidR="00FB59AC">
        <w:t>.</w:t>
      </w:r>
      <w:r w:rsidR="00B133CC" w:rsidRPr="00FB59AC">
        <w:t xml:space="preserve">       </w:t>
      </w:r>
    </w:p>
    <w:p w14:paraId="42B143E8" w14:textId="27815F96" w:rsidR="007E5E74" w:rsidRDefault="002A0E18" w:rsidP="007620C2">
      <w:pPr>
        <w:pStyle w:val="Ttulo2"/>
        <w:ind w:hanging="709"/>
        <w:jc w:val="both"/>
        <w:rPr>
          <w:sz w:val="24"/>
          <w:szCs w:val="32"/>
        </w:rPr>
      </w:pPr>
      <w:bookmarkStart w:id="1" w:name="_Toc149914445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60984306" w14:textId="77777777" w:rsidR="006361AA" w:rsidRDefault="006361AA" w:rsidP="007620C2">
      <w:pPr>
        <w:ind w:left="-567"/>
        <w:jc w:val="both"/>
      </w:pPr>
      <w:r>
        <w:t xml:space="preserve">Especificación Cod. </w:t>
      </w:r>
      <w:r w:rsidRPr="006361AA">
        <w:t>3-965-05-0022 Parámetro Surqueo y Fertilización V03</w:t>
      </w:r>
    </w:p>
    <w:p w14:paraId="06C7875F" w14:textId="2B25B4DD" w:rsidR="00FB59AC" w:rsidRDefault="002A0E18" w:rsidP="007620C2">
      <w:pPr>
        <w:pStyle w:val="Ttulo1"/>
        <w:ind w:left="-709"/>
        <w:jc w:val="both"/>
      </w:pPr>
      <w:bookmarkStart w:id="2" w:name="_Toc149914446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0D07C81B" w:rsidR="00E0798A" w:rsidRDefault="00E0798A" w:rsidP="007620C2">
      <w:pPr>
        <w:pStyle w:val="Ttulo2"/>
        <w:jc w:val="both"/>
      </w:pPr>
      <w:bookmarkStart w:id="3" w:name="_Toc149914447"/>
      <w:r>
        <w:t>2.1 Profund</w:t>
      </w:r>
      <w:r w:rsidR="006361AA">
        <w:t>í</w:t>
      </w:r>
      <w:r>
        <w:t>metro:</w:t>
      </w:r>
      <w:bookmarkEnd w:id="3"/>
    </w:p>
    <w:p w14:paraId="2B0DD7E2" w14:textId="38A96E82" w:rsidR="002A0E18" w:rsidRPr="002A0E18" w:rsidRDefault="002A0E18" w:rsidP="007620C2">
      <w:pPr>
        <w:jc w:val="both"/>
      </w:pPr>
      <w:r>
        <w:t>Herramienta de medición de cuerpo metálico en forma de T con medidas expresadas en centímetros para mediciones de profundidad en el suelo.</w:t>
      </w:r>
    </w:p>
    <w:p w14:paraId="14F5F976" w14:textId="2F65F2A0" w:rsidR="00FB59AC" w:rsidRDefault="005E5C7C" w:rsidP="007620C2">
      <w:pPr>
        <w:pStyle w:val="Ttulo2"/>
        <w:jc w:val="both"/>
      </w:pPr>
      <w:bookmarkStart w:id="4" w:name="_Toc149914448"/>
      <w:r>
        <w:t>2.3 Labor:</w:t>
      </w:r>
      <w:bookmarkEnd w:id="4"/>
    </w:p>
    <w:p w14:paraId="7519B678" w14:textId="051F6FA1" w:rsidR="005E5C7C" w:rsidRDefault="005E5C7C" w:rsidP="007620C2">
      <w:pPr>
        <w:jc w:val="both"/>
      </w:pPr>
      <w:r>
        <w:t>Conjunto de actividades, procesos y trabajos de practicas agrícolas ejecutadas en el campo.</w:t>
      </w:r>
    </w:p>
    <w:p w14:paraId="220A314E" w14:textId="3CEE4F64" w:rsidR="00941514" w:rsidRDefault="00941514" w:rsidP="007620C2">
      <w:pPr>
        <w:pStyle w:val="Ttulo2"/>
        <w:jc w:val="both"/>
      </w:pPr>
      <w:bookmarkStart w:id="5" w:name="_Toc149914449"/>
      <w:r>
        <w:t>2.3 helicoidales:</w:t>
      </w:r>
      <w:bookmarkEnd w:id="5"/>
    </w:p>
    <w:p w14:paraId="1D689588" w14:textId="12E9821E" w:rsidR="00941514" w:rsidRPr="00941514" w:rsidRDefault="00941514" w:rsidP="007620C2">
      <w:pPr>
        <w:jc w:val="both"/>
      </w:pPr>
      <w:r>
        <w:t>Es</w:t>
      </w:r>
      <w:r w:rsidRPr="00941514">
        <w:t xml:space="preserve"> una forma tridimensional que tiene la apariencia de una hélice o tornillo. Esta estructura se caracteriza por su forma en espiral, similar a la rosca de un tornillo o la hélice de un avión.</w:t>
      </w:r>
    </w:p>
    <w:p w14:paraId="2E82D335" w14:textId="1D07882E" w:rsidR="001C5B48" w:rsidRPr="00FB59AC" w:rsidRDefault="002A0E18" w:rsidP="007620C2">
      <w:pPr>
        <w:pStyle w:val="Ttulo1"/>
        <w:ind w:left="-567"/>
        <w:jc w:val="both"/>
      </w:pPr>
      <w:bookmarkStart w:id="6" w:name="_Toc149914450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6"/>
    </w:p>
    <w:p w14:paraId="66D00D46" w14:textId="1276BD60" w:rsidR="001A62E6" w:rsidRDefault="0026033B" w:rsidP="007620C2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7620C2">
      <w:pPr>
        <w:jc w:val="both"/>
      </w:pPr>
      <w:r>
        <w:br w:type="page"/>
      </w:r>
    </w:p>
    <w:p w14:paraId="6FB38561" w14:textId="30CB4CCB" w:rsidR="001C5B48" w:rsidRDefault="002A0E18" w:rsidP="007620C2">
      <w:pPr>
        <w:pStyle w:val="Ttulo1"/>
        <w:ind w:left="-567"/>
        <w:jc w:val="both"/>
      </w:pPr>
      <w:bookmarkStart w:id="7" w:name="_Toc149914451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7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7620C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7620C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7620C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7620C2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7620C2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733799A0" w:rsidR="0026033B" w:rsidRDefault="00F37FE4" w:rsidP="007620C2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</w:t>
            </w:r>
            <w:r w:rsidR="007D44EF">
              <w:t xml:space="preserve"> hrs </w:t>
            </w:r>
            <w:r w:rsidRPr="00F37FE4">
              <w:t>de</w:t>
            </w:r>
            <w:r w:rsidR="007D44EF">
              <w:t>l día anterior</w:t>
            </w:r>
            <w:r w:rsidRPr="00F37FE4">
              <w:t>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7620C2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7620C2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3238F642" w:rsidR="0026033B" w:rsidRDefault="00F37FE4" w:rsidP="007620C2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Avenza maps, </w:t>
            </w:r>
            <w:r>
              <w:t xml:space="preserve">en la cual se estará ejecutando la labor de </w:t>
            </w:r>
            <w:r w:rsidR="006361AA">
              <w:t>surqueo y fertilización</w:t>
            </w:r>
            <w:r>
              <w:t>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7620C2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7620C2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7620C2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7620C2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7620C2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1CA11656" w:rsidR="002A0E18" w:rsidRDefault="00E0798A" w:rsidP="007620C2">
            <w:pPr>
              <w:jc w:val="both"/>
            </w:pPr>
            <w:r>
              <w:t>El auditor deberá ubicarse al final del área laborada e inicia con la distribución de 10 puntos al azar sin ingresar al lote con el fin de determinar el área muestral de la auditoria.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7620C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423894E1" w:rsidR="00E0798A" w:rsidRDefault="00E0798A" w:rsidP="007620C2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1D98D65E" w:rsidR="00E0798A" w:rsidRDefault="007850E3" w:rsidP="007620C2">
            <w:pPr>
              <w:jc w:val="both"/>
            </w:pPr>
            <w:r>
              <w:t>Variables evaluadas atribuibles a la maquinaria laborando.</w:t>
            </w:r>
          </w:p>
        </w:tc>
        <w:tc>
          <w:tcPr>
            <w:tcW w:w="6663" w:type="dxa"/>
          </w:tcPr>
          <w:p w14:paraId="6733D7C4" w14:textId="2BC378C8" w:rsidR="00E0798A" w:rsidRDefault="005E5C7C" w:rsidP="007620C2">
            <w:pPr>
              <w:jc w:val="both"/>
            </w:pPr>
            <w:r>
              <w:t>Se Identifica la ubicación de la maquinaria con el fin de medir las siguientes variables:</w:t>
            </w:r>
          </w:p>
          <w:p w14:paraId="39CCF95A" w14:textId="1706BCE3" w:rsidR="005E5C7C" w:rsidRDefault="006361AA" w:rsidP="007620C2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Velocidad.</w:t>
            </w:r>
          </w:p>
          <w:p w14:paraId="35A5CD99" w14:textId="2402B9ED" w:rsidR="006361AA" w:rsidRDefault="005E5C7C" w:rsidP="007620C2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Distancia entre pasadas.</w:t>
            </w:r>
          </w:p>
        </w:tc>
      </w:tr>
      <w:tr w:rsidR="0026033B" w14:paraId="3029070B" w14:textId="77777777" w:rsidTr="003D63A1">
        <w:trPr>
          <w:trHeight w:val="2040"/>
        </w:trPr>
        <w:tc>
          <w:tcPr>
            <w:tcW w:w="704" w:type="dxa"/>
          </w:tcPr>
          <w:p w14:paraId="4D2C250A" w14:textId="365CA78D" w:rsidR="0026033B" w:rsidRDefault="007850E3" w:rsidP="007620C2">
            <w:pPr>
              <w:jc w:val="both"/>
            </w:pPr>
            <w:r>
              <w:t>5.1</w:t>
            </w:r>
          </w:p>
        </w:tc>
        <w:tc>
          <w:tcPr>
            <w:tcW w:w="2693" w:type="dxa"/>
          </w:tcPr>
          <w:p w14:paraId="3195DACF" w14:textId="67252994" w:rsidR="0026033B" w:rsidRDefault="006361AA" w:rsidP="007620C2">
            <w:pPr>
              <w:jc w:val="both"/>
            </w:pPr>
            <w:r>
              <w:t>Velocidad</w:t>
            </w:r>
          </w:p>
        </w:tc>
        <w:tc>
          <w:tcPr>
            <w:tcW w:w="6663" w:type="dxa"/>
          </w:tcPr>
          <w:p w14:paraId="3F3A4C18" w14:textId="77777777" w:rsidR="007850E3" w:rsidRDefault="006361AA" w:rsidP="007620C2">
            <w:pPr>
              <w:jc w:val="both"/>
            </w:pPr>
            <w:r w:rsidRPr="006361AA">
              <w:t>El auditor deberá pararse a una distancia de 50 m de la orilla del lote hacia adentro, luego deberá medir 50 m con ayuda de la cinta métrica. Dentro de la medición deberá calcular el tiempo en la cual el tractor recorre la distancia establecida. Esto deberá repetirse 3 veces</w:t>
            </w:r>
            <w:r>
              <w:t>.</w:t>
            </w:r>
          </w:p>
          <w:p w14:paraId="40F85503" w14:textId="77777777" w:rsidR="00685924" w:rsidRDefault="00685924" w:rsidP="007620C2">
            <w:pPr>
              <w:jc w:val="both"/>
            </w:pPr>
            <w:r>
              <w:t>FORMULA:</w:t>
            </w:r>
          </w:p>
          <w:p w14:paraId="5CF7F96F" w14:textId="239F1FB5" w:rsidR="00685924" w:rsidRDefault="00685924" w:rsidP="007620C2">
            <w:pPr>
              <w:jc w:val="both"/>
            </w:pPr>
            <m:oMathPara>
              <m:oMath>
                <m:r>
                  <w:rPr>
                    <w:rFonts w:ascii="Cambria Math" w:hAnsi="Cambria Math" w:cs="Arial"/>
                    <w:lang w:val="es-ES"/>
                  </w:rPr>
                  <m:t>Velocidad =(</m:t>
                </m:r>
                <m:f>
                  <m:fPr>
                    <m:ctrlPr>
                      <w:rPr>
                        <w:rFonts w:ascii="Cambria Math" w:hAnsi="Cambria Math" w:cs="Arial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ES"/>
                      </w:rPr>
                      <m:t>Hora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ES"/>
                      </w:rPr>
                      <m:t>KM</m:t>
                    </m:r>
                  </m:den>
                </m:f>
                <m:r>
                  <w:rPr>
                    <w:rFonts w:ascii="Cambria Math" w:hAnsi="Cambria Math" w:cs="Arial"/>
                    <w:lang w:val="es-ES"/>
                  </w:rPr>
                  <m:t>*Area recorrida)/ Tiempo recorrido</m:t>
                </m:r>
              </m:oMath>
            </m:oMathPara>
          </w:p>
        </w:tc>
      </w:tr>
      <w:tr w:rsidR="003D63A1" w14:paraId="664F4F44" w14:textId="77777777" w:rsidTr="001A62E6">
        <w:tc>
          <w:tcPr>
            <w:tcW w:w="704" w:type="dxa"/>
          </w:tcPr>
          <w:p w14:paraId="151FE358" w14:textId="36B70FF9" w:rsidR="003D63A1" w:rsidRDefault="003D63A1" w:rsidP="007620C2">
            <w:pPr>
              <w:jc w:val="both"/>
            </w:pPr>
            <w:r>
              <w:t>5.2</w:t>
            </w:r>
          </w:p>
        </w:tc>
        <w:tc>
          <w:tcPr>
            <w:tcW w:w="2693" w:type="dxa"/>
          </w:tcPr>
          <w:p w14:paraId="03616D08" w14:textId="12EFC5B0" w:rsidR="003D63A1" w:rsidRDefault="003D63A1" w:rsidP="007620C2">
            <w:pPr>
              <w:jc w:val="both"/>
            </w:pPr>
            <w:r>
              <w:t>Distancia entre pasadas.</w:t>
            </w:r>
          </w:p>
        </w:tc>
        <w:tc>
          <w:tcPr>
            <w:tcW w:w="6663" w:type="dxa"/>
          </w:tcPr>
          <w:p w14:paraId="24CBF75C" w14:textId="0051B2D4" w:rsidR="003D63A1" w:rsidRDefault="003D63A1" w:rsidP="007620C2">
            <w:pPr>
              <w:jc w:val="both"/>
            </w:pPr>
            <w:r>
              <w:t>El auditor deberá realizar una señalización en el último surco realizado por el surqueado y al retornar detectar el primer surco. Entre ellas medir la distancia a la que se encuentran, esto deberá repetirse 10 veces en distintas pasadas distribuido en el lote.</w:t>
            </w:r>
          </w:p>
          <w:p w14:paraId="5B2B6E54" w14:textId="77777777" w:rsidR="003D63A1" w:rsidRDefault="003D63A1" w:rsidP="007620C2">
            <w:pPr>
              <w:jc w:val="both"/>
            </w:pPr>
          </w:p>
          <w:p w14:paraId="250270CD" w14:textId="7C2F7E82" w:rsidR="003D63A1" w:rsidRPr="001A62E6" w:rsidRDefault="003D63A1" w:rsidP="007620C2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</w:t>
            </w:r>
            <w:r>
              <w:rPr>
                <w:b/>
                <w:bCs/>
              </w:rPr>
              <w:t>:</w:t>
            </w:r>
          </w:p>
          <w:p w14:paraId="69AE3499" w14:textId="57F8E9F8" w:rsidR="003D63A1" w:rsidRPr="001A62E6" w:rsidRDefault="003D63A1" w:rsidP="007620C2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Distancia entre pasadas=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∑metros lineales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4BA07903" w14:textId="3FDD39E2" w:rsidR="003D63A1" w:rsidRDefault="003D63A1" w:rsidP="007620C2">
            <w:pPr>
              <w:jc w:val="both"/>
            </w:pPr>
          </w:p>
        </w:tc>
      </w:tr>
      <w:tr w:rsidR="003D63A1" w14:paraId="5912ABD9" w14:textId="77777777" w:rsidTr="001A62E6">
        <w:tc>
          <w:tcPr>
            <w:tcW w:w="704" w:type="dxa"/>
          </w:tcPr>
          <w:p w14:paraId="5AB4494B" w14:textId="16869B53" w:rsidR="003D63A1" w:rsidRDefault="003D63A1" w:rsidP="007620C2">
            <w:pPr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516CB4F6" w14:textId="45017374" w:rsidR="003D63A1" w:rsidRDefault="003D63A1" w:rsidP="007620C2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63B6FABC" w14:textId="77777777" w:rsidR="003D63A1" w:rsidRDefault="003D63A1" w:rsidP="007620C2">
            <w:pPr>
              <w:jc w:val="both"/>
            </w:pPr>
            <w:r>
              <w:t xml:space="preserve">El auditor buscar el punto geo referenciado en la aplicación y medir las siguientes variables: </w:t>
            </w:r>
          </w:p>
          <w:p w14:paraId="1D58409A" w14:textId="6F92FF35" w:rsidR="003D63A1" w:rsidRDefault="003D63A1" w:rsidP="007620C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Distanciamiento entre surco.</w:t>
            </w:r>
          </w:p>
          <w:p w14:paraId="52671EBA" w14:textId="506066E5" w:rsidR="003D63A1" w:rsidRDefault="003D63A1" w:rsidP="007620C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Profundidad.</w:t>
            </w:r>
          </w:p>
        </w:tc>
      </w:tr>
      <w:tr w:rsidR="00685924" w14:paraId="65A64668" w14:textId="77777777" w:rsidTr="001A62E6">
        <w:tc>
          <w:tcPr>
            <w:tcW w:w="704" w:type="dxa"/>
          </w:tcPr>
          <w:p w14:paraId="2483C778" w14:textId="1514685E" w:rsidR="00685924" w:rsidRDefault="003D63A1" w:rsidP="007620C2">
            <w:pPr>
              <w:jc w:val="both"/>
            </w:pPr>
            <w:r>
              <w:lastRenderedPageBreak/>
              <w:t>6.1</w:t>
            </w:r>
          </w:p>
        </w:tc>
        <w:tc>
          <w:tcPr>
            <w:tcW w:w="2693" w:type="dxa"/>
          </w:tcPr>
          <w:p w14:paraId="6E880010" w14:textId="66FED52C" w:rsidR="00685924" w:rsidRDefault="00685924" w:rsidP="007620C2">
            <w:pPr>
              <w:jc w:val="both"/>
            </w:pPr>
            <w:r>
              <w:t>Distancia entre surco</w:t>
            </w:r>
          </w:p>
        </w:tc>
        <w:tc>
          <w:tcPr>
            <w:tcW w:w="6663" w:type="dxa"/>
          </w:tcPr>
          <w:p w14:paraId="72774BDD" w14:textId="1916029F" w:rsidR="00685924" w:rsidRDefault="00685924" w:rsidP="007620C2">
            <w:pPr>
              <w:jc w:val="both"/>
            </w:pPr>
            <w:r>
              <w:t>El auditor deberá medir el ancho de surco en la misma ubicación donde realizo la profundidad y cama de germinación.</w:t>
            </w:r>
          </w:p>
        </w:tc>
      </w:tr>
      <w:tr w:rsidR="00527DB5" w14:paraId="029CCD79" w14:textId="77777777" w:rsidTr="001A62E6">
        <w:tc>
          <w:tcPr>
            <w:tcW w:w="704" w:type="dxa"/>
          </w:tcPr>
          <w:p w14:paraId="7A84D079" w14:textId="242191B0" w:rsidR="00527DB5" w:rsidRDefault="00527DB5" w:rsidP="007620C2">
            <w:pPr>
              <w:jc w:val="both"/>
            </w:pPr>
            <w:r>
              <w:t>6.</w:t>
            </w:r>
            <w:r w:rsidR="003D63A1">
              <w:t>2</w:t>
            </w:r>
          </w:p>
        </w:tc>
        <w:tc>
          <w:tcPr>
            <w:tcW w:w="2693" w:type="dxa"/>
          </w:tcPr>
          <w:p w14:paraId="543E9F34" w14:textId="7BD799DE" w:rsidR="00527DB5" w:rsidRDefault="00527DB5" w:rsidP="007620C2">
            <w:pPr>
              <w:jc w:val="both"/>
            </w:pPr>
            <w:r>
              <w:t>Medición de profundidad.</w:t>
            </w:r>
          </w:p>
        </w:tc>
        <w:tc>
          <w:tcPr>
            <w:tcW w:w="6663" w:type="dxa"/>
          </w:tcPr>
          <w:p w14:paraId="250B865A" w14:textId="54A25360" w:rsidR="00527DB5" w:rsidRDefault="00527DB5" w:rsidP="007620C2">
            <w:pPr>
              <w:jc w:val="both"/>
            </w:pPr>
            <w:r>
              <w:t xml:space="preserve">El auditor deberá introducir la herramienta (Profundimetro) de manera vertical en </w:t>
            </w:r>
            <w:r w:rsidR="003D63A1">
              <w:t>el surco</w:t>
            </w:r>
            <w:r>
              <w:t xml:space="preserve"> </w:t>
            </w:r>
            <w:r w:rsidR="003D63A1">
              <w:t xml:space="preserve">sin ejercer presión hacia abajo, nivelar el suelo del surco antes de la medición con </w:t>
            </w:r>
            <w:r w:rsidR="005831A2">
              <w:t>el fin</w:t>
            </w:r>
            <w:r>
              <w:t xml:space="preserve"> de verificar a que medida de profundidad en metros se encuentra realizada.</w:t>
            </w:r>
          </w:p>
          <w:p w14:paraId="4C009DDD" w14:textId="77777777" w:rsidR="001A62E6" w:rsidRDefault="001A62E6" w:rsidP="007620C2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FORMULA:</w:t>
            </w:r>
          </w:p>
          <w:p w14:paraId="016E6171" w14:textId="20ECF032" w:rsidR="001A62E6" w:rsidRPr="001A62E6" w:rsidRDefault="001A62E6" w:rsidP="007620C2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Profundidad=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profundidades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mts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</w:tc>
      </w:tr>
      <w:tr w:rsidR="003D63A1" w14:paraId="7A909A5C" w14:textId="77777777" w:rsidTr="001A62E6">
        <w:tc>
          <w:tcPr>
            <w:tcW w:w="704" w:type="dxa"/>
          </w:tcPr>
          <w:p w14:paraId="4436858B" w14:textId="7C3F9C67" w:rsidR="003D63A1" w:rsidRDefault="005831A2" w:rsidP="007620C2">
            <w:pPr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7AADF930" w14:textId="7BB0E571" w:rsidR="003D63A1" w:rsidRDefault="005831A2" w:rsidP="007620C2">
            <w:pPr>
              <w:jc w:val="both"/>
            </w:pPr>
            <w:r>
              <w:t>Cama de germinación.</w:t>
            </w:r>
          </w:p>
        </w:tc>
        <w:tc>
          <w:tcPr>
            <w:tcW w:w="6663" w:type="dxa"/>
          </w:tcPr>
          <w:p w14:paraId="7F3DA284" w14:textId="165E0858" w:rsidR="003D63A1" w:rsidRDefault="005831A2" w:rsidP="007620C2">
            <w:pPr>
              <w:jc w:val="both"/>
            </w:pPr>
            <w:r>
              <w:t>El auditor posterior a la medición de profundidad deberá ejercer una leve fuerza hacia abajo para identificar qué área laborada no fue surqueada.</w:t>
            </w:r>
          </w:p>
        </w:tc>
      </w:tr>
      <w:tr w:rsidR="00527DB5" w14:paraId="527AC1DA" w14:textId="77777777" w:rsidTr="001A62E6">
        <w:tc>
          <w:tcPr>
            <w:tcW w:w="704" w:type="dxa"/>
          </w:tcPr>
          <w:p w14:paraId="5FA6C283" w14:textId="2BEC579B" w:rsidR="00527DB5" w:rsidRDefault="0034632F" w:rsidP="007620C2">
            <w:pPr>
              <w:jc w:val="both"/>
            </w:pPr>
            <w:r>
              <w:t>7.</w:t>
            </w:r>
          </w:p>
        </w:tc>
        <w:tc>
          <w:tcPr>
            <w:tcW w:w="2693" w:type="dxa"/>
          </w:tcPr>
          <w:p w14:paraId="1B80FC8D" w14:textId="464EE41B" w:rsidR="00527DB5" w:rsidRDefault="0034632F" w:rsidP="007620C2">
            <w:pPr>
              <w:jc w:val="both"/>
            </w:pPr>
            <w:r>
              <w:t>Variables evaluadas atribuibles a la maquinaria e implemento estacionado.</w:t>
            </w:r>
          </w:p>
        </w:tc>
        <w:tc>
          <w:tcPr>
            <w:tcW w:w="6663" w:type="dxa"/>
          </w:tcPr>
          <w:p w14:paraId="288E0470" w14:textId="19D31CA1" w:rsidR="0034632F" w:rsidRDefault="0034632F" w:rsidP="007620C2">
            <w:pPr>
              <w:jc w:val="both"/>
            </w:pPr>
            <w:r>
              <w:t>El auditor deberá abocarse con el encargado de la labor u operador para recabar la información pertinente y validación de variables a evaluar:</w:t>
            </w:r>
          </w:p>
          <w:p w14:paraId="44C64E17" w14:textId="31E89037" w:rsidR="006C74D2" w:rsidRDefault="006C74D2" w:rsidP="007620C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Presenta orden de trabajo.</w:t>
            </w:r>
          </w:p>
          <w:p w14:paraId="48992227" w14:textId="5544A04B" w:rsidR="00527DB5" w:rsidRDefault="005831A2" w:rsidP="007620C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% coeficiente de variación.</w:t>
            </w:r>
          </w:p>
          <w:p w14:paraId="738756BE" w14:textId="2BF6ACB7" w:rsidR="0034632F" w:rsidRDefault="006C74D2" w:rsidP="007620C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% variación entre caídas.</w:t>
            </w:r>
          </w:p>
          <w:p w14:paraId="63F0AD33" w14:textId="23316262" w:rsidR="0034632F" w:rsidRDefault="0034632F" w:rsidP="007620C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Mantenimiento del equipo</w:t>
            </w:r>
            <w:r w:rsidR="006C74D2">
              <w:t>.</w:t>
            </w:r>
          </w:p>
          <w:p w14:paraId="64A47AE8" w14:textId="77777777" w:rsidR="006C74D2" w:rsidRDefault="006C74D2" w:rsidP="007620C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Diseño agrícola.</w:t>
            </w:r>
          </w:p>
          <w:p w14:paraId="3E656259" w14:textId="6B29D3EF" w:rsidR="006C74D2" w:rsidRDefault="006C74D2" w:rsidP="007620C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Días después de cosecha.</w:t>
            </w:r>
          </w:p>
        </w:tc>
      </w:tr>
      <w:tr w:rsidR="00527DB5" w14:paraId="247EBFBC" w14:textId="77777777" w:rsidTr="001A62E6">
        <w:tc>
          <w:tcPr>
            <w:tcW w:w="704" w:type="dxa"/>
          </w:tcPr>
          <w:p w14:paraId="3100042B" w14:textId="153D258B" w:rsidR="00527DB5" w:rsidRDefault="002C5687" w:rsidP="007620C2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68ACB0EC" w14:textId="2DF1BECE" w:rsidR="00527DB5" w:rsidRDefault="006C74D2" w:rsidP="007620C2">
            <w:pPr>
              <w:jc w:val="both"/>
            </w:pPr>
            <w:r>
              <w:t>Presenta orden de trabajo.</w:t>
            </w:r>
          </w:p>
        </w:tc>
        <w:tc>
          <w:tcPr>
            <w:tcW w:w="6663" w:type="dxa"/>
          </w:tcPr>
          <w:p w14:paraId="440C3CA1" w14:textId="2819C771" w:rsidR="00527DB5" w:rsidRDefault="006C74D2" w:rsidP="007620C2">
            <w:pPr>
              <w:jc w:val="both"/>
            </w:pPr>
            <w:r w:rsidRPr="006C74D2">
              <w:t>El auditor deberá solicitar con los distintos encargados el documento, la información de dosis</w:t>
            </w:r>
            <w:r>
              <w:t>, formula</w:t>
            </w:r>
            <w:r w:rsidRPr="006C74D2">
              <w:t xml:space="preserve"> a utilizar</w:t>
            </w:r>
            <w:r>
              <w:t xml:space="preserve"> y otros datos pertinentes para la auditoria.</w:t>
            </w:r>
          </w:p>
        </w:tc>
      </w:tr>
      <w:tr w:rsidR="00527DB5" w14:paraId="7AD5FCCD" w14:textId="77777777" w:rsidTr="001A62E6">
        <w:tc>
          <w:tcPr>
            <w:tcW w:w="704" w:type="dxa"/>
          </w:tcPr>
          <w:p w14:paraId="2D8E6192" w14:textId="6A49F24F" w:rsidR="00527DB5" w:rsidRDefault="002C5687" w:rsidP="007620C2">
            <w:pPr>
              <w:jc w:val="both"/>
            </w:pPr>
            <w:r>
              <w:t>7.2</w:t>
            </w:r>
          </w:p>
        </w:tc>
        <w:tc>
          <w:tcPr>
            <w:tcW w:w="2693" w:type="dxa"/>
          </w:tcPr>
          <w:p w14:paraId="4A41E273" w14:textId="456F6CB8" w:rsidR="00527DB5" w:rsidRDefault="006C74D2" w:rsidP="007620C2">
            <w:pPr>
              <w:jc w:val="both"/>
            </w:pPr>
            <w:r>
              <w:t>% Coeficiente de variación</w:t>
            </w:r>
          </w:p>
        </w:tc>
        <w:tc>
          <w:tcPr>
            <w:tcW w:w="6663" w:type="dxa"/>
          </w:tcPr>
          <w:p w14:paraId="05017D1C" w14:textId="0613C8D9" w:rsidR="002C5687" w:rsidRDefault="006C74D2" w:rsidP="007620C2">
            <w:pPr>
              <w:jc w:val="both"/>
            </w:pPr>
            <w:r>
              <w:t xml:space="preserve">El auditor </w:t>
            </w:r>
            <w:r w:rsidR="009E2C78">
              <w:t xml:space="preserve">deberá pesar y </w:t>
            </w:r>
            <w:r>
              <w:t>colocar</w:t>
            </w:r>
            <w:r w:rsidR="009E2C78">
              <w:t xml:space="preserve"> los </w:t>
            </w:r>
            <w:r>
              <w:t>recipientes</w:t>
            </w:r>
            <w:r w:rsidR="009E2C78">
              <w:t xml:space="preserve"> </w:t>
            </w:r>
            <w:r>
              <w:t xml:space="preserve">en cada </w:t>
            </w:r>
            <w:r w:rsidR="009E2C78">
              <w:t>salida.</w:t>
            </w:r>
          </w:p>
          <w:p w14:paraId="6DDF9440" w14:textId="00E2E282" w:rsidR="009E2C78" w:rsidRDefault="009E2C78" w:rsidP="007620C2">
            <w:pPr>
              <w:jc w:val="both"/>
            </w:pPr>
            <w:r>
              <w:t>Con el tiempo en la cual la maquinaria demoro en recorrer los 50 metros deberá realizar la descarga. El auditor deberá tomar en cuenta lo siguiente:</w:t>
            </w:r>
          </w:p>
          <w:p w14:paraId="17346A0B" w14:textId="425CA819" w:rsidR="009E2C78" w:rsidRDefault="009E2C78" w:rsidP="007620C2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Si las descargas 1 y 2 son homogéneas, deberá omitir la descarga 3.</w:t>
            </w:r>
          </w:p>
          <w:p w14:paraId="5C992965" w14:textId="5CC5CEF6" w:rsidR="009E2C78" w:rsidRDefault="009E2C78" w:rsidP="007620C2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>Si las descargas 1 y 2 son heterogéneas, deberá realizar la descarga 3.</w:t>
            </w:r>
          </w:p>
        </w:tc>
      </w:tr>
      <w:tr w:rsidR="002C5687" w14:paraId="1B65A02E" w14:textId="77777777" w:rsidTr="001A62E6">
        <w:tc>
          <w:tcPr>
            <w:tcW w:w="704" w:type="dxa"/>
          </w:tcPr>
          <w:p w14:paraId="5CEBAEDF" w14:textId="209E721A" w:rsidR="002C5687" w:rsidRDefault="002C5687" w:rsidP="007620C2">
            <w:pPr>
              <w:jc w:val="both"/>
            </w:pPr>
            <w:r>
              <w:t>7.3</w:t>
            </w:r>
          </w:p>
        </w:tc>
        <w:tc>
          <w:tcPr>
            <w:tcW w:w="2693" w:type="dxa"/>
          </w:tcPr>
          <w:p w14:paraId="58A0936D" w14:textId="343813EB" w:rsidR="002C5687" w:rsidRDefault="009E2C78" w:rsidP="007620C2">
            <w:pPr>
              <w:jc w:val="both"/>
            </w:pPr>
            <w:r>
              <w:t>% Variación entre caídas.</w:t>
            </w:r>
          </w:p>
        </w:tc>
        <w:tc>
          <w:tcPr>
            <w:tcW w:w="6663" w:type="dxa"/>
          </w:tcPr>
          <w:p w14:paraId="2344A473" w14:textId="76311C9F" w:rsidR="009116FB" w:rsidRDefault="00941514" w:rsidP="007620C2">
            <w:pPr>
              <w:jc w:val="both"/>
            </w:pPr>
            <w:r>
              <w:t xml:space="preserve">Para calcular la siguiente variable el auditor deberá utilizar la formula expresada en la figura 5(ver anexos). </w:t>
            </w:r>
          </w:p>
        </w:tc>
      </w:tr>
      <w:tr w:rsidR="002C5687" w14:paraId="386F2746" w14:textId="77777777" w:rsidTr="001A62E6">
        <w:tc>
          <w:tcPr>
            <w:tcW w:w="704" w:type="dxa"/>
          </w:tcPr>
          <w:p w14:paraId="56D4F788" w14:textId="58EFFDFB" w:rsidR="002C5687" w:rsidRDefault="002C5687" w:rsidP="007620C2">
            <w:pPr>
              <w:jc w:val="both"/>
            </w:pPr>
            <w:r>
              <w:t>7.4</w:t>
            </w:r>
          </w:p>
        </w:tc>
        <w:tc>
          <w:tcPr>
            <w:tcW w:w="2693" w:type="dxa"/>
          </w:tcPr>
          <w:p w14:paraId="43290ADA" w14:textId="50B83CAA" w:rsidR="002C5687" w:rsidRDefault="002C5687" w:rsidP="007620C2">
            <w:pPr>
              <w:jc w:val="both"/>
            </w:pPr>
            <w:r>
              <w:t>Mantenimiento del equipo</w:t>
            </w:r>
          </w:p>
        </w:tc>
        <w:tc>
          <w:tcPr>
            <w:tcW w:w="6663" w:type="dxa"/>
          </w:tcPr>
          <w:p w14:paraId="7D1131CB" w14:textId="77777777" w:rsidR="002C5687" w:rsidRDefault="002C5687" w:rsidP="007620C2">
            <w:pPr>
              <w:jc w:val="both"/>
            </w:pPr>
            <w:r>
              <w:t>El auditor deberá evaluar de forma visual los siguientes aspectos:</w:t>
            </w:r>
          </w:p>
          <w:p w14:paraId="4FA9B540" w14:textId="77777777" w:rsidR="002C5687" w:rsidRDefault="002C5687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acople rápido.</w:t>
            </w:r>
          </w:p>
          <w:p w14:paraId="45C3A76A" w14:textId="0BC5C2B6" w:rsidR="002C5687" w:rsidRDefault="002C5687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sistema hidráulico.</w:t>
            </w:r>
          </w:p>
          <w:p w14:paraId="318AE973" w14:textId="2D06C6FF" w:rsidR="002C5687" w:rsidRDefault="009116FB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 xml:space="preserve">Estado </w:t>
            </w:r>
            <w:r w:rsidR="00941514">
              <w:t>de helicoidales</w:t>
            </w:r>
            <w:r>
              <w:t>.</w:t>
            </w:r>
          </w:p>
          <w:p w14:paraId="143F69EF" w14:textId="77777777" w:rsidR="009116FB" w:rsidRDefault="009116FB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Brazos hidráulicos.</w:t>
            </w:r>
          </w:p>
          <w:p w14:paraId="22FBFD7B" w14:textId="77777777" w:rsidR="009116FB" w:rsidRDefault="009116FB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Fecha de último servicio.</w:t>
            </w:r>
          </w:p>
          <w:p w14:paraId="38C40033" w14:textId="77777777" w:rsidR="00941514" w:rsidRDefault="00941514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Calibración de cultivadora.</w:t>
            </w:r>
          </w:p>
          <w:p w14:paraId="18921CFF" w14:textId="7CDCA826" w:rsidR="00941514" w:rsidRDefault="00941514" w:rsidP="007620C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Estado de las tolvas.</w:t>
            </w:r>
          </w:p>
        </w:tc>
      </w:tr>
    </w:tbl>
    <w:p w14:paraId="58E7CC38" w14:textId="77777777" w:rsidR="003D63A1" w:rsidRDefault="003D63A1" w:rsidP="007620C2">
      <w:pPr>
        <w:pStyle w:val="Ttulo1"/>
        <w:ind w:left="-567"/>
        <w:jc w:val="both"/>
      </w:pPr>
      <w:bookmarkStart w:id="8" w:name="_Toc322076090"/>
      <w:bookmarkStart w:id="9" w:name="_Toc477945155"/>
    </w:p>
    <w:p w14:paraId="7D4EFA41" w14:textId="7A563979" w:rsidR="001A62E6" w:rsidRDefault="001A62E6" w:rsidP="007620C2">
      <w:pPr>
        <w:pStyle w:val="Ttulo1"/>
        <w:ind w:left="-567"/>
        <w:jc w:val="both"/>
      </w:pPr>
      <w:bookmarkStart w:id="10" w:name="_Toc149914452"/>
      <w:r>
        <w:t xml:space="preserve">6. </w:t>
      </w:r>
      <w:r w:rsidRPr="00D31505">
        <w:t>D</w:t>
      </w:r>
      <w:bookmarkEnd w:id="8"/>
      <w:bookmarkEnd w:id="9"/>
      <w:r w:rsidR="00F30D75">
        <w:t>IAGRAMA DE FLUJO</w:t>
      </w:r>
      <w:bookmarkEnd w:id="10"/>
    </w:p>
    <w:p w14:paraId="59E382A1" w14:textId="77777777" w:rsidR="001A62E6" w:rsidRPr="002F4088" w:rsidRDefault="001A62E6" w:rsidP="007620C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7620C2">
      <w:pPr>
        <w:pStyle w:val="Ttulo1"/>
        <w:ind w:left="-567"/>
        <w:jc w:val="both"/>
      </w:pPr>
      <w:bookmarkStart w:id="11" w:name="_Toc322076091"/>
      <w:bookmarkStart w:id="12" w:name="_Toc477945156"/>
      <w:bookmarkStart w:id="13" w:name="_Toc149914453"/>
      <w:r>
        <w:t xml:space="preserve">7. </w:t>
      </w:r>
      <w:r w:rsidRPr="00D31505">
        <w:t>M</w:t>
      </w:r>
      <w:bookmarkEnd w:id="11"/>
      <w:bookmarkEnd w:id="12"/>
      <w:r w:rsidR="00F30D75">
        <w:t>ATRIZ PLAN</w:t>
      </w:r>
      <w:bookmarkEnd w:id="13"/>
    </w:p>
    <w:p w14:paraId="7C36D815" w14:textId="77777777" w:rsidR="001A62E6" w:rsidRPr="002F4088" w:rsidRDefault="001A62E6" w:rsidP="007620C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7620C2">
      <w:pPr>
        <w:pStyle w:val="Ttulo1"/>
        <w:tabs>
          <w:tab w:val="left" w:pos="567"/>
        </w:tabs>
        <w:ind w:left="851" w:hanging="1418"/>
        <w:jc w:val="both"/>
      </w:pPr>
      <w:bookmarkStart w:id="14" w:name="_Toc322076092"/>
      <w:bookmarkStart w:id="15" w:name="_Toc477945157"/>
      <w:bookmarkStart w:id="16" w:name="_Toc149914454"/>
      <w:r>
        <w:t>8. C</w:t>
      </w:r>
      <w:bookmarkEnd w:id="14"/>
      <w:bookmarkEnd w:id="15"/>
      <w:r w:rsidR="00F30D75">
        <w:t>ONTINGENCIAS</w:t>
      </w:r>
      <w:bookmarkEnd w:id="16"/>
    </w:p>
    <w:p w14:paraId="01520EAA" w14:textId="77777777" w:rsidR="001A62E6" w:rsidRDefault="001A62E6" w:rsidP="007620C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Default="001A62E6" w:rsidP="007620C2">
      <w:pPr>
        <w:pStyle w:val="Ttulo1"/>
        <w:ind w:left="660" w:hanging="1227"/>
        <w:jc w:val="both"/>
      </w:pPr>
      <w:bookmarkStart w:id="17" w:name="_Toc477945158"/>
      <w:bookmarkStart w:id="18" w:name="_Toc149914455"/>
      <w:r>
        <w:t xml:space="preserve">9. </w:t>
      </w:r>
      <w:bookmarkEnd w:id="17"/>
      <w:r w:rsidR="00F30D75">
        <w:t>ANEXOS</w:t>
      </w:r>
      <w:bookmarkEnd w:id="18"/>
    </w:p>
    <w:p w14:paraId="45F8E954" w14:textId="4E643D4D" w:rsidR="00DE7B53" w:rsidRDefault="006C74D2" w:rsidP="007620C2">
      <w:pPr>
        <w:jc w:val="both"/>
        <w:rPr>
          <w:rFonts w:cs="Arial"/>
          <w:sz w:val="24"/>
          <w:szCs w:val="24"/>
        </w:rPr>
      </w:pPr>
      <w:r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90FF66" wp14:editId="7F13837D">
                <wp:simplePos x="0" y="0"/>
                <wp:positionH relativeFrom="margin">
                  <wp:posOffset>57150</wp:posOffset>
                </wp:positionH>
                <wp:positionV relativeFrom="paragraph">
                  <wp:posOffset>274955</wp:posOffset>
                </wp:positionV>
                <wp:extent cx="5534025" cy="49339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93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2C29" id="Rectángulo 1" o:spid="_x0000_s1026" style="position:absolute;margin-left:4.5pt;margin-top:21.65pt;width:435.75pt;height:388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" fillcolor="#f2f2f2 [3052]" strokecolor="#1f4d78 [1604]" strokeweight="1pt">
                <w10:wrap anchorx="margin"/>
              </v:rect>
            </w:pict>
          </mc:Fallback>
        </mc:AlternateContent>
      </w:r>
      <w:proofErr w:type="gramStart"/>
      <w:r>
        <w:rPr>
          <w:rFonts w:cs="Arial"/>
          <w:sz w:val="24"/>
          <w:szCs w:val="24"/>
        </w:rPr>
        <w:t>Formulas(</w:t>
      </w:r>
      <w:proofErr w:type="gramEnd"/>
      <w:r>
        <w:rPr>
          <w:rFonts w:cs="Arial"/>
          <w:sz w:val="24"/>
          <w:szCs w:val="24"/>
        </w:rPr>
        <w:t>Figura 1)</w:t>
      </w:r>
    </w:p>
    <w:p w14:paraId="06AB984E" w14:textId="544970F0" w:rsidR="006C74D2" w:rsidRDefault="006C74D2" w:rsidP="007620C2">
      <w:pPr>
        <w:pStyle w:val="Textoindependiente"/>
        <w:jc w:val="both"/>
        <w:rPr>
          <w:rFonts w:cs="Arial"/>
          <w:bCs/>
          <w:lang w:val="es-ES"/>
        </w:rPr>
      </w:pPr>
    </w:p>
    <w:p w14:paraId="7FFE97B0" w14:textId="21BAC92D" w:rsidR="006C74D2" w:rsidRPr="007952FC" w:rsidRDefault="006C74D2" w:rsidP="007620C2">
      <w:pPr>
        <w:pStyle w:val="Textoindependiente"/>
        <w:jc w:val="both"/>
        <w:rPr>
          <w:rFonts w:cs="Arial"/>
          <w:bCs/>
          <w:lang w:val="es-ES"/>
        </w:rPr>
      </w:pPr>
      <w:r w:rsidRPr="006C74D2">
        <w:rPr>
          <w:rFonts w:ascii="Cambria Math" w:hAnsi="Cambria Math" w:cs="Arial"/>
          <w:i/>
          <w:lang w:val="es-ES"/>
        </w:rPr>
        <w:t>Calibrar dosis</w:t>
      </w:r>
      <w:r>
        <w:rPr>
          <w:rFonts w:cs="Arial"/>
          <w:bCs/>
          <w:lang w:val="es-ES"/>
        </w:rPr>
        <w:t>:</w:t>
      </w:r>
      <w:r w:rsidRPr="007952FC">
        <w:rPr>
          <w:rFonts w:cs="Arial"/>
          <w:bCs/>
          <w:lang w:val="es-ES"/>
        </w:rPr>
        <w:t xml:space="preserve"> </w:t>
      </w:r>
      <w:r>
        <w:rPr>
          <w:rFonts w:cs="Arial"/>
          <w:bCs/>
          <w:lang w:val="es-ES"/>
        </w:rPr>
        <w:t xml:space="preserve"> </w:t>
      </w:r>
      <w:r w:rsidRPr="007952FC">
        <w:rPr>
          <w:rFonts w:cs="Arial"/>
          <w:bCs/>
          <w:lang w:val="es-ES"/>
        </w:rPr>
        <w:t>Proceder a realizar 3 descargas y calcular promedio entre ella.</w:t>
      </w:r>
    </w:p>
    <w:p w14:paraId="650E3358" w14:textId="77777777" w:rsidR="006C74D2" w:rsidRPr="007952FC" w:rsidRDefault="006C74D2" w:rsidP="007620C2">
      <w:pPr>
        <w:pStyle w:val="Prrafodelista"/>
        <w:jc w:val="both"/>
        <w:rPr>
          <w:rFonts w:eastAsiaTheme="minorEastAsia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Tara=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Peso de Recipiente*caídas</m:t>
          </m:r>
        </m:oMath>
      </m:oMathPara>
    </w:p>
    <w:p w14:paraId="6CD4B346" w14:textId="5D4479A3" w:rsidR="006C74D2" w:rsidRPr="007952FC" w:rsidRDefault="006C74D2" w:rsidP="007620C2">
      <w:pPr>
        <w:pStyle w:val="Prrafodelista"/>
        <w:jc w:val="both"/>
        <w:rPr>
          <w:rFonts w:eastAsiaTheme="minorEastAsia" w:cs="Arial"/>
          <w:lang w:val="es-ES"/>
        </w:rPr>
      </w:pPr>
    </w:p>
    <w:p w14:paraId="36EE6B62" w14:textId="77777777" w:rsidR="006C74D2" w:rsidRPr="007952FC" w:rsidRDefault="007620C2" w:rsidP="007620C2">
      <w:pPr>
        <w:jc w:val="both"/>
        <w:rPr>
          <w:rFonts w:cs="Arial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m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 xml:space="preserve"> Evaluados=</m:t>
          </m:r>
          <m:r>
            <m:rPr>
              <m:sty m:val="p"/>
            </m:rPr>
            <w:rPr>
              <w:rFonts w:ascii="Cambria Math" w:hAnsi="Cambria Math" w:cs="Arial"/>
              <w:lang w:val="es-ES"/>
            </w:rPr>
            <m:t>Ancho de Surco*No. Tolva*distancia recorrida</m:t>
          </m:r>
        </m:oMath>
      </m:oMathPara>
    </w:p>
    <w:p w14:paraId="739A5841" w14:textId="25FEF0E8" w:rsidR="006C74D2" w:rsidRPr="007952FC" w:rsidRDefault="006C74D2" w:rsidP="007620C2">
      <w:pPr>
        <w:jc w:val="both"/>
        <w:rPr>
          <w:rFonts w:cs="Arial"/>
          <w:lang w:val="es-ES"/>
        </w:rPr>
      </w:pPr>
    </w:p>
    <w:p w14:paraId="0338A4A9" w14:textId="77777777" w:rsidR="006C74D2" w:rsidRPr="007952FC" w:rsidRDefault="006C74D2" w:rsidP="007620C2">
      <w:pPr>
        <w:jc w:val="both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Libras esperadas=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m2 Evaluados*dosis por Hectaria (qq)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 xml:space="preserve">Ha (10000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)</m:t>
              </m:r>
            </m:den>
          </m:f>
        </m:oMath>
      </m:oMathPara>
    </w:p>
    <w:p w14:paraId="2F11A25D" w14:textId="77777777" w:rsidR="006C74D2" w:rsidRPr="007952FC" w:rsidRDefault="006C74D2" w:rsidP="007620C2">
      <w:pPr>
        <w:jc w:val="both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Libras Obtenidas 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Arial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lang w:val="es-ES"/>
                </w:rPr>
                <m:t>Descargas-Tara</m:t>
              </m:r>
            </m:e>
          </m:nary>
        </m:oMath>
      </m:oMathPara>
    </w:p>
    <w:p w14:paraId="528EA1C1" w14:textId="3C12E1C4" w:rsidR="006C74D2" w:rsidRPr="007952FC" w:rsidRDefault="006C74D2" w:rsidP="007620C2">
      <w:pPr>
        <w:pStyle w:val="Prrafodelista"/>
        <w:jc w:val="both"/>
        <w:rPr>
          <w:rFonts w:cs="Arial"/>
          <w:lang w:val="es-ES"/>
        </w:rPr>
      </w:pPr>
    </w:p>
    <w:p w14:paraId="44E03D08" w14:textId="77777777" w:rsidR="006C74D2" w:rsidRPr="007952FC" w:rsidRDefault="006C74D2" w:rsidP="007620C2">
      <w:pPr>
        <w:jc w:val="both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 C V 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Libras obtenidas-Libras Esperadas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Libras Esperadas</m:t>
              </m:r>
            </m:den>
          </m:f>
          <m:r>
            <w:rPr>
              <w:rFonts w:ascii="Cambria Math" w:hAnsi="Cambria Math" w:cs="Arial"/>
              <w:lang w:val="es-ES"/>
            </w:rPr>
            <m:t>*100</m:t>
          </m:r>
        </m:oMath>
      </m:oMathPara>
    </w:p>
    <w:p w14:paraId="69924687" w14:textId="6437CD62" w:rsidR="006C74D2" w:rsidRPr="007952FC" w:rsidRDefault="006C74D2" w:rsidP="007620C2">
      <w:pPr>
        <w:jc w:val="both"/>
        <w:rPr>
          <w:rFonts w:cs="Arial"/>
          <w:lang w:val="es-ES"/>
        </w:rPr>
      </w:pPr>
    </w:p>
    <w:p w14:paraId="2BA89517" w14:textId="77777777" w:rsidR="006C74D2" w:rsidRPr="007952FC" w:rsidRDefault="006C74D2" w:rsidP="007620C2">
      <w:pPr>
        <w:jc w:val="both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 Entre Caídas 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&gt;Caída - &lt;Caída</m:t>
              </m: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lang w:val="es-ES"/>
                    </w:rPr>
                    <m:t>Caídas</m:t>
                  </m:r>
                </m:e>
              </m:nary>
            </m:den>
          </m:f>
          <m:r>
            <w:rPr>
              <w:rFonts w:ascii="Cambria Math" w:hAnsi="Cambria Math" w:cs="Arial"/>
              <w:lang w:val="es-ES"/>
            </w:rPr>
            <m:t>*100</m:t>
          </m:r>
        </m:oMath>
      </m:oMathPara>
    </w:p>
    <w:p w14:paraId="7D6C6A58" w14:textId="77777777" w:rsidR="006C74D2" w:rsidRPr="00425A93" w:rsidRDefault="006C74D2" w:rsidP="007620C2">
      <w:pPr>
        <w:pStyle w:val="Prrafodelista"/>
        <w:jc w:val="both"/>
      </w:pPr>
      <m:oMathPara>
        <m:oMath>
          <m:r>
            <w:rPr>
              <w:rFonts w:ascii="Cambria Math" w:hAnsi="Cambria Math" w:cs="Arial"/>
              <w:lang w:val="es-ES"/>
            </w:rPr>
            <m:t>qq/Ha=</m:t>
          </m:r>
          <m:f>
            <m:fPr>
              <m:ctrlPr>
                <w:rPr>
                  <w:rFonts w:ascii="Cambria Math" w:hAnsi="Cambria Math" w:cs="Arial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Libras obtenidas*Ha (10000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1BE6F757" w14:textId="5DD415E4" w:rsidR="006C74D2" w:rsidRDefault="006C74D2" w:rsidP="007620C2">
      <w:pPr>
        <w:jc w:val="both"/>
        <w:rPr>
          <w:rFonts w:cs="Arial"/>
          <w:sz w:val="24"/>
          <w:szCs w:val="24"/>
        </w:rPr>
      </w:pPr>
    </w:p>
    <w:p w14:paraId="56B260D2" w14:textId="14394B4F" w:rsidR="00DE7B53" w:rsidRDefault="00DE7B53" w:rsidP="007620C2">
      <w:pPr>
        <w:jc w:val="both"/>
        <w:rPr>
          <w:rFonts w:cs="Arial"/>
          <w:sz w:val="24"/>
          <w:szCs w:val="24"/>
        </w:rPr>
      </w:pPr>
    </w:p>
    <w:p w14:paraId="750AC234" w14:textId="38C9410C" w:rsidR="00DE7B53" w:rsidRDefault="00DE7B53" w:rsidP="007620C2">
      <w:pPr>
        <w:jc w:val="both"/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7620C2">
      <w:pPr>
        <w:ind w:left="-851"/>
        <w:jc w:val="both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lastRenderedPageBreak/>
        <w:t>NOTA: Este documento cambia en estructura y redacción en comparación a su versión anterior.</w:t>
      </w:r>
    </w:p>
    <w:p w14:paraId="3C8B89B9" w14:textId="24ED9594" w:rsidR="00D971A1" w:rsidRPr="001A62E6" w:rsidRDefault="00D971A1" w:rsidP="007620C2">
      <w:pPr>
        <w:spacing w:line="276" w:lineRule="auto"/>
        <w:jc w:val="both"/>
        <w:rPr>
          <w:rFonts w:cstheme="minorHAnsi"/>
          <w:sz w:val="24"/>
          <w:szCs w:val="24"/>
          <w:lang w:val="es-ES"/>
        </w:rPr>
      </w:pP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07A6" w14:textId="77777777" w:rsidR="00E52F8F" w:rsidRDefault="00E52F8F" w:rsidP="00ED07B0">
      <w:pPr>
        <w:spacing w:after="0" w:line="240" w:lineRule="auto"/>
      </w:pPr>
      <w:r>
        <w:separator/>
      </w:r>
    </w:p>
  </w:endnote>
  <w:endnote w:type="continuationSeparator" w:id="0">
    <w:p w14:paraId="21307664" w14:textId="77777777" w:rsidR="00E52F8F" w:rsidRDefault="00E52F8F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6232" w14:textId="77777777" w:rsidR="00E52F8F" w:rsidRDefault="00E52F8F" w:rsidP="00ED07B0">
      <w:pPr>
        <w:spacing w:after="0" w:line="240" w:lineRule="auto"/>
      </w:pPr>
      <w:r>
        <w:separator/>
      </w:r>
    </w:p>
  </w:footnote>
  <w:footnote w:type="continuationSeparator" w:id="0">
    <w:p w14:paraId="7CF25A37" w14:textId="77777777" w:rsidR="00E52F8F" w:rsidRDefault="00E52F8F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AA61C60" w14:textId="23B0EDD5" w:rsidR="00D024D6" w:rsidRPr="005A4CDA" w:rsidRDefault="00941514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Surqueo y fertilización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1D169B05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941514">
                              <w:t>26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AA61C60" w14:textId="23B0EDD5" w:rsidR="00D024D6" w:rsidRPr="005A4CDA" w:rsidRDefault="00941514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Surqueo y fertilización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1D169B05" w:rsidR="00D024D6" w:rsidRDefault="00D024D6" w:rsidP="00D024D6">
                      <w:pPr>
                        <w:jc w:val="both"/>
                      </w:pPr>
                      <w:r>
                        <w:t>Código: 11-494-04-00</w:t>
                      </w:r>
                      <w:r w:rsidR="00941514">
                        <w:t>26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20F24D4D" w:rsidR="007A419D" w:rsidRPr="005A4CDA" w:rsidRDefault="006361AA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Surqueo y Fertilización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24B717CC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6361AA">
                              <w:t>26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20F24D4D" w:rsidR="007A419D" w:rsidRPr="005A4CDA" w:rsidRDefault="006361AA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Surqueo y Fertilización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24B717CC" w:rsidR="00D024D6" w:rsidRDefault="00D024D6" w:rsidP="007A419D">
                      <w:pPr>
                        <w:jc w:val="both"/>
                      </w:pPr>
                      <w:r>
                        <w:t>Código: 11-494-04-00</w:t>
                      </w:r>
                      <w:r w:rsidR="006361AA">
                        <w:t>26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5460A0E"/>
    <w:multiLevelType w:val="hybridMultilevel"/>
    <w:tmpl w:val="C2C0DD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1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3"/>
  </w:num>
  <w:num w:numId="5">
    <w:abstractNumId w:val="38"/>
  </w:num>
  <w:num w:numId="6">
    <w:abstractNumId w:val="16"/>
  </w:num>
  <w:num w:numId="7">
    <w:abstractNumId w:val="4"/>
  </w:num>
  <w:num w:numId="8">
    <w:abstractNumId w:val="19"/>
  </w:num>
  <w:num w:numId="9">
    <w:abstractNumId w:val="33"/>
  </w:num>
  <w:num w:numId="10">
    <w:abstractNumId w:val="9"/>
  </w:num>
  <w:num w:numId="11">
    <w:abstractNumId w:val="35"/>
  </w:num>
  <w:num w:numId="12">
    <w:abstractNumId w:val="17"/>
  </w:num>
  <w:num w:numId="13">
    <w:abstractNumId w:val="13"/>
  </w:num>
  <w:num w:numId="14">
    <w:abstractNumId w:val="42"/>
  </w:num>
  <w:num w:numId="15">
    <w:abstractNumId w:val="24"/>
  </w:num>
  <w:num w:numId="16">
    <w:abstractNumId w:val="11"/>
  </w:num>
  <w:num w:numId="17">
    <w:abstractNumId w:val="15"/>
  </w:num>
  <w:num w:numId="18">
    <w:abstractNumId w:val="27"/>
  </w:num>
  <w:num w:numId="19">
    <w:abstractNumId w:val="40"/>
  </w:num>
  <w:num w:numId="20">
    <w:abstractNumId w:val="22"/>
  </w:num>
  <w:num w:numId="21">
    <w:abstractNumId w:val="23"/>
  </w:num>
  <w:num w:numId="22">
    <w:abstractNumId w:val="21"/>
  </w:num>
  <w:num w:numId="23">
    <w:abstractNumId w:val="36"/>
  </w:num>
  <w:num w:numId="24">
    <w:abstractNumId w:val="14"/>
  </w:num>
  <w:num w:numId="25">
    <w:abstractNumId w:val="6"/>
  </w:num>
  <w:num w:numId="26">
    <w:abstractNumId w:val="18"/>
  </w:num>
  <w:num w:numId="27">
    <w:abstractNumId w:val="37"/>
  </w:num>
  <w:num w:numId="28">
    <w:abstractNumId w:val="31"/>
  </w:num>
  <w:num w:numId="29">
    <w:abstractNumId w:val="29"/>
  </w:num>
  <w:num w:numId="30">
    <w:abstractNumId w:val="10"/>
  </w:num>
  <w:num w:numId="31">
    <w:abstractNumId w:val="34"/>
  </w:num>
  <w:num w:numId="32">
    <w:abstractNumId w:val="30"/>
  </w:num>
  <w:num w:numId="33">
    <w:abstractNumId w:val="32"/>
  </w:num>
  <w:num w:numId="34">
    <w:abstractNumId w:val="41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6"/>
  </w:num>
  <w:num w:numId="40">
    <w:abstractNumId w:val="28"/>
  </w:num>
  <w:num w:numId="41">
    <w:abstractNumId w:val="7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E4256"/>
    <w:rsid w:val="002F5321"/>
    <w:rsid w:val="0030660B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D63A1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31A2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361AA"/>
    <w:rsid w:val="00636DD7"/>
    <w:rsid w:val="00641F1C"/>
    <w:rsid w:val="00661DCE"/>
    <w:rsid w:val="00662C17"/>
    <w:rsid w:val="00665D72"/>
    <w:rsid w:val="00685924"/>
    <w:rsid w:val="00691A24"/>
    <w:rsid w:val="00692982"/>
    <w:rsid w:val="006A5280"/>
    <w:rsid w:val="006C451F"/>
    <w:rsid w:val="006C45E5"/>
    <w:rsid w:val="006C74D2"/>
    <w:rsid w:val="006D15D2"/>
    <w:rsid w:val="006D1DC7"/>
    <w:rsid w:val="006D2120"/>
    <w:rsid w:val="006D50D1"/>
    <w:rsid w:val="006D6D9A"/>
    <w:rsid w:val="007267F8"/>
    <w:rsid w:val="007620C2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D44EF"/>
    <w:rsid w:val="007E5E74"/>
    <w:rsid w:val="00806B54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41514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E2C78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E006A"/>
    <w:rsid w:val="00BE11FB"/>
    <w:rsid w:val="00BF02A6"/>
    <w:rsid w:val="00BF4C50"/>
    <w:rsid w:val="00C00720"/>
    <w:rsid w:val="00C03993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2F8F"/>
    <w:rsid w:val="00E53DC0"/>
    <w:rsid w:val="00E5623D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12F0F7-F38B-456D-BFE7-71C6B2758282}"/>
</file>

<file path=customXml/itemProps3.xml><?xml version="1.0" encoding="utf-8"?>
<ds:datastoreItem xmlns:ds="http://schemas.openxmlformats.org/officeDocument/2006/customXml" ds:itemID="{BBAB855E-7D15-4729-A43F-68F872F434B1}"/>
</file>

<file path=customXml/itemProps4.xml><?xml version="1.0" encoding="utf-8"?>
<ds:datastoreItem xmlns:ds="http://schemas.openxmlformats.org/officeDocument/2006/customXml" ds:itemID="{C2005615-0949-48F7-93D6-4D056E9E9F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3585</TotalTime>
  <Pages>6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41</cp:revision>
  <cp:lastPrinted>2023-10-31T13:59:00Z</cp:lastPrinted>
  <dcterms:created xsi:type="dcterms:W3CDTF">2023-02-16T01:30:00Z</dcterms:created>
  <dcterms:modified xsi:type="dcterms:W3CDTF">2023-11-10T20:04:00Z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