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Possible basic Types:</w:t>
      </w:r>
    </w:p>
    <w:p>
      <w:pPr>
        <w:pStyle w:val="style16"/>
        <w:spacing w:after="120" w:before="240"/>
        <w:contextualSpacing w:val="false"/>
      </w:pPr>
      <w:r>
        <w:rPr/>
        <w:t>Entity: e</w:t>
      </w:r>
    </w:p>
    <w:p>
      <w:pPr>
        <w:pStyle w:val="style16"/>
        <w:spacing w:after="120" w:before="240"/>
        <w:contextualSpacing w:val="false"/>
      </w:pPr>
      <w:r>
        <w:rPr/>
        <w:t>event: es</w:t>
      </w:r>
    </w:p>
    <w:p>
      <w:pPr>
        <w:pStyle w:val="style16"/>
        <w:spacing w:after="120" w:before="240"/>
        <w:contextualSpacing w:val="false"/>
      </w:pPr>
      <w:r>
        <w:rPr/>
        <w:t>propositional: t</w:t>
      </w:r>
    </w:p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prop (Proper noun, NP without determiner):</w:t>
      </w:r>
    </w:p>
    <w:p>
      <w:pPr>
        <w:pStyle w:val="style16"/>
      </w:pPr>
      <w:r>
        <w:rPr/>
        <w:t xml:space="preserve">e.g. Dumpty ---&gt; </w:t>
      </w:r>
      <w:r>
        <w:rPr>
          <w:rFonts w:ascii="Monospace" w:cs="Monospace" w:eastAsia="Monospace" w:hAnsi="Monospace"/>
          <w:sz w:val="20"/>
          <w:szCs w:val="20"/>
        </w:rPr>
        <w:t>n:prop|Dumpty</w:t>
      </w:r>
      <w:r>
        <w:rPr/>
        <w:t xml:space="preserve"> --&gt;[x=Dumpty : e]</w:t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>det, qn (Noun phrases with determiners/quantifiers, NP):</w:t>
      </w:r>
    </w:p>
    <w:p>
      <w:pPr>
        <w:pStyle w:val="style0"/>
      </w:pPr>
      <w:r>
        <w:rPr/>
      </w:r>
    </w:p>
    <w:p>
      <w:pPr>
        <w:pStyle w:val="style0"/>
      </w:pPr>
      <w:r>
        <w:rPr/>
        <w:t>e.g. the (DET) man (Common Noun (CN)), more juice, the good man etc.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DET(x, CN(x))  →  [x=(DET, x, CN(x)) : e]</w:t>
      </w:r>
    </w:p>
    <w:p>
      <w:pPr>
        <w:pStyle w:val="style0"/>
      </w:pPr>
      <w:r>
        <w:rPr/>
      </w:r>
    </w:p>
    <w:p>
      <w:pPr>
        <w:pStyle w:val="style0"/>
      </w:pPr>
      <w:r>
        <w:rPr/>
        <w:t>with adjectives,  DET ADJ CN     (e.g. the good man)</w:t>
      </w:r>
    </w:p>
    <w:p>
      <w:pPr>
        <w:pStyle w:val="style0"/>
      </w:pPr>
      <w:r>
        <w:rPr/>
      </w:r>
    </w:p>
    <w:p>
      <w:pPr>
        <w:pStyle w:val="style0"/>
      </w:pPr>
      <w:r>
        <w:rPr>
          <w:i w:val="false"/>
          <w:iCs w:val="false"/>
        </w:rPr>
        <w:t>det|DET(x, and(CN(x), ADJ(x))</w:t>
      </w:r>
      <w:r>
        <w:rPr>
          <w:i/>
          <w:iCs/>
        </w:rPr>
        <w:t xml:space="preserve"> → </w:t>
      </w:r>
      <w:r>
        <w:rPr>
          <w:i w:val="false"/>
          <w:iCs w:val="false"/>
        </w:rPr>
        <w:t>[x=(DET, x1, and (CN(x1), ADJ(x1)) : e]</w:t>
      </w:r>
    </w:p>
    <w:p>
      <w:pPr>
        <w:pStyle w:val="style0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the good fat man: 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det|the(x, and(good(x), and(fat(x), man(x))) ---&gt; [x=(the, x1, and(good(x1), and(fat(x1), man(x1)) : e]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sz w:val="20"/>
          <w:szCs w:val="20"/>
        </w:rPr>
        <w:t xml:space="preserve">pro:poss:det|his($1,n|dog($1))  ---&gt;   </w:t>
      </w:r>
      <w:r>
        <w:rPr/>
        <w:t xml:space="preserve"> [x=(his, x1, dog(x1)) : e]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 xml:space="preserve">adv (adverbial): </w:t>
      </w:r>
    </w:p>
    <w:p>
      <w:pPr>
        <w:pStyle w:val="style16"/>
      </w:pPr>
      <w:r>
        <w:rPr/>
      </w:r>
    </w:p>
    <w:p>
      <w:pPr>
        <w:pStyle w:val="style16"/>
      </w:pPr>
      <w:r>
        <w:rPr>
          <w:b w:val="false"/>
          <w:bCs w:val="false"/>
        </w:rPr>
        <w:t xml:space="preserve">Always predicates over the event term. </w:t>
      </w:r>
    </w:p>
    <w:p>
      <w:pPr>
        <w:pStyle w:val="style16"/>
      </w:pPr>
      <w:r>
        <w:rPr>
          <w:b w:val="false"/>
          <w:bCs w:val="false"/>
        </w:rPr>
        <w:t xml:space="preserve">Pattern: </w:t>
      </w:r>
    </w:p>
    <w:p>
      <w:pPr>
        <w:pStyle w:val="style16"/>
      </w:pPr>
      <w:r>
        <w:rPr>
          <w:b w:val="false"/>
          <w:bCs w:val="false"/>
        </w:rPr>
        <w:t xml:space="preserve">adv|ADV(ev) </w:t>
      </w:r>
      <w:r>
        <w:rPr>
          <w:b/>
          <w:bCs/>
          <w:sz w:val="28"/>
          <w:szCs w:val="28"/>
        </w:rPr>
        <w:t xml:space="preserve">----&gt; </w:t>
      </w:r>
      <w:r>
        <w:rPr>
          <w:b w:val="false"/>
          <w:bCs w:val="false"/>
        </w:rPr>
        <w:t xml:space="preserve"> [ev : es; p=ADV(ev) : t]</w:t>
      </w:r>
    </w:p>
    <w:p>
      <w:pPr>
        <w:pStyle w:val="style16"/>
      </w:pPr>
      <w:r>
        <w:rPr>
          <w:b w:val="false"/>
          <w:bCs w:val="false"/>
        </w:rPr>
        <w:t>, where (ev) is the overall event variable.</w:t>
      </w:r>
    </w:p>
    <w:p>
      <w:pPr>
        <w:pStyle w:val="style16"/>
      </w:pPr>
      <w:r>
        <w:rPr>
          <w:b w:val="false"/>
          <w:bCs w:val="false"/>
        </w:rPr>
        <w:t>e.g. slowly: slowly(ev) ----&gt; [ev: es; p=slowly(ev) : t]</w:t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>prep (prepositional phrase, PP):</w:t>
      </w:r>
    </w:p>
    <w:p>
      <w:pPr>
        <w:pStyle w:val="style16"/>
      </w:pPr>
      <w:r>
        <w:rPr>
          <w:b w:val="false"/>
          <w:bCs w:val="false"/>
        </w:rPr>
        <w:t>Prepostional phrases are adverbials and predicate over the event term:</w:t>
      </w:r>
    </w:p>
    <w:p>
      <w:pPr>
        <w:pStyle w:val="style16"/>
      </w:pPr>
      <w:r>
        <w:rPr>
          <w:b w:val="false"/>
          <w:bCs w:val="false"/>
        </w:rPr>
        <w:t>PREP( x (some NP), ev) ---&gt; [ev : es, x : e; p=PREP(x, ev) : t]</w:t>
      </w:r>
    </w:p>
    <w:p>
      <w:pPr>
        <w:pStyle w:val="style16"/>
      </w:pPr>
      <w:r>
        <w:rPr>
          <w:b w:val="false"/>
          <w:bCs w:val="false"/>
        </w:rPr>
        <w:t>e.g. on the table: prep|on (det|the(x, n|table(x)), ev) ---&gt; [ev : es; x=(the, x1, table(x1)): e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 xml:space="preserve"> p=on(x, ev) : t]</w:t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>verb (verb phrase, VP):</w:t>
      </w:r>
    </w:p>
    <w:p>
      <w:pPr>
        <w:pStyle w:val="style16"/>
      </w:pPr>
      <w:r>
        <w:rPr>
          <w:b w:val="false"/>
          <w:bCs w:val="false"/>
        </w:rPr>
        <w:t>Intransitive: VERB(NP, ev) ---&gt; [ev : es, x=NP : e; p=VERB(x, ev) : t]</w:t>
      </w:r>
    </w:p>
    <w:p>
      <w:pPr>
        <w:pStyle w:val="style16"/>
      </w:pPr>
      <w:r>
        <w:rPr>
          <w:b w:val="false"/>
          <w:bCs w:val="false"/>
        </w:rPr>
        <w:t>Transitive: VERB(NP1, NP2, ev) --&gt;[ev : es; x1=NP1 : e; x2=NP2 : e; p=VERB(x1, x2, ev) : t]</w:t>
      </w:r>
    </w:p>
    <w:p>
      <w:pPr>
        <w:pStyle w:val="style16"/>
      </w:pPr>
      <w:r>
        <w:rPr>
          <w:b w:val="false"/>
          <w:bCs w:val="false"/>
        </w:rPr>
        <w:t>Apparently the tense is only specified for tenses other than present.... this is done by predicating over the whole verb phrase representation, e.g.</w:t>
      </w:r>
    </w:p>
    <w:p>
      <w:pPr>
        <w:pStyle w:val="style16"/>
      </w:pPr>
      <w:r>
        <w:rPr>
          <w:b w:val="false"/>
          <w:bCs w:val="false"/>
        </w:rPr>
        <w:t>VERB&amp;PAST(NP, ev): in the record type we just say that the event is in the past/present/future, so:</w:t>
      </w:r>
    </w:p>
    <w:p>
      <w:pPr>
        <w:pStyle w:val="style16"/>
      </w:pPr>
      <w:r>
        <w:rPr>
          <w:b w:val="false"/>
          <w:bCs w:val="false"/>
        </w:rPr>
        <w:t>[ev : es, x=NP : e; p1=VERB(x, ev) : t; p2=PAST(ev) : t]</w:t>
      </w:r>
    </w:p>
    <w:p>
      <w:pPr>
        <w:pStyle w:val="style16"/>
      </w:pPr>
      <w:r>
        <w:rPr/>
      </w:r>
    </w:p>
    <w:p>
      <w:pPr>
        <w:pStyle w:val="style16"/>
      </w:pPr>
      <w:r>
        <w:rPr>
          <w:b w:val="false"/>
          <w:bCs w:val="false"/>
        </w:rPr>
        <w:t>For aspect, e.g. PROG (progressive), we do the same thing, e.g. the predicate for “saying” will be specified as: say-PROG in the corpus. Just add a type t field to the record type saying the event is PROG, so:</w:t>
      </w:r>
    </w:p>
    <w:p>
      <w:pPr>
        <w:pStyle w:val="style16"/>
      </w:pPr>
      <w:r>
        <w:rPr>
          <w:b w:val="false"/>
          <w:bCs w:val="false"/>
        </w:rPr>
        <w:t>VERB-PROG(NP, ev) → [ev : es; x=NP : e; p1=VERB(x, ev) : t; p2=PAST(ev) : t; p3=PROG(ev) : t]</w:t>
      </w:r>
    </w:p>
    <w:p>
      <w:pPr>
        <w:pStyle w:val="style16"/>
      </w:pPr>
      <w:r>
        <w:rPr>
          <w:b/>
          <w:bCs/>
        </w:rPr>
        <w:t>Aux (auxiliary, e.g. will, can, do etc.)</w:t>
      </w:r>
      <w:r>
        <w:rPr/>
        <w:t>:</w:t>
      </w:r>
    </w:p>
    <w:p>
      <w:pPr>
        <w:pStyle w:val="style16"/>
      </w:pPr>
      <w:r>
        <w:rPr/>
        <w:t xml:space="preserve">Auxiliaries predicate over the event term..... </w:t>
      </w:r>
    </w:p>
    <w:p>
      <w:pPr>
        <w:pStyle w:val="style16"/>
      </w:pPr>
      <w:r>
        <w:rPr/>
        <w:t>auxiliaries that specify tense: will, do, did, is/am/are …. for these just specify the tense as covered under verbs above....</w:t>
      </w:r>
    </w:p>
    <w:p>
      <w:pPr>
        <w:pStyle w:val="style0"/>
      </w:pPr>
      <w:r>
        <w:rPr/>
        <w:t xml:space="preserve">e.g. john will go: </w:t>
      </w:r>
    </w:p>
    <w:p>
      <w:pPr>
        <w:pStyle w:val="style0"/>
      </w:pPr>
      <w:r>
        <w:rPr/>
        <w:t>aux|will(verb|go(john, ev), ev)</w:t>
      </w:r>
    </w:p>
    <w:p>
      <w:pPr>
        <w:pStyle w:val="style0"/>
      </w:pPr>
      <w:r>
        <w:rPr/>
        <w:t>AUX(VERB(NP, ev), ev)</w:t>
      </w:r>
    </w:p>
    <w:p>
      <w:pPr>
        <w:pStyle w:val="style0"/>
      </w:pPr>
      <w:r>
        <w:rPr/>
        <w:t xml:space="preserve">---&gt; </w:t>
      </w:r>
    </w:p>
    <w:p>
      <w:pPr>
        <w:pStyle w:val="style0"/>
      </w:pPr>
      <w:r>
        <w:rPr/>
        <w:t>[ev : es; x=NP : e; p1=VERB(x,ev) : t; p2=AUX(ev) : t]</w:t>
      </w:r>
    </w:p>
    <w:p>
      <w:pPr>
        <w:pStyle w:val="style0"/>
      </w:pPr>
      <w:r>
        <w:rPr/>
      </w:r>
    </w:p>
    <w:p>
      <w:pPr>
        <w:pStyle w:val="style0"/>
      </w:pPr>
      <w:r>
        <w:rPr/>
        <w:t>john will go ----&gt; [ev : es; x=john : e; p1=go(x,ev) : t; p2=will(ev) : t]</w:t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>and (conjunction):</w:t>
      </w:r>
    </w:p>
    <w:p>
      <w:pPr>
        <w:pStyle w:val="style0"/>
      </w:pPr>
      <w:r>
        <w:rPr/>
        <w:t>This is either</w:t>
      </w:r>
    </w:p>
    <w:p>
      <w:pPr>
        <w:pStyle w:val="style0"/>
      </w:pPr>
      <w:r>
        <w:rPr/>
      </w:r>
    </w:p>
    <w:p>
      <w:pPr>
        <w:pStyle w:val="style0"/>
      </w:pPr>
      <w:r>
        <w:rPr/>
        <w:t>a conjunction of two type t predicates: and(P1, P2) ---&gt; [p1=P1 : t; p2=P2 : t]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e.g. john runs fast, </w:t>
      </w:r>
    </w:p>
    <w:p>
      <w:pPr>
        <w:pStyle w:val="style0"/>
      </w:pPr>
      <w:r>
        <w:rPr/>
      </w:r>
    </w:p>
    <w:p>
      <w:pPr>
        <w:pStyle w:val="style0"/>
      </w:pPr>
      <w:r>
        <w:rPr/>
        <w:t>and(verb|run(prop|john, ev), fast(ev)) → [ev : es; x1 = John : e; t1 = run(x1, ev) : t; t2 = fast(ev) : t;]</w:t>
      </w:r>
    </w:p>
    <w:p>
      <w:pPr>
        <w:pStyle w:val="style0"/>
      </w:pPr>
      <w:r>
        <w:rPr/>
      </w:r>
    </w:p>
    <w:p>
      <w:pPr>
        <w:pStyle w:val="style0"/>
      </w:pPr>
      <w:r>
        <w:rPr/>
        <w:t>or a conjunction of noun phrases, e.g. Jack and Jill came. “Jack and Jill” will be coded as: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>and(Jack, Jill) of type e in the corpus ...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and so we have: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and(NP1, NP2) ---&gt; </w:t>
      </w:r>
      <w:bookmarkStart w:id="0" w:name="__DdeLink__100_931637139"/>
      <w:bookmarkEnd w:id="0"/>
      <w:r>
        <w:rPr/>
        <w:t>[x1=NP1 : e; x2=NP2 : e; x3={x1, x2} : e]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eq, eqLoc(top level):</w:t>
      </w:r>
    </w:p>
    <w:p>
      <w:pPr>
        <w:pStyle w:val="style16"/>
      </w:pPr>
      <w:r>
        <w:rPr/>
        <w:t>These are statements of identity contributed by non-auxiliary 'be' (am/are/is)</w:t>
      </w:r>
    </w:p>
    <w:p>
      <w:pPr>
        <w:pStyle w:val="style16"/>
      </w:pPr>
      <w:r>
        <w:rPr/>
        <w:t>for example: “the man is john” will be: eq(ev, the(x1, man(x1)), john)</w:t>
      </w:r>
    </w:p>
    <w:p>
      <w:pPr>
        <w:pStyle w:val="style16"/>
      </w:pPr>
      <w:r>
        <w:rPr/>
        <w:t>---&gt;</w:t>
      </w:r>
    </w:p>
    <w:p>
      <w:pPr>
        <w:pStyle w:val="style16"/>
        <w:spacing w:after="120" w:before="0"/>
        <w:contextualSpacing w:val="false"/>
      </w:pPr>
      <w:r>
        <w:rPr/>
        <w:t>[ev : es; x1 = (the, x, man(x)) : e; x2=john : e; p=eq(ev, x1, x2) : t]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2012-12-10T13:46:36.00Z</dcterms:created>
  <dc:creator>Arash Eshghi</dc:creator>
  <cp:revision>0</cp:revision>
</cp:coreProperties>
</file>