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745" w:rsidRDefault="00805745" w:rsidP="00805745">
      <w:pPr>
        <w:rPr>
          <w:b/>
        </w:rPr>
      </w:pPr>
      <w:r w:rsidRPr="00805745">
        <w:rPr>
          <w:b/>
        </w:rPr>
        <w:t>Apache License 2.0</w:t>
      </w:r>
    </w:p>
    <w:p w:rsidR="001A71D3" w:rsidRDefault="001A71D3" w:rsidP="00805745">
      <w:pPr>
        <w:rPr>
          <w:b/>
        </w:rPr>
      </w:pPr>
    </w:p>
    <w:p w:rsidR="001A71D3" w:rsidRDefault="001A71D3" w:rsidP="00805745">
      <w:pPr>
        <w:rPr>
          <w:b/>
        </w:rPr>
      </w:pPr>
      <w:r>
        <w:rPr>
          <w:b/>
        </w:rPr>
        <w:t>Points to remember for Apache license 2.0</w:t>
      </w:r>
    </w:p>
    <w:p w:rsidR="00805745" w:rsidRDefault="00805745" w:rsidP="00805745">
      <w:pPr>
        <w:pStyle w:val="ListParagraph"/>
        <w:numPr>
          <w:ilvl w:val="0"/>
          <w:numId w:val="9"/>
        </w:numPr>
      </w:pPr>
      <w:r>
        <w:t>Permissive like MIT, but with added clauses on patents and redistribution. It's often chosen for projects needing strong patent protection while remaining accessible for commercial use.</w:t>
      </w:r>
    </w:p>
    <w:p w:rsidR="00805745" w:rsidRPr="00805745" w:rsidRDefault="00805745" w:rsidP="00805745">
      <w:pPr>
        <w:pStyle w:val="ListParagraph"/>
        <w:numPr>
          <w:ilvl w:val="0"/>
          <w:numId w:val="9"/>
        </w:numPr>
        <w:rPr>
          <w:b/>
        </w:rPr>
      </w:pPr>
      <w:r w:rsidRPr="00805745">
        <w:t xml:space="preserve"> </w:t>
      </w:r>
      <w:r>
        <w:t>created by the Apache Software Foundation</w:t>
      </w:r>
    </w:p>
    <w:p w:rsidR="00805745" w:rsidRPr="00805745" w:rsidRDefault="00805745" w:rsidP="00805745">
      <w:pPr>
        <w:pStyle w:val="ListParagraph"/>
        <w:numPr>
          <w:ilvl w:val="0"/>
          <w:numId w:val="9"/>
        </w:numPr>
        <w:rPr>
          <w:b/>
        </w:rPr>
      </w:pPr>
      <w:r>
        <w:t xml:space="preserve">license is </w:t>
      </w:r>
      <w:r>
        <w:rPr>
          <w:rStyle w:val="Strong"/>
        </w:rPr>
        <w:t>non-exclusive</w:t>
      </w:r>
      <w:r>
        <w:t xml:space="preserve"> and </w:t>
      </w:r>
      <w:r>
        <w:rPr>
          <w:rStyle w:val="Strong"/>
        </w:rPr>
        <w:t>royalty-free</w:t>
      </w:r>
      <w:r>
        <w:t>, meaning anyone can use, modify, and distribute the licensed code without paying a fee</w:t>
      </w:r>
    </w:p>
    <w:p w:rsidR="00805745" w:rsidRPr="00805745" w:rsidRDefault="00805745" w:rsidP="00805745">
      <w:pPr>
        <w:pStyle w:val="ListParagraph"/>
        <w:numPr>
          <w:ilvl w:val="0"/>
          <w:numId w:val="9"/>
        </w:numPr>
        <w:rPr>
          <w:b/>
        </w:rPr>
      </w:pPr>
      <w:r>
        <w:t>Users are free to modify the code and distribute derivative works</w:t>
      </w:r>
    </w:p>
    <w:p w:rsidR="00805745" w:rsidRPr="00805745" w:rsidRDefault="00805745" w:rsidP="00805745">
      <w:pPr>
        <w:pStyle w:val="ListParagraph"/>
        <w:numPr>
          <w:ilvl w:val="0"/>
          <w:numId w:val="9"/>
        </w:numPr>
        <w:rPr>
          <w:b/>
        </w:rPr>
      </w:pPr>
      <w:r w:rsidRPr="00805745">
        <w:rPr>
          <w:rFonts w:ascii="Times New Roman" w:eastAsia="Times New Roman" w:hAnsi="Times New Roman" w:cs="Times New Roman"/>
          <w:sz w:val="24"/>
          <w:szCs w:val="24"/>
          <w:lang w:eastAsia="en-IN"/>
        </w:rPr>
        <w:t>The license document must be included in any distributed version of the original or modified software.</w:t>
      </w:r>
    </w:p>
    <w:p w:rsidR="00805745" w:rsidRDefault="00805745" w:rsidP="00805745">
      <w:pPr>
        <w:pStyle w:val="ListParagraph"/>
        <w:numPr>
          <w:ilvl w:val="0"/>
          <w:numId w:val="9"/>
        </w:numPr>
        <w:spacing w:after="0" w:line="240" w:lineRule="auto"/>
        <w:rPr>
          <w:rFonts w:ascii="Times New Roman" w:eastAsia="Times New Roman" w:hAnsi="Times New Roman" w:cs="Times New Roman"/>
          <w:sz w:val="24"/>
          <w:szCs w:val="24"/>
          <w:lang w:eastAsia="en-IN"/>
        </w:rPr>
      </w:pPr>
      <w:r w:rsidRPr="00805745">
        <w:rPr>
          <w:rFonts w:ascii="Times New Roman" w:eastAsia="Times New Roman" w:hAnsi="Times New Roman" w:cs="Times New Roman"/>
          <w:sz w:val="24"/>
          <w:szCs w:val="24"/>
          <w:lang w:eastAsia="en-IN"/>
        </w:rPr>
        <w:t>Any modifications to the original code should be clearly noted to maintain transparency about which parts were changed</w:t>
      </w:r>
    </w:p>
    <w:p w:rsidR="00805745" w:rsidRPr="00805745" w:rsidRDefault="00805745" w:rsidP="008057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5745">
        <w:rPr>
          <w:rFonts w:ascii="Times New Roman" w:eastAsia="Times New Roman" w:hAnsi="Times New Roman" w:cs="Times New Roman"/>
          <w:b/>
          <w:bCs/>
          <w:sz w:val="27"/>
          <w:szCs w:val="27"/>
          <w:lang w:eastAsia="en-IN"/>
        </w:rPr>
        <w:t>Patent License</w:t>
      </w:r>
      <w:r w:rsidR="001A71D3">
        <w:rPr>
          <w:rFonts w:ascii="Times New Roman" w:eastAsia="Times New Roman" w:hAnsi="Times New Roman" w:cs="Times New Roman"/>
          <w:b/>
          <w:bCs/>
          <w:sz w:val="27"/>
          <w:szCs w:val="27"/>
          <w:lang w:eastAsia="en-IN"/>
        </w:rPr>
        <w:t xml:space="preserve"> &amp; many more things to know</w:t>
      </w:r>
    </w:p>
    <w:p w:rsidR="001A71D3" w:rsidRDefault="00805745" w:rsidP="001A7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5745">
        <w:rPr>
          <w:rFonts w:ascii="Times New Roman" w:eastAsia="Times New Roman" w:hAnsi="Times New Roman" w:cs="Times New Roman"/>
          <w:sz w:val="24"/>
          <w:szCs w:val="24"/>
          <w:lang w:eastAsia="en-IN"/>
        </w:rPr>
        <w:t>When a contributor submits code to a project licensed under the Apache License, they automatically grant users a license to any patents they hold that might be needed to use that code. Essentially, this means that users are free to use, modify, and distribute the code without worrying about infringing on the contributor's patents.</w:t>
      </w:r>
    </w:p>
    <w:p w:rsidR="00805745" w:rsidRDefault="00805745" w:rsidP="001A7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5745">
        <w:rPr>
          <w:rFonts w:ascii="Times New Roman" w:eastAsia="Times New Roman" w:hAnsi="Times New Roman" w:cs="Times New Roman"/>
          <w:sz w:val="24"/>
          <w:szCs w:val="24"/>
          <w:lang w:eastAsia="en-IN"/>
        </w:rPr>
        <w:t>This provision protects users from the risk of legal action regarding patent infringement. It ensures that they can confidently use the software without fearing that the contributor will later assert a patent claim on their contributions.</w:t>
      </w:r>
    </w:p>
    <w:p w:rsidR="001A71D3" w:rsidRPr="001A71D3" w:rsidRDefault="001A71D3" w:rsidP="001A7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No Warranty</w:t>
      </w:r>
      <w:r>
        <w:t xml:space="preserve">: The software provided under the Apache License comes with </w:t>
      </w:r>
      <w:r>
        <w:rPr>
          <w:rStyle w:val="Strong"/>
        </w:rPr>
        <w:t>no guarantees</w:t>
      </w:r>
      <w:r>
        <w:t>. The phrase "as-is" means that the software is delivered without any assurances regarding its functionality, security, or performance. If the software doesn't work as expected, has bugs, or fails to meet a specific purpose, the contributors and maintainers are not responsible.</w:t>
      </w:r>
    </w:p>
    <w:p w:rsidR="001A71D3" w:rsidRPr="001A71D3" w:rsidRDefault="001A71D3" w:rsidP="001A7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t xml:space="preserve">The contributors are </w:t>
      </w:r>
      <w:r>
        <w:rPr>
          <w:rStyle w:val="Strong"/>
        </w:rPr>
        <w:t>not responsible</w:t>
      </w:r>
      <w:r>
        <w:t xml:space="preserve"> for any damages caused by the use of the software. This includes </w:t>
      </w:r>
      <w:r>
        <w:rPr>
          <w:rStyle w:val="Strong"/>
        </w:rPr>
        <w:t>data loss</w:t>
      </w:r>
      <w:r>
        <w:t xml:space="preserve">, </w:t>
      </w:r>
      <w:r>
        <w:rPr>
          <w:rStyle w:val="Strong"/>
        </w:rPr>
        <w:t>financial loss</w:t>
      </w:r>
      <w:r>
        <w:t xml:space="preserve">, or any </w:t>
      </w:r>
      <w:r>
        <w:rPr>
          <w:rStyle w:val="Strong"/>
        </w:rPr>
        <w:t>security vulnerabilities</w:t>
      </w:r>
      <w:r>
        <w:t xml:space="preserve"> that might be discovered. If something goes wrong due to the software, the contributors cannot be held liable for the consequences.</w:t>
      </w:r>
    </w:p>
    <w:p w:rsidR="001A71D3" w:rsidRPr="001A71D3" w:rsidRDefault="001A71D3" w:rsidP="001A7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Incompatibility with GPLv2</w:t>
      </w:r>
      <w:r>
        <w:t xml:space="preserve">: The Apache License 2.0 is </w:t>
      </w:r>
      <w:r>
        <w:rPr>
          <w:rStyle w:val="Strong"/>
        </w:rPr>
        <w:t>not compatible</w:t>
      </w:r>
      <w:r>
        <w:t xml:space="preserve"> with </w:t>
      </w:r>
      <w:r>
        <w:rPr>
          <w:rStyle w:val="Strong"/>
        </w:rPr>
        <w:t>GPLv2</w:t>
      </w:r>
      <w:r>
        <w:t>. This means that you cannot combine code under the Apache License 2.0 with code under GPLv2. If you were to mix these, you would be violating the terms of one or both licenses because the requirements of GPLv2 conflict with those of the Apache License.</w:t>
      </w:r>
    </w:p>
    <w:p w:rsidR="001A71D3" w:rsidRDefault="001A71D3" w:rsidP="001A71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Compatibility with GPLv3</w:t>
      </w:r>
      <w:r>
        <w:t xml:space="preserve">: The Apache License 2.0 is </w:t>
      </w:r>
      <w:r>
        <w:rPr>
          <w:rStyle w:val="Strong"/>
        </w:rPr>
        <w:t>compatible</w:t>
      </w:r>
      <w:r>
        <w:t xml:space="preserve"> with </w:t>
      </w:r>
      <w:r>
        <w:rPr>
          <w:rStyle w:val="Strong"/>
        </w:rPr>
        <w:t>GPLv3</w:t>
      </w:r>
      <w:r>
        <w:t>. This means that you can combine Apache-licensed code with code licensed under GPLv3 without any licensing conflicts. The terms of the Apache License are compatible with the broader requirements of GPLv3, allowing more flexibility in mixing the two.</w:t>
      </w:r>
      <w:bookmarkStart w:id="0" w:name="_GoBack"/>
      <w:bookmarkEnd w:id="0"/>
    </w:p>
    <w:p w:rsidR="001A71D3" w:rsidRDefault="001A71D3" w:rsidP="001A71D3">
      <w:pPr>
        <w:spacing w:before="100" w:beforeAutospacing="1" w:after="100" w:afterAutospacing="1" w:line="240" w:lineRule="auto"/>
        <w:rPr>
          <w:rFonts w:ascii="Times New Roman" w:eastAsia="Times New Roman" w:hAnsi="Times New Roman" w:cs="Times New Roman"/>
          <w:sz w:val="24"/>
          <w:szCs w:val="24"/>
          <w:lang w:eastAsia="en-IN"/>
        </w:rPr>
      </w:pPr>
    </w:p>
    <w:p w:rsidR="001A71D3" w:rsidRDefault="001A71D3" w:rsidP="001A71D3">
      <w:pPr>
        <w:spacing w:before="100" w:beforeAutospacing="1" w:after="100" w:afterAutospacing="1" w:line="240" w:lineRule="auto"/>
        <w:rPr>
          <w:rFonts w:ascii="Times New Roman" w:eastAsia="Times New Roman" w:hAnsi="Times New Roman" w:cs="Times New Roman"/>
          <w:sz w:val="24"/>
          <w:szCs w:val="24"/>
          <w:lang w:eastAsia="en-IN"/>
        </w:rPr>
      </w:pPr>
    </w:p>
    <w:p w:rsidR="001A71D3" w:rsidRPr="001A71D3" w:rsidRDefault="001A71D3" w:rsidP="001A71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71D3">
        <w:rPr>
          <w:rFonts w:ascii="Times New Roman" w:eastAsia="Times New Roman" w:hAnsi="Times New Roman" w:cs="Times New Roman"/>
          <w:b/>
          <w:bCs/>
          <w:sz w:val="27"/>
          <w:szCs w:val="27"/>
          <w:lang w:eastAsia="en-IN"/>
        </w:rPr>
        <w:t>Apache License in Action</w:t>
      </w:r>
    </w:p>
    <w:p w:rsidR="001A71D3" w:rsidRPr="001A71D3" w:rsidRDefault="001A71D3" w:rsidP="001A71D3">
      <w:pPr>
        <w:spacing w:before="100" w:beforeAutospacing="1" w:after="100" w:afterAutospacing="1" w:line="240" w:lineRule="auto"/>
        <w:rPr>
          <w:rFonts w:ascii="Times New Roman" w:eastAsia="Times New Roman" w:hAnsi="Times New Roman" w:cs="Times New Roman"/>
          <w:sz w:val="24"/>
          <w:szCs w:val="24"/>
          <w:lang w:eastAsia="en-IN"/>
        </w:rPr>
      </w:pPr>
      <w:r w:rsidRPr="001A71D3">
        <w:rPr>
          <w:rFonts w:ascii="Times New Roman" w:eastAsia="Times New Roman" w:hAnsi="Times New Roman" w:cs="Times New Roman"/>
          <w:sz w:val="24"/>
          <w:szCs w:val="24"/>
          <w:lang w:eastAsia="en-IN"/>
        </w:rPr>
        <w:lastRenderedPageBreak/>
        <w:t>Popular projects that use the Apache License include:</w:t>
      </w:r>
    </w:p>
    <w:p w:rsidR="001A71D3" w:rsidRPr="001A71D3" w:rsidRDefault="001A71D3" w:rsidP="001A7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A71D3">
        <w:rPr>
          <w:rFonts w:ascii="Times New Roman" w:eastAsia="Times New Roman" w:hAnsi="Times New Roman" w:cs="Times New Roman"/>
          <w:b/>
          <w:bCs/>
          <w:sz w:val="24"/>
          <w:szCs w:val="24"/>
          <w:lang w:eastAsia="en-IN"/>
        </w:rPr>
        <w:t>Apache HTTP Server</w:t>
      </w:r>
      <w:r w:rsidRPr="001A71D3">
        <w:rPr>
          <w:rFonts w:ascii="Times New Roman" w:eastAsia="Times New Roman" w:hAnsi="Times New Roman" w:cs="Times New Roman"/>
          <w:sz w:val="24"/>
          <w:szCs w:val="24"/>
          <w:lang w:eastAsia="en-IN"/>
        </w:rPr>
        <w:t>: A widely used web server.</w:t>
      </w:r>
    </w:p>
    <w:p w:rsidR="001A71D3" w:rsidRPr="001A71D3" w:rsidRDefault="001A71D3" w:rsidP="001A7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A71D3">
        <w:rPr>
          <w:rFonts w:ascii="Times New Roman" w:eastAsia="Times New Roman" w:hAnsi="Times New Roman" w:cs="Times New Roman"/>
          <w:b/>
          <w:bCs/>
          <w:sz w:val="24"/>
          <w:szCs w:val="24"/>
          <w:lang w:eastAsia="en-IN"/>
        </w:rPr>
        <w:t>Hadoop</w:t>
      </w:r>
      <w:r w:rsidRPr="001A71D3">
        <w:rPr>
          <w:rFonts w:ascii="Times New Roman" w:eastAsia="Times New Roman" w:hAnsi="Times New Roman" w:cs="Times New Roman"/>
          <w:sz w:val="24"/>
          <w:szCs w:val="24"/>
          <w:lang w:eastAsia="en-IN"/>
        </w:rPr>
        <w:t>: A framework for big data processing.</w:t>
      </w:r>
    </w:p>
    <w:p w:rsidR="001A71D3" w:rsidRPr="001A71D3" w:rsidRDefault="001A71D3" w:rsidP="001A7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A71D3">
        <w:rPr>
          <w:rFonts w:ascii="Times New Roman" w:eastAsia="Times New Roman" w:hAnsi="Times New Roman" w:cs="Times New Roman"/>
          <w:b/>
          <w:bCs/>
          <w:sz w:val="24"/>
          <w:szCs w:val="24"/>
          <w:lang w:eastAsia="en-IN"/>
        </w:rPr>
        <w:t>Spark</w:t>
      </w:r>
      <w:r w:rsidRPr="001A71D3">
        <w:rPr>
          <w:rFonts w:ascii="Times New Roman" w:eastAsia="Times New Roman" w:hAnsi="Times New Roman" w:cs="Times New Roman"/>
          <w:sz w:val="24"/>
          <w:szCs w:val="24"/>
          <w:lang w:eastAsia="en-IN"/>
        </w:rPr>
        <w:t>: A powerful engine for big data analysis.</w:t>
      </w:r>
    </w:p>
    <w:p w:rsidR="001A71D3" w:rsidRPr="001A71D3" w:rsidRDefault="001A71D3" w:rsidP="001A71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A71D3">
        <w:rPr>
          <w:rFonts w:ascii="Times New Roman" w:eastAsia="Times New Roman" w:hAnsi="Times New Roman" w:cs="Times New Roman"/>
          <w:b/>
          <w:bCs/>
          <w:sz w:val="24"/>
          <w:szCs w:val="24"/>
          <w:lang w:eastAsia="en-IN"/>
        </w:rPr>
        <w:t>Kubernetes</w:t>
      </w:r>
      <w:r w:rsidRPr="001A71D3">
        <w:rPr>
          <w:rFonts w:ascii="Times New Roman" w:eastAsia="Times New Roman" w:hAnsi="Times New Roman" w:cs="Times New Roman"/>
          <w:sz w:val="24"/>
          <w:szCs w:val="24"/>
          <w:lang w:eastAsia="en-IN"/>
        </w:rPr>
        <w:t>: A platform for managing containerized applications.</w:t>
      </w:r>
    </w:p>
    <w:p w:rsidR="001A71D3" w:rsidRPr="00805745" w:rsidRDefault="001A71D3" w:rsidP="001A71D3">
      <w:pPr>
        <w:spacing w:before="100" w:beforeAutospacing="1" w:after="100" w:afterAutospacing="1" w:line="240" w:lineRule="auto"/>
        <w:rPr>
          <w:rFonts w:ascii="Times New Roman" w:eastAsia="Times New Roman" w:hAnsi="Times New Roman" w:cs="Times New Roman"/>
          <w:sz w:val="24"/>
          <w:szCs w:val="24"/>
          <w:lang w:eastAsia="en-IN"/>
        </w:rPr>
      </w:pPr>
    </w:p>
    <w:p w:rsidR="00805745" w:rsidRDefault="00805745">
      <w:pPr>
        <w:rPr>
          <w:b/>
        </w:rPr>
      </w:pPr>
    </w:p>
    <w:p w:rsidR="00805745" w:rsidRDefault="00805745">
      <w:pPr>
        <w:rPr>
          <w:b/>
        </w:rPr>
      </w:pPr>
    </w:p>
    <w:tbl>
      <w:tblPr>
        <w:tblW w:w="10784" w:type="dxa"/>
        <w:tblInd w:w="-284" w:type="dxa"/>
        <w:tblBorders>
          <w:bottom w:val="single" w:sz="6" w:space="0" w:color="DDDDDD"/>
        </w:tblBorders>
        <w:shd w:val="clear" w:color="auto" w:fill="212121"/>
        <w:tblCellMar>
          <w:top w:w="15" w:type="dxa"/>
          <w:left w:w="15" w:type="dxa"/>
          <w:bottom w:w="15" w:type="dxa"/>
          <w:right w:w="15" w:type="dxa"/>
        </w:tblCellMar>
        <w:tblLook w:val="04A0" w:firstRow="1" w:lastRow="0" w:firstColumn="1" w:lastColumn="0" w:noHBand="0" w:noVBand="1"/>
      </w:tblPr>
      <w:tblGrid>
        <w:gridCol w:w="3784"/>
        <w:gridCol w:w="3500"/>
        <w:gridCol w:w="3500"/>
      </w:tblGrid>
      <w:tr w:rsidR="00805745" w:rsidRPr="00805745" w:rsidTr="00805745">
        <w:tc>
          <w:tcPr>
            <w:tcW w:w="3784" w:type="dxa"/>
            <w:shd w:val="clear" w:color="auto" w:fill="212121"/>
            <w:tcMar>
              <w:top w:w="75" w:type="dxa"/>
              <w:left w:w="0" w:type="dxa"/>
              <w:bottom w:w="75" w:type="dxa"/>
              <w:right w:w="150" w:type="dxa"/>
            </w:tcMar>
            <w:vAlign w:val="bottom"/>
            <w:hideMark/>
          </w:tcPr>
          <w:p w:rsidR="00805745" w:rsidRPr="00805745" w:rsidRDefault="00805745" w:rsidP="00805745">
            <w:pPr>
              <w:spacing w:after="180" w:line="240" w:lineRule="auto"/>
              <w:rPr>
                <w:rFonts w:ascii="Helvetica" w:eastAsia="Times New Roman" w:hAnsi="Helvetica" w:cs="Helvetica"/>
                <w:b/>
                <w:bCs/>
                <w:color w:val="FFFFFF" w:themeColor="background1"/>
                <w:sz w:val="24"/>
                <w:szCs w:val="24"/>
                <w:lang w:eastAsia="en-IN"/>
              </w:rPr>
            </w:pPr>
            <w:r w:rsidRPr="00805745">
              <w:rPr>
                <w:rFonts w:ascii="Helvetica" w:eastAsia="Times New Roman" w:hAnsi="Helvetica" w:cs="Helvetica"/>
                <w:b/>
                <w:bCs/>
                <w:color w:val="FFFFFF" w:themeColor="background1"/>
                <w:sz w:val="24"/>
                <w:szCs w:val="24"/>
                <w:lang w:eastAsia="en-IN"/>
              </w:rPr>
              <w:t>Permissions</w:t>
            </w:r>
          </w:p>
        </w:tc>
        <w:tc>
          <w:tcPr>
            <w:tcW w:w="3500" w:type="dxa"/>
            <w:shd w:val="clear" w:color="auto" w:fill="212121"/>
            <w:tcMar>
              <w:top w:w="75" w:type="dxa"/>
              <w:left w:w="0" w:type="dxa"/>
              <w:bottom w:w="75" w:type="dxa"/>
              <w:right w:w="150" w:type="dxa"/>
            </w:tcMar>
            <w:vAlign w:val="bottom"/>
            <w:hideMark/>
          </w:tcPr>
          <w:p w:rsidR="00805745" w:rsidRPr="00805745" w:rsidRDefault="00805745" w:rsidP="00805745">
            <w:pPr>
              <w:spacing w:after="180" w:line="240" w:lineRule="auto"/>
              <w:rPr>
                <w:rFonts w:ascii="Helvetica" w:eastAsia="Times New Roman" w:hAnsi="Helvetica" w:cs="Helvetica"/>
                <w:b/>
                <w:bCs/>
                <w:color w:val="FFFFFF" w:themeColor="background1"/>
                <w:sz w:val="24"/>
                <w:szCs w:val="24"/>
                <w:lang w:eastAsia="en-IN"/>
              </w:rPr>
            </w:pPr>
            <w:r w:rsidRPr="00805745">
              <w:rPr>
                <w:rFonts w:ascii="Helvetica" w:eastAsia="Times New Roman" w:hAnsi="Helvetica" w:cs="Helvetica"/>
                <w:b/>
                <w:bCs/>
                <w:color w:val="FFFFFF" w:themeColor="background1"/>
                <w:sz w:val="24"/>
                <w:szCs w:val="24"/>
                <w:lang w:eastAsia="en-IN"/>
              </w:rPr>
              <w:t>Conditions</w:t>
            </w:r>
          </w:p>
        </w:tc>
        <w:tc>
          <w:tcPr>
            <w:tcW w:w="3500" w:type="dxa"/>
            <w:shd w:val="clear" w:color="auto" w:fill="212121"/>
            <w:tcMar>
              <w:top w:w="75" w:type="dxa"/>
              <w:left w:w="0" w:type="dxa"/>
              <w:bottom w:w="75" w:type="dxa"/>
              <w:right w:w="150" w:type="dxa"/>
            </w:tcMar>
            <w:vAlign w:val="bottom"/>
            <w:hideMark/>
          </w:tcPr>
          <w:p w:rsidR="00805745" w:rsidRPr="00805745" w:rsidRDefault="00805745" w:rsidP="00805745">
            <w:pPr>
              <w:spacing w:after="180" w:line="240" w:lineRule="auto"/>
              <w:rPr>
                <w:rFonts w:ascii="Helvetica" w:eastAsia="Times New Roman" w:hAnsi="Helvetica" w:cs="Helvetica"/>
                <w:b/>
                <w:bCs/>
                <w:color w:val="FFFFFF" w:themeColor="background1"/>
                <w:sz w:val="24"/>
                <w:szCs w:val="24"/>
                <w:lang w:eastAsia="en-IN"/>
              </w:rPr>
            </w:pPr>
            <w:r w:rsidRPr="00805745">
              <w:rPr>
                <w:rFonts w:ascii="Helvetica" w:eastAsia="Times New Roman" w:hAnsi="Helvetica" w:cs="Helvetica"/>
                <w:b/>
                <w:bCs/>
                <w:color w:val="FFFFFF" w:themeColor="background1"/>
                <w:sz w:val="24"/>
                <w:szCs w:val="24"/>
                <w:lang w:eastAsia="en-IN"/>
              </w:rPr>
              <w:t>Limitations</w:t>
            </w:r>
          </w:p>
        </w:tc>
      </w:tr>
      <w:tr w:rsidR="00805745" w:rsidRPr="00805745" w:rsidTr="00805745">
        <w:tc>
          <w:tcPr>
            <w:tcW w:w="3784" w:type="dxa"/>
            <w:shd w:val="clear" w:color="auto" w:fill="212121"/>
            <w:tcMar>
              <w:top w:w="60" w:type="dxa"/>
              <w:left w:w="0" w:type="dxa"/>
              <w:bottom w:w="180" w:type="dxa"/>
              <w:right w:w="0" w:type="dxa"/>
            </w:tcMar>
            <w:hideMark/>
          </w:tcPr>
          <w:p w:rsidR="00805745" w:rsidRPr="00805745" w:rsidRDefault="00805745" w:rsidP="00805745">
            <w:pPr>
              <w:numPr>
                <w:ilvl w:val="0"/>
                <w:numId w:val="1"/>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Commercial use</w:t>
            </w:r>
          </w:p>
          <w:p w:rsidR="00805745" w:rsidRPr="00805745" w:rsidRDefault="00805745" w:rsidP="00805745">
            <w:pPr>
              <w:numPr>
                <w:ilvl w:val="0"/>
                <w:numId w:val="1"/>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Distribution</w:t>
            </w:r>
          </w:p>
          <w:p w:rsidR="00805745" w:rsidRPr="00805745" w:rsidRDefault="00805745" w:rsidP="00805745">
            <w:pPr>
              <w:numPr>
                <w:ilvl w:val="0"/>
                <w:numId w:val="1"/>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Modification</w:t>
            </w:r>
          </w:p>
          <w:p w:rsidR="00805745" w:rsidRPr="00805745" w:rsidRDefault="00805745" w:rsidP="00805745">
            <w:pPr>
              <w:numPr>
                <w:ilvl w:val="0"/>
                <w:numId w:val="1"/>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Patent use</w:t>
            </w:r>
          </w:p>
          <w:p w:rsidR="00805745" w:rsidRPr="00805745" w:rsidRDefault="00805745" w:rsidP="00805745">
            <w:pPr>
              <w:numPr>
                <w:ilvl w:val="0"/>
                <w:numId w:val="1"/>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Private use</w:t>
            </w:r>
          </w:p>
        </w:tc>
        <w:tc>
          <w:tcPr>
            <w:tcW w:w="3500" w:type="dxa"/>
            <w:shd w:val="clear" w:color="auto" w:fill="212121"/>
            <w:tcMar>
              <w:top w:w="60" w:type="dxa"/>
              <w:left w:w="0" w:type="dxa"/>
              <w:bottom w:w="180" w:type="dxa"/>
              <w:right w:w="0" w:type="dxa"/>
            </w:tcMar>
            <w:hideMark/>
          </w:tcPr>
          <w:p w:rsidR="00805745" w:rsidRPr="00805745" w:rsidRDefault="00805745" w:rsidP="00805745">
            <w:pPr>
              <w:numPr>
                <w:ilvl w:val="0"/>
                <w:numId w:val="2"/>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License and copyright notice</w:t>
            </w:r>
          </w:p>
          <w:p w:rsidR="00805745" w:rsidRPr="00805745" w:rsidRDefault="00805745" w:rsidP="00805745">
            <w:pPr>
              <w:numPr>
                <w:ilvl w:val="0"/>
                <w:numId w:val="2"/>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State changes</w:t>
            </w:r>
          </w:p>
        </w:tc>
        <w:tc>
          <w:tcPr>
            <w:tcW w:w="3500" w:type="dxa"/>
            <w:shd w:val="clear" w:color="auto" w:fill="212121"/>
            <w:tcMar>
              <w:top w:w="60" w:type="dxa"/>
              <w:left w:w="0" w:type="dxa"/>
              <w:bottom w:w="180" w:type="dxa"/>
              <w:right w:w="0" w:type="dxa"/>
            </w:tcMar>
            <w:hideMark/>
          </w:tcPr>
          <w:p w:rsidR="00805745" w:rsidRPr="00805745" w:rsidRDefault="00805745" w:rsidP="00805745">
            <w:pPr>
              <w:numPr>
                <w:ilvl w:val="0"/>
                <w:numId w:val="3"/>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Liability</w:t>
            </w:r>
          </w:p>
          <w:p w:rsidR="00805745" w:rsidRPr="00805745" w:rsidRDefault="00805745" w:rsidP="00805745">
            <w:pPr>
              <w:numPr>
                <w:ilvl w:val="0"/>
                <w:numId w:val="3"/>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Trademark use</w:t>
            </w:r>
          </w:p>
          <w:p w:rsidR="00805745" w:rsidRPr="00805745" w:rsidRDefault="00805745" w:rsidP="00805745">
            <w:pPr>
              <w:numPr>
                <w:ilvl w:val="0"/>
                <w:numId w:val="3"/>
              </w:numPr>
              <w:spacing w:before="100" w:beforeAutospacing="1" w:after="75" w:line="240" w:lineRule="auto"/>
              <w:ind w:left="0" w:right="225"/>
              <w:rPr>
                <w:rFonts w:ascii="Helvetica" w:eastAsia="Times New Roman" w:hAnsi="Helvetica" w:cs="Helvetica"/>
                <w:color w:val="FFFFFF" w:themeColor="background1"/>
                <w:sz w:val="24"/>
                <w:szCs w:val="24"/>
                <w:lang w:eastAsia="en-IN"/>
              </w:rPr>
            </w:pPr>
            <w:r w:rsidRPr="00805745">
              <w:rPr>
                <w:rFonts w:ascii="Helvetica" w:eastAsia="Times New Roman" w:hAnsi="Helvetica" w:cs="Helvetica"/>
                <w:color w:val="FFFFFF" w:themeColor="background1"/>
                <w:sz w:val="24"/>
                <w:szCs w:val="24"/>
                <w:lang w:eastAsia="en-IN"/>
              </w:rPr>
              <w:t> Warranty</w:t>
            </w:r>
          </w:p>
        </w:tc>
      </w:tr>
    </w:tbl>
    <w:p w:rsidR="00805745" w:rsidRPr="00805745" w:rsidRDefault="00805745" w:rsidP="00805745">
      <w:pPr>
        <w:rPr>
          <w:b/>
          <w:color w:val="FFFFFF" w:themeColor="background1"/>
        </w:rPr>
      </w:pPr>
    </w:p>
    <w:sectPr w:rsidR="00805745" w:rsidRPr="00805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6810"/>
    <w:multiLevelType w:val="multilevel"/>
    <w:tmpl w:val="F12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93EF3"/>
    <w:multiLevelType w:val="hybridMultilevel"/>
    <w:tmpl w:val="5202AEB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2A331EC9"/>
    <w:multiLevelType w:val="hybridMultilevel"/>
    <w:tmpl w:val="9EFCC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21D25"/>
    <w:multiLevelType w:val="multilevel"/>
    <w:tmpl w:val="96B8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D10C2"/>
    <w:multiLevelType w:val="multilevel"/>
    <w:tmpl w:val="3A8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A4633"/>
    <w:multiLevelType w:val="hybridMultilevel"/>
    <w:tmpl w:val="C7188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D453E8"/>
    <w:multiLevelType w:val="multilevel"/>
    <w:tmpl w:val="568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80383"/>
    <w:multiLevelType w:val="multilevel"/>
    <w:tmpl w:val="C71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65035"/>
    <w:multiLevelType w:val="hybridMultilevel"/>
    <w:tmpl w:val="7FFC5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277030"/>
    <w:multiLevelType w:val="hybridMultilevel"/>
    <w:tmpl w:val="A496B7FE"/>
    <w:lvl w:ilvl="0" w:tplc="4009000F">
      <w:start w:val="1"/>
      <w:numFmt w:val="decimal"/>
      <w:lvlText w:val="%1."/>
      <w:lvlJc w:val="left"/>
      <w:pPr>
        <w:ind w:left="720" w:hanging="360"/>
      </w:pPr>
    </w:lvl>
    <w:lvl w:ilvl="1" w:tplc="4009000F">
      <w:start w:val="1"/>
      <w:numFmt w:val="decimal"/>
      <w:lvlText w:val="%2."/>
      <w:lvlJc w:val="left"/>
      <w:pPr>
        <w:ind w:left="928"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D7040E"/>
    <w:multiLevelType w:val="hybridMultilevel"/>
    <w:tmpl w:val="5BC87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8"/>
  </w:num>
  <w:num w:numId="6">
    <w:abstractNumId w:val="2"/>
  </w:num>
  <w:num w:numId="7">
    <w:abstractNumId w:val="1"/>
  </w:num>
  <w:num w:numId="8">
    <w:abstractNumId w:val="9"/>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5"/>
    <w:rsid w:val="001A71D3"/>
    <w:rsid w:val="001B7F7A"/>
    <w:rsid w:val="00805745"/>
    <w:rsid w:val="009F0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43B94-6A2F-4658-AB6F-7682DF66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57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45"/>
    <w:pPr>
      <w:ind w:left="720"/>
      <w:contextualSpacing/>
    </w:pPr>
  </w:style>
  <w:style w:type="character" w:styleId="Strong">
    <w:name w:val="Strong"/>
    <w:basedOn w:val="DefaultParagraphFont"/>
    <w:uiPriority w:val="22"/>
    <w:qFormat/>
    <w:rsid w:val="00805745"/>
    <w:rPr>
      <w:b/>
      <w:bCs/>
    </w:rPr>
  </w:style>
  <w:style w:type="character" w:customStyle="1" w:styleId="Heading3Char">
    <w:name w:val="Heading 3 Char"/>
    <w:basedOn w:val="DefaultParagraphFont"/>
    <w:link w:val="Heading3"/>
    <w:uiPriority w:val="9"/>
    <w:rsid w:val="008057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71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09230">
      <w:bodyDiv w:val="1"/>
      <w:marLeft w:val="0"/>
      <w:marRight w:val="0"/>
      <w:marTop w:val="0"/>
      <w:marBottom w:val="0"/>
      <w:divBdr>
        <w:top w:val="none" w:sz="0" w:space="0" w:color="auto"/>
        <w:left w:val="none" w:sz="0" w:space="0" w:color="auto"/>
        <w:bottom w:val="none" w:sz="0" w:space="0" w:color="auto"/>
        <w:right w:val="none" w:sz="0" w:space="0" w:color="auto"/>
      </w:divBdr>
    </w:div>
    <w:div w:id="530342402">
      <w:bodyDiv w:val="1"/>
      <w:marLeft w:val="0"/>
      <w:marRight w:val="0"/>
      <w:marTop w:val="0"/>
      <w:marBottom w:val="0"/>
      <w:divBdr>
        <w:top w:val="none" w:sz="0" w:space="0" w:color="auto"/>
        <w:left w:val="none" w:sz="0" w:space="0" w:color="auto"/>
        <w:bottom w:val="none" w:sz="0" w:space="0" w:color="auto"/>
        <w:right w:val="none" w:sz="0" w:space="0" w:color="auto"/>
      </w:divBdr>
    </w:div>
    <w:div w:id="1191065500">
      <w:bodyDiv w:val="1"/>
      <w:marLeft w:val="0"/>
      <w:marRight w:val="0"/>
      <w:marTop w:val="0"/>
      <w:marBottom w:val="0"/>
      <w:divBdr>
        <w:top w:val="none" w:sz="0" w:space="0" w:color="auto"/>
        <w:left w:val="none" w:sz="0" w:space="0" w:color="auto"/>
        <w:bottom w:val="none" w:sz="0" w:space="0" w:color="auto"/>
        <w:right w:val="none" w:sz="0" w:space="0" w:color="auto"/>
      </w:divBdr>
    </w:div>
    <w:div w:id="151873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2024-11-13T08:31:00Z</dcterms:created>
  <dcterms:modified xsi:type="dcterms:W3CDTF">2024-11-13T09:24:00Z</dcterms:modified>
</cp:coreProperties>
</file>