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8D" w:rsidRDefault="00CB1F8D" w:rsidP="00CB1F8D">
      <w:pPr>
        <w:pStyle w:val="Heading4"/>
      </w:pPr>
      <w:r>
        <w:t>Forking</w:t>
      </w:r>
    </w:p>
    <w:p w:rsidR="00CB1F8D" w:rsidRDefault="00CB1F8D" w:rsidP="00CB1F8D">
      <w:pPr>
        <w:pStyle w:val="NormalWeb"/>
      </w:pPr>
      <w:r>
        <w:t>In open-source development, contributors do not usually have direct access to modify the main repository (referred to as the "upstream" repository). To work on a project:</w:t>
      </w:r>
    </w:p>
    <w:p w:rsidR="00CB1F8D" w:rsidRDefault="00CB1F8D" w:rsidP="00CB1F8D">
      <w:pPr>
        <w:numPr>
          <w:ilvl w:val="0"/>
          <w:numId w:val="1"/>
        </w:numPr>
        <w:spacing w:before="100" w:beforeAutospacing="1" w:after="100" w:afterAutospacing="1" w:line="240" w:lineRule="auto"/>
      </w:pPr>
      <w:r>
        <w:rPr>
          <w:rStyle w:val="Strong"/>
        </w:rPr>
        <w:t>Fork the Repository</w:t>
      </w:r>
      <w:r>
        <w:t>: This process creates a copy of the repository on your own GitHub account. This forked repository acts as a sandbox for you to freely experiment, make changes, and test features.</w:t>
      </w:r>
    </w:p>
    <w:p w:rsidR="00CB1F8D" w:rsidRDefault="00CB1F8D" w:rsidP="00CB1F8D">
      <w:pPr>
        <w:numPr>
          <w:ilvl w:val="0"/>
          <w:numId w:val="1"/>
        </w:numPr>
        <w:spacing w:before="100" w:beforeAutospacing="1" w:after="100" w:afterAutospacing="1" w:line="240" w:lineRule="auto"/>
      </w:pPr>
      <w:r>
        <w:rPr>
          <w:rStyle w:val="Strong"/>
        </w:rPr>
        <w:t>Clone Locally</w:t>
      </w:r>
      <w:r>
        <w:t>: After forking, you can clone the repository to your local system. This provides a working copy of the code to develop new features, fix bugs, or improve documentation.</w:t>
      </w:r>
    </w:p>
    <w:p w:rsidR="00CB1F8D" w:rsidRDefault="00CB1F8D" w:rsidP="00CB1F8D">
      <w:pPr>
        <w:pStyle w:val="Heading4"/>
      </w:pPr>
      <w:r>
        <w:t>Making Changes</w:t>
      </w:r>
    </w:p>
    <w:p w:rsidR="00CB1F8D" w:rsidRDefault="00CB1F8D" w:rsidP="00CB1F8D">
      <w:pPr>
        <w:pStyle w:val="NormalWeb"/>
      </w:pPr>
      <w:r>
        <w:t>In your new branch, you’re free to make modifications, but follow these guidelines:</w:t>
      </w:r>
    </w:p>
    <w:p w:rsidR="00566C62" w:rsidRPr="00566C62" w:rsidRDefault="00CB1F8D" w:rsidP="00A92AF4">
      <w:pPr>
        <w:numPr>
          <w:ilvl w:val="0"/>
          <w:numId w:val="2"/>
        </w:numPr>
        <w:spacing w:before="100" w:beforeAutospacing="1" w:after="100" w:afterAutospacing="1" w:line="240" w:lineRule="auto"/>
        <w:rPr>
          <w:rStyle w:val="Strong"/>
          <w:b w:val="0"/>
          <w:bCs w:val="0"/>
        </w:rPr>
      </w:pPr>
      <w:r>
        <w:rPr>
          <w:rStyle w:val="Strong"/>
        </w:rPr>
        <w:t>Adhere to the Coding Style</w:t>
      </w:r>
      <w:r>
        <w:t xml:space="preserve">: Most projects have specific styles (e.g., indentation, spacing, naming conventions). This makes the code uniform and easy to read. </w:t>
      </w:r>
      <w:r>
        <w:rPr>
          <w:rStyle w:val="Strong"/>
        </w:rPr>
        <w:t xml:space="preserve">Commit Often, and </w:t>
      </w:r>
    </w:p>
    <w:p w:rsidR="00566C62" w:rsidRDefault="00CB1F8D" w:rsidP="00A92AF4">
      <w:pPr>
        <w:numPr>
          <w:ilvl w:val="0"/>
          <w:numId w:val="2"/>
        </w:numPr>
        <w:spacing w:before="100" w:beforeAutospacing="1" w:after="100" w:afterAutospacing="1" w:line="240" w:lineRule="auto"/>
      </w:pPr>
      <w:r>
        <w:rPr>
          <w:rStyle w:val="Strong"/>
        </w:rPr>
        <w:t>Write Descriptive Messages</w:t>
      </w:r>
      <w:r>
        <w:t>: Each commit should represent a small, logical unit of work. This makes it easy to review and revert specific changes if needed.</w:t>
      </w:r>
    </w:p>
    <w:p w:rsidR="00CB1F8D" w:rsidRDefault="00566C62" w:rsidP="00566C62">
      <w:pPr>
        <w:numPr>
          <w:ilvl w:val="1"/>
          <w:numId w:val="2"/>
        </w:numPr>
        <w:spacing w:before="100" w:beforeAutospacing="1" w:after="100" w:afterAutospacing="1" w:line="240" w:lineRule="auto"/>
      </w:pPr>
      <w:r>
        <w:t xml:space="preserve">Example: </w:t>
      </w:r>
      <w:r>
        <w:rPr>
          <w:rStyle w:val="HTMLCode"/>
          <w:rFonts w:eastAsiaTheme="minorHAnsi"/>
        </w:rPr>
        <w:t xml:space="preserve">git commit -m "Fix button alignment in </w:t>
      </w:r>
      <w:proofErr w:type="spellStart"/>
      <w:r>
        <w:rPr>
          <w:rStyle w:val="HTMLCode"/>
          <w:rFonts w:eastAsiaTheme="minorHAnsi"/>
        </w:rPr>
        <w:t>navbar</w:t>
      </w:r>
      <w:proofErr w:type="spellEnd"/>
      <w:r>
        <w:rPr>
          <w:rStyle w:val="HTMLCode"/>
          <w:rFonts w:eastAsiaTheme="minorHAnsi"/>
        </w:rPr>
        <w:t>"</w:t>
      </w:r>
      <w:r w:rsidR="00CB1F8D">
        <w:t xml:space="preserve"> </w:t>
      </w:r>
    </w:p>
    <w:p w:rsidR="00566C62" w:rsidRDefault="00566C62" w:rsidP="00566C62">
      <w:pPr>
        <w:numPr>
          <w:ilvl w:val="0"/>
          <w:numId w:val="2"/>
        </w:numPr>
        <w:spacing w:before="100" w:beforeAutospacing="1" w:after="100" w:afterAutospacing="1" w:line="240" w:lineRule="auto"/>
      </w:pPr>
      <w:r>
        <w:t xml:space="preserve">Pull Requests (PRs) </w:t>
      </w:r>
      <w:proofErr w:type="gramStart"/>
      <w:r>
        <w:t>When</w:t>
      </w:r>
      <w:proofErr w:type="gramEnd"/>
      <w:r>
        <w:t xml:space="preserve"> your feature or fix is ready: Push Your Branch: Push it from your local environment to your forked GitHub repository. Create a Pull Request: In your GitHub fork, you’ll see an option to create a pull request (PR) that merges your branch into the main project repository. PR Description: Provide a detailed description of your changes. Include relevant issue numbers (e.g., Fixes #12), explain the problem, and describe how your code resolves it. Continuous Integration (CI): Many projects have automated tests that run when a PR is submitted. Ensure your code passes these tests.</w:t>
      </w:r>
    </w:p>
    <w:p w:rsidR="00566C62" w:rsidRDefault="00566C62" w:rsidP="00A92AF4">
      <w:pPr>
        <w:numPr>
          <w:ilvl w:val="0"/>
          <w:numId w:val="2"/>
        </w:numPr>
        <w:spacing w:before="100" w:beforeAutospacing="1" w:after="100" w:afterAutospacing="1" w:line="240" w:lineRule="auto"/>
      </w:pPr>
    </w:p>
    <w:p w:rsidR="009C348A" w:rsidRDefault="009C348A" w:rsidP="009C348A">
      <w:pPr>
        <w:pStyle w:val="Heading4"/>
      </w:pPr>
      <w:r>
        <w:t>Code Review</w:t>
      </w:r>
    </w:p>
    <w:p w:rsidR="009C348A" w:rsidRDefault="009C348A" w:rsidP="009C348A">
      <w:pPr>
        <w:pStyle w:val="NormalWeb"/>
      </w:pPr>
      <w:r>
        <w:t>Code review is an essential part of open-source collaboration. Here’s what typically happens:</w:t>
      </w:r>
    </w:p>
    <w:p w:rsidR="009C348A" w:rsidRDefault="009C348A" w:rsidP="009C348A">
      <w:pPr>
        <w:numPr>
          <w:ilvl w:val="0"/>
          <w:numId w:val="3"/>
        </w:numPr>
        <w:spacing w:before="100" w:beforeAutospacing="1" w:after="100" w:afterAutospacing="1" w:line="240" w:lineRule="auto"/>
      </w:pPr>
      <w:r>
        <w:rPr>
          <w:rStyle w:val="Strong"/>
        </w:rPr>
        <w:t>Feedback</w:t>
      </w:r>
      <w:r>
        <w:t>: Project maintainers (or other contributors) review your PR and may request changes. They’ll look for potential bugs, adherence to style guidelines, and opportunities for simplification or optimization.</w:t>
      </w:r>
    </w:p>
    <w:p w:rsidR="009C348A" w:rsidRDefault="009C348A" w:rsidP="009C348A">
      <w:pPr>
        <w:numPr>
          <w:ilvl w:val="0"/>
          <w:numId w:val="3"/>
        </w:numPr>
        <w:spacing w:before="100" w:beforeAutospacing="1" w:after="100" w:afterAutospacing="1" w:line="240" w:lineRule="auto"/>
      </w:pPr>
      <w:r>
        <w:rPr>
          <w:rStyle w:val="Strong"/>
        </w:rPr>
        <w:t>Respond to Comments</w:t>
      </w:r>
      <w:r>
        <w:t>: Implement any requested changes and push them to your branch. GitHub automatically updates the PR with new commits.</w:t>
      </w:r>
    </w:p>
    <w:p w:rsidR="00566C62" w:rsidRDefault="009C348A" w:rsidP="00C80E4F">
      <w:pPr>
        <w:numPr>
          <w:ilvl w:val="0"/>
          <w:numId w:val="3"/>
        </w:numPr>
        <w:spacing w:before="100" w:beforeAutospacing="1" w:after="100" w:afterAutospacing="1" w:line="240" w:lineRule="auto"/>
      </w:pPr>
      <w:r>
        <w:rPr>
          <w:rStyle w:val="Strong"/>
        </w:rPr>
        <w:t>Approval and Merge</w:t>
      </w:r>
      <w:r>
        <w:t>: Once approved, the PR can be merged. Some projects allow the contributor to merge, while others require a maintainer to do it. After merging, you may delete your branch to keep your fork organized.</w:t>
      </w:r>
    </w:p>
    <w:p w:rsidR="009C348A" w:rsidRDefault="009C348A" w:rsidP="009C348A">
      <w:pPr>
        <w:pStyle w:val="Heading3"/>
      </w:pPr>
      <w:r>
        <w:rPr>
          <w:rStyle w:val="Strong"/>
          <w:b w:val="0"/>
          <w:bCs w:val="0"/>
        </w:rPr>
        <w:t>Documentation Standards</w:t>
      </w:r>
    </w:p>
    <w:p w:rsidR="009C348A" w:rsidRDefault="009C348A" w:rsidP="009C348A">
      <w:pPr>
        <w:pStyle w:val="NormalWeb"/>
      </w:pPr>
      <w:r>
        <w:t>Good documentation is key to an open-source project’s success, making it easier for others to understand, use, and contribute. Here’s a breakdown of common documentation files:</w:t>
      </w:r>
    </w:p>
    <w:p w:rsidR="009C348A" w:rsidRDefault="009C348A" w:rsidP="009C348A">
      <w:pPr>
        <w:pStyle w:val="NormalWeb"/>
        <w:numPr>
          <w:ilvl w:val="0"/>
          <w:numId w:val="4"/>
        </w:numPr>
      </w:pPr>
      <w:r>
        <w:rPr>
          <w:rStyle w:val="Strong"/>
        </w:rPr>
        <w:t>README.md</w:t>
      </w:r>
      <w:r>
        <w:t>: The README is the front page of a repository. It should include:</w:t>
      </w:r>
    </w:p>
    <w:p w:rsidR="009C348A" w:rsidRDefault="009C348A" w:rsidP="009C348A">
      <w:pPr>
        <w:numPr>
          <w:ilvl w:val="1"/>
          <w:numId w:val="4"/>
        </w:numPr>
        <w:spacing w:before="100" w:beforeAutospacing="1" w:after="100" w:afterAutospacing="1" w:line="240" w:lineRule="auto"/>
      </w:pPr>
      <w:r>
        <w:t>A brief description of the project and its purpose.</w:t>
      </w:r>
    </w:p>
    <w:p w:rsidR="009C348A" w:rsidRDefault="009C348A" w:rsidP="009C348A">
      <w:pPr>
        <w:numPr>
          <w:ilvl w:val="1"/>
          <w:numId w:val="4"/>
        </w:numPr>
        <w:spacing w:before="100" w:beforeAutospacing="1" w:after="100" w:afterAutospacing="1" w:line="240" w:lineRule="auto"/>
      </w:pPr>
      <w:r>
        <w:t>Setup instructions (installation, dependencies).</w:t>
      </w:r>
    </w:p>
    <w:p w:rsidR="009C348A" w:rsidRDefault="009C348A" w:rsidP="009C348A">
      <w:pPr>
        <w:numPr>
          <w:ilvl w:val="1"/>
          <w:numId w:val="4"/>
        </w:numPr>
        <w:spacing w:before="100" w:beforeAutospacing="1" w:after="100" w:afterAutospacing="1" w:line="240" w:lineRule="auto"/>
      </w:pPr>
      <w:r>
        <w:lastRenderedPageBreak/>
        <w:t>Basic usage examples and common commands.</w:t>
      </w:r>
    </w:p>
    <w:p w:rsidR="009C348A" w:rsidRDefault="009C348A" w:rsidP="009C348A">
      <w:pPr>
        <w:pStyle w:val="NormalWeb"/>
        <w:numPr>
          <w:ilvl w:val="0"/>
          <w:numId w:val="4"/>
        </w:numPr>
      </w:pPr>
      <w:r>
        <w:rPr>
          <w:rStyle w:val="Strong"/>
        </w:rPr>
        <w:t>CONTRIBUTING.md</w:t>
      </w:r>
      <w:r>
        <w:t>: This document serves as a guide for contributors. It might include:</w:t>
      </w:r>
    </w:p>
    <w:p w:rsidR="009C348A" w:rsidRDefault="009C348A" w:rsidP="009C348A">
      <w:pPr>
        <w:numPr>
          <w:ilvl w:val="1"/>
          <w:numId w:val="4"/>
        </w:numPr>
        <w:spacing w:before="100" w:beforeAutospacing="1" w:after="100" w:afterAutospacing="1" w:line="240" w:lineRule="auto"/>
      </w:pPr>
      <w:r>
        <w:t>How to report issues or request features.</w:t>
      </w:r>
    </w:p>
    <w:p w:rsidR="009C348A" w:rsidRDefault="009C348A" w:rsidP="009C348A">
      <w:pPr>
        <w:numPr>
          <w:ilvl w:val="1"/>
          <w:numId w:val="4"/>
        </w:numPr>
        <w:spacing w:before="100" w:beforeAutospacing="1" w:after="100" w:afterAutospacing="1" w:line="240" w:lineRule="auto"/>
      </w:pPr>
      <w:r>
        <w:t>The workflow for submitting pull requests.</w:t>
      </w:r>
    </w:p>
    <w:p w:rsidR="009C348A" w:rsidRDefault="009C348A" w:rsidP="009C348A">
      <w:pPr>
        <w:numPr>
          <w:ilvl w:val="1"/>
          <w:numId w:val="4"/>
        </w:numPr>
        <w:spacing w:before="100" w:beforeAutospacing="1" w:after="100" w:afterAutospacing="1" w:line="240" w:lineRule="auto"/>
      </w:pPr>
      <w:r>
        <w:t>Specific coding conventions, branch naming, and commit message formats.</w:t>
      </w:r>
    </w:p>
    <w:p w:rsidR="00566C62" w:rsidRDefault="00566C62" w:rsidP="00566C62">
      <w:pPr>
        <w:pStyle w:val="Heading3"/>
      </w:pPr>
      <w:r>
        <w:rPr>
          <w:rStyle w:val="Strong"/>
          <w:b w:val="0"/>
          <w:bCs w:val="0"/>
        </w:rPr>
        <w:t>Contribution Guidelines</w:t>
      </w:r>
    </w:p>
    <w:p w:rsidR="00566C62" w:rsidRDefault="00566C62" w:rsidP="00566C62">
      <w:pPr>
        <w:pStyle w:val="NormalWeb"/>
      </w:pPr>
      <w:r>
        <w:t>To help maintain structure, open-source projects usually establish specific guidelines that clarify the process of contributing:</w:t>
      </w:r>
    </w:p>
    <w:p w:rsidR="00566C62" w:rsidRDefault="00566C62" w:rsidP="00566C62">
      <w:pPr>
        <w:pStyle w:val="NormalWeb"/>
        <w:numPr>
          <w:ilvl w:val="0"/>
          <w:numId w:val="6"/>
        </w:numPr>
      </w:pPr>
      <w:r>
        <w:rPr>
          <w:rStyle w:val="Strong"/>
        </w:rPr>
        <w:t>Branch Naming</w:t>
      </w:r>
      <w:r>
        <w:t xml:space="preserve">: Common conventions (e.g., </w:t>
      </w:r>
      <w:r>
        <w:rPr>
          <w:rStyle w:val="HTMLCode"/>
        </w:rPr>
        <w:t>feature/</w:t>
      </w:r>
      <w:r>
        <w:t xml:space="preserve">, </w:t>
      </w:r>
      <w:r>
        <w:rPr>
          <w:rStyle w:val="HTMLCode"/>
        </w:rPr>
        <w:t>fix/</w:t>
      </w:r>
      <w:r>
        <w:t xml:space="preserve">) make it easier for reviewers to identify the purpose of a branch. Some projects enforce more structured naming, like </w:t>
      </w:r>
      <w:r>
        <w:rPr>
          <w:rStyle w:val="HTMLCode"/>
        </w:rPr>
        <w:t>JIRA-123-fix-bug-in-login</w:t>
      </w:r>
      <w:r>
        <w:t>, for better organization.</w:t>
      </w:r>
    </w:p>
    <w:p w:rsidR="00566C62" w:rsidRDefault="00566C62" w:rsidP="00566C62">
      <w:pPr>
        <w:pStyle w:val="NormalWeb"/>
        <w:numPr>
          <w:ilvl w:val="0"/>
          <w:numId w:val="6"/>
        </w:numPr>
      </w:pPr>
      <w:r>
        <w:rPr>
          <w:rStyle w:val="Strong"/>
        </w:rPr>
        <w:t>Commit Messages</w:t>
      </w:r>
      <w:r>
        <w:t xml:space="preserve">: Following a commit message format (like Conventional Commits) creates a readable and consistent commit history. Conventional Commits require messages like </w:t>
      </w:r>
      <w:r>
        <w:rPr>
          <w:rStyle w:val="HTMLCode"/>
        </w:rPr>
        <w:t>feat: add user authentication</w:t>
      </w:r>
      <w:r>
        <w:t xml:space="preserve"> or </w:t>
      </w:r>
      <w:r>
        <w:rPr>
          <w:rStyle w:val="HTMLCode"/>
        </w:rPr>
        <w:t>fix: correct typo in README</w:t>
      </w:r>
      <w:r>
        <w:t>.</w:t>
      </w:r>
    </w:p>
    <w:p w:rsidR="00566C62" w:rsidRDefault="00566C62" w:rsidP="00566C62">
      <w:pPr>
        <w:pStyle w:val="NormalWeb"/>
        <w:numPr>
          <w:ilvl w:val="0"/>
          <w:numId w:val="6"/>
        </w:numPr>
      </w:pPr>
      <w:r>
        <w:rPr>
          <w:rStyle w:val="Strong"/>
        </w:rPr>
        <w:t>Testing Requirements</w:t>
      </w:r>
      <w:r>
        <w:t xml:space="preserve">: Contributors are usually asked to write tests for any new functionality or bug fixes. This prevents issues in future updates. Many projects provide test coverage requirements and specify the testing framework </w:t>
      </w:r>
    </w:p>
    <w:p w:rsidR="009C348A" w:rsidRDefault="009C348A" w:rsidP="009C348A">
      <w:pPr>
        <w:spacing w:before="100" w:beforeAutospacing="1" w:after="100" w:afterAutospacing="1" w:line="240" w:lineRule="auto"/>
      </w:pPr>
    </w:p>
    <w:p w:rsidR="009C348A" w:rsidRDefault="009C348A" w:rsidP="009C348A">
      <w:pPr>
        <w:pStyle w:val="Heading3"/>
      </w:pPr>
      <w:r>
        <w:rPr>
          <w:rStyle w:val="Strong"/>
          <w:b w:val="0"/>
          <w:bCs w:val="0"/>
        </w:rPr>
        <w:t>Licensing</w:t>
      </w:r>
    </w:p>
    <w:p w:rsidR="009C348A" w:rsidRDefault="009C348A" w:rsidP="009C348A">
      <w:pPr>
        <w:pStyle w:val="NormalWeb"/>
      </w:pPr>
      <w:r>
        <w:t>Licensing is critical in open-source to define how code can be used, modified, and distributed. Typical open-source licenses include:</w:t>
      </w:r>
    </w:p>
    <w:p w:rsidR="009C348A" w:rsidRDefault="009C348A" w:rsidP="009C348A">
      <w:pPr>
        <w:pStyle w:val="NormalWeb"/>
        <w:numPr>
          <w:ilvl w:val="0"/>
          <w:numId w:val="5"/>
        </w:numPr>
      </w:pPr>
      <w:r>
        <w:rPr>
          <w:rStyle w:val="Strong"/>
        </w:rPr>
        <w:t>MIT License</w:t>
      </w:r>
      <w:r>
        <w:t>: Very permissive, allowing anyone to use, modify, and distribute the software, with minimal restrictions.</w:t>
      </w:r>
    </w:p>
    <w:p w:rsidR="009C348A" w:rsidRDefault="009C348A" w:rsidP="009C348A">
      <w:pPr>
        <w:pStyle w:val="NormalWeb"/>
        <w:numPr>
          <w:ilvl w:val="0"/>
          <w:numId w:val="5"/>
        </w:numPr>
      </w:pPr>
      <w:r>
        <w:rPr>
          <w:rStyle w:val="Strong"/>
        </w:rPr>
        <w:t>GNU GPL License</w:t>
      </w:r>
      <w:r>
        <w:t>: Allows redistribution and modification but requires that derivative works are open-sourced under the same license.</w:t>
      </w:r>
    </w:p>
    <w:p w:rsidR="009C348A" w:rsidRDefault="009C348A" w:rsidP="009C348A">
      <w:pPr>
        <w:pStyle w:val="NormalWeb"/>
        <w:numPr>
          <w:ilvl w:val="0"/>
          <w:numId w:val="5"/>
        </w:numPr>
      </w:pPr>
      <w:r>
        <w:rPr>
          <w:rStyle w:val="Strong"/>
        </w:rPr>
        <w:t>Apache License</w:t>
      </w:r>
      <w:r>
        <w:t>: Similar to MIT, but also includes patent protections.</w:t>
      </w:r>
    </w:p>
    <w:p w:rsidR="00566C62" w:rsidRDefault="00566C62" w:rsidP="00566C62">
      <w:pPr>
        <w:pStyle w:val="Heading3"/>
      </w:pPr>
      <w:r>
        <w:rPr>
          <w:rStyle w:val="Strong"/>
          <w:b w:val="0"/>
          <w:bCs w:val="0"/>
        </w:rPr>
        <w:t>Community Engagement</w:t>
      </w:r>
    </w:p>
    <w:p w:rsidR="00566C62" w:rsidRDefault="00566C62" w:rsidP="00566C62">
      <w:pPr>
        <w:pStyle w:val="NormalWeb"/>
      </w:pPr>
      <w:r>
        <w:t>Open-source is built on community collaboration, and pr</w:t>
      </w:r>
      <w:bookmarkStart w:id="0" w:name="_GoBack"/>
      <w:bookmarkEnd w:id="0"/>
      <w:r>
        <w:t>ojects strive to make the environment welcoming and respectful.</w:t>
      </w:r>
    </w:p>
    <w:p w:rsidR="00566C62" w:rsidRDefault="00566C62" w:rsidP="00566C62">
      <w:pPr>
        <w:pStyle w:val="NormalWeb"/>
        <w:numPr>
          <w:ilvl w:val="0"/>
          <w:numId w:val="7"/>
        </w:numPr>
      </w:pPr>
      <w:r>
        <w:rPr>
          <w:rStyle w:val="Strong"/>
        </w:rPr>
        <w:t>Code of Conduct</w:t>
      </w:r>
      <w:r>
        <w:t>: Many projects include a code of conduct to foster a friendly and inclusive community. This might include standards around respectful language, collaboration etiquette, and zero tolerance for harassment.</w:t>
      </w:r>
    </w:p>
    <w:p w:rsidR="009C348A" w:rsidRDefault="009C348A" w:rsidP="009C348A">
      <w:pPr>
        <w:spacing w:before="100" w:beforeAutospacing="1" w:after="100" w:afterAutospacing="1" w:line="240" w:lineRule="auto"/>
      </w:pPr>
    </w:p>
    <w:p w:rsidR="00CB1F8D" w:rsidRPr="00CB1F8D" w:rsidRDefault="00CB1F8D" w:rsidP="00CB1F8D"/>
    <w:sectPr w:rsidR="00CB1F8D" w:rsidRPr="00CB1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DE"/>
    <w:multiLevelType w:val="multilevel"/>
    <w:tmpl w:val="E89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04CD3"/>
    <w:multiLevelType w:val="multilevel"/>
    <w:tmpl w:val="23A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62AF5"/>
    <w:multiLevelType w:val="multilevel"/>
    <w:tmpl w:val="50BC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F34E0"/>
    <w:multiLevelType w:val="multilevel"/>
    <w:tmpl w:val="7D8E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B65A6"/>
    <w:multiLevelType w:val="multilevel"/>
    <w:tmpl w:val="B18C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0451F"/>
    <w:multiLevelType w:val="multilevel"/>
    <w:tmpl w:val="F46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11B92"/>
    <w:multiLevelType w:val="multilevel"/>
    <w:tmpl w:val="B35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F8D"/>
    <w:rsid w:val="00566C62"/>
    <w:rsid w:val="009C348A"/>
    <w:rsid w:val="009F085A"/>
    <w:rsid w:val="00CB1F8D"/>
    <w:rsid w:val="00F5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02818-1455-4650-9D33-BB3DD61F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C62"/>
  </w:style>
  <w:style w:type="paragraph" w:styleId="Heading1">
    <w:name w:val="heading 1"/>
    <w:basedOn w:val="Normal"/>
    <w:link w:val="Heading1Char"/>
    <w:uiPriority w:val="9"/>
    <w:qFormat/>
    <w:rsid w:val="00CB1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C3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1F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8D"/>
    <w:rPr>
      <w:rFonts w:ascii="Times New Roman" w:eastAsia="Times New Roman" w:hAnsi="Times New Roman" w:cs="Times New Roman"/>
      <w:b/>
      <w:bCs/>
      <w:kern w:val="36"/>
      <w:sz w:val="48"/>
      <w:szCs w:val="48"/>
      <w:lang w:eastAsia="en-IN"/>
    </w:rPr>
  </w:style>
  <w:style w:type="paragraph" w:customStyle="1" w:styleId="license-nickname">
    <w:name w:val="license-nickname"/>
    <w:basedOn w:val="Normal"/>
    <w:rsid w:val="00CB1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B1F8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B1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1F8D"/>
    <w:rPr>
      <w:b/>
      <w:bCs/>
    </w:rPr>
  </w:style>
  <w:style w:type="character" w:styleId="HTMLCode">
    <w:name w:val="HTML Code"/>
    <w:basedOn w:val="DefaultParagraphFont"/>
    <w:uiPriority w:val="99"/>
    <w:semiHidden/>
    <w:unhideWhenUsed/>
    <w:rsid w:val="00CB1F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C34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1714">
      <w:bodyDiv w:val="1"/>
      <w:marLeft w:val="0"/>
      <w:marRight w:val="0"/>
      <w:marTop w:val="0"/>
      <w:marBottom w:val="0"/>
      <w:divBdr>
        <w:top w:val="none" w:sz="0" w:space="0" w:color="auto"/>
        <w:left w:val="none" w:sz="0" w:space="0" w:color="auto"/>
        <w:bottom w:val="none" w:sz="0" w:space="0" w:color="auto"/>
        <w:right w:val="none" w:sz="0" w:space="0" w:color="auto"/>
      </w:divBdr>
    </w:div>
    <w:div w:id="684131521">
      <w:bodyDiv w:val="1"/>
      <w:marLeft w:val="0"/>
      <w:marRight w:val="0"/>
      <w:marTop w:val="0"/>
      <w:marBottom w:val="0"/>
      <w:divBdr>
        <w:top w:val="none" w:sz="0" w:space="0" w:color="auto"/>
        <w:left w:val="none" w:sz="0" w:space="0" w:color="auto"/>
        <w:bottom w:val="none" w:sz="0" w:space="0" w:color="auto"/>
        <w:right w:val="none" w:sz="0" w:space="0" w:color="auto"/>
      </w:divBdr>
    </w:div>
    <w:div w:id="829642642">
      <w:bodyDiv w:val="1"/>
      <w:marLeft w:val="0"/>
      <w:marRight w:val="0"/>
      <w:marTop w:val="0"/>
      <w:marBottom w:val="0"/>
      <w:divBdr>
        <w:top w:val="none" w:sz="0" w:space="0" w:color="auto"/>
        <w:left w:val="none" w:sz="0" w:space="0" w:color="auto"/>
        <w:bottom w:val="none" w:sz="0" w:space="0" w:color="auto"/>
        <w:right w:val="none" w:sz="0" w:space="0" w:color="auto"/>
      </w:divBdr>
    </w:div>
    <w:div w:id="1066536179">
      <w:bodyDiv w:val="1"/>
      <w:marLeft w:val="0"/>
      <w:marRight w:val="0"/>
      <w:marTop w:val="0"/>
      <w:marBottom w:val="0"/>
      <w:divBdr>
        <w:top w:val="none" w:sz="0" w:space="0" w:color="auto"/>
        <w:left w:val="none" w:sz="0" w:space="0" w:color="auto"/>
        <w:bottom w:val="none" w:sz="0" w:space="0" w:color="auto"/>
        <w:right w:val="none" w:sz="0" w:space="0" w:color="auto"/>
      </w:divBdr>
    </w:div>
    <w:div w:id="1215123336">
      <w:bodyDiv w:val="1"/>
      <w:marLeft w:val="0"/>
      <w:marRight w:val="0"/>
      <w:marTop w:val="0"/>
      <w:marBottom w:val="0"/>
      <w:divBdr>
        <w:top w:val="none" w:sz="0" w:space="0" w:color="auto"/>
        <w:left w:val="none" w:sz="0" w:space="0" w:color="auto"/>
        <w:bottom w:val="none" w:sz="0" w:space="0" w:color="auto"/>
        <w:right w:val="none" w:sz="0" w:space="0" w:color="auto"/>
      </w:divBdr>
    </w:div>
    <w:div w:id="1352878759">
      <w:bodyDiv w:val="1"/>
      <w:marLeft w:val="0"/>
      <w:marRight w:val="0"/>
      <w:marTop w:val="0"/>
      <w:marBottom w:val="0"/>
      <w:divBdr>
        <w:top w:val="none" w:sz="0" w:space="0" w:color="auto"/>
        <w:left w:val="none" w:sz="0" w:space="0" w:color="auto"/>
        <w:bottom w:val="none" w:sz="0" w:space="0" w:color="auto"/>
        <w:right w:val="none" w:sz="0" w:space="0" w:color="auto"/>
      </w:divBdr>
    </w:div>
    <w:div w:id="1525552304">
      <w:bodyDiv w:val="1"/>
      <w:marLeft w:val="0"/>
      <w:marRight w:val="0"/>
      <w:marTop w:val="0"/>
      <w:marBottom w:val="0"/>
      <w:divBdr>
        <w:top w:val="none" w:sz="0" w:space="0" w:color="auto"/>
        <w:left w:val="none" w:sz="0" w:space="0" w:color="auto"/>
        <w:bottom w:val="none" w:sz="0" w:space="0" w:color="auto"/>
        <w:right w:val="none" w:sz="0" w:space="0" w:color="auto"/>
      </w:divBdr>
    </w:div>
    <w:div w:id="1553611162">
      <w:bodyDiv w:val="1"/>
      <w:marLeft w:val="0"/>
      <w:marRight w:val="0"/>
      <w:marTop w:val="0"/>
      <w:marBottom w:val="0"/>
      <w:divBdr>
        <w:top w:val="none" w:sz="0" w:space="0" w:color="auto"/>
        <w:left w:val="none" w:sz="0" w:space="0" w:color="auto"/>
        <w:bottom w:val="none" w:sz="0" w:space="0" w:color="auto"/>
        <w:right w:val="none" w:sz="0" w:space="0" w:color="auto"/>
      </w:divBdr>
    </w:div>
    <w:div w:id="16240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2024-11-13T09:06:00Z</dcterms:created>
  <dcterms:modified xsi:type="dcterms:W3CDTF">2024-11-13T18:00:00Z</dcterms:modified>
</cp:coreProperties>
</file>