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00" w:type="dxa"/>
        <w:tblCellMar>
          <w:left w:w="70" w:type="dxa"/>
          <w:right w:w="70" w:type="dxa"/>
        </w:tblCellMar>
        <w:tblLook w:val="04A0" w:firstRow="1" w:lastRow="0" w:firstColumn="1" w:lastColumn="0" w:noHBand="0" w:noVBand="1"/>
      </w:tblPr>
      <w:tblGrid>
        <w:gridCol w:w="5880"/>
        <w:gridCol w:w="2320"/>
        <w:gridCol w:w="1900"/>
      </w:tblGrid>
      <w:tr w:rsidR="00BF7571" w:rsidRPr="00BF7571" w14:paraId="406FA01F" w14:textId="77777777" w:rsidTr="467C5164">
        <w:trPr>
          <w:trHeight w:val="315"/>
        </w:trPr>
        <w:tc>
          <w:tcPr>
            <w:tcW w:w="10100" w:type="dxa"/>
            <w:gridSpan w:val="3"/>
            <w:tcBorders>
              <w:top w:val="single" w:sz="8" w:space="0" w:color="auto"/>
              <w:left w:val="single" w:sz="8" w:space="0" w:color="auto"/>
              <w:bottom w:val="single" w:sz="8" w:space="0" w:color="auto"/>
              <w:right w:val="single" w:sz="8" w:space="0" w:color="000000" w:themeColor="text1"/>
            </w:tcBorders>
            <w:shd w:val="clear" w:color="auto" w:fill="B0B6CA"/>
            <w:hideMark/>
          </w:tcPr>
          <w:p w14:paraId="25A4DAEE" w14:textId="77777777" w:rsidR="00BF7571" w:rsidRPr="00BF7571" w:rsidRDefault="00BF7571" w:rsidP="00BF7571">
            <w:pPr>
              <w:spacing w:after="0" w:line="240" w:lineRule="auto"/>
              <w:rPr>
                <w:rFonts w:ascii="Arial" w:eastAsia="Times New Roman" w:hAnsi="Arial" w:cs="Arial"/>
                <w:b/>
                <w:bCs/>
                <w:kern w:val="0"/>
                <w:sz w:val="18"/>
                <w:szCs w:val="18"/>
                <w:lang w:eastAsia="es-ES"/>
                <w14:ligatures w14:val="none"/>
              </w:rPr>
            </w:pPr>
            <w:r w:rsidRPr="00BF7571">
              <w:rPr>
                <w:rFonts w:ascii="Arial" w:eastAsia="Times New Roman" w:hAnsi="Arial" w:cs="Arial"/>
                <w:b/>
                <w:bCs/>
                <w:kern w:val="0"/>
                <w:sz w:val="18"/>
                <w:szCs w:val="18"/>
                <w:lang w:eastAsia="es-ES"/>
                <w14:ligatures w14:val="none"/>
              </w:rPr>
              <w:t>6.9.1. Tiempo de respuesta (TRES)</w:t>
            </w:r>
          </w:p>
        </w:tc>
      </w:tr>
      <w:tr w:rsidR="00BF7571" w:rsidRPr="00BF7571" w14:paraId="2C081957" w14:textId="77777777" w:rsidTr="467C5164">
        <w:trPr>
          <w:trHeight w:val="2160"/>
        </w:trPr>
        <w:tc>
          <w:tcPr>
            <w:tcW w:w="5880" w:type="dxa"/>
            <w:tcBorders>
              <w:top w:val="nil"/>
              <w:left w:val="single" w:sz="8" w:space="0" w:color="auto"/>
              <w:bottom w:val="dashed" w:sz="4" w:space="0" w:color="auto"/>
              <w:right w:val="single" w:sz="8" w:space="0" w:color="auto"/>
            </w:tcBorders>
            <w:hideMark/>
          </w:tcPr>
          <w:p w14:paraId="155E9FEE" w14:textId="77777777" w:rsidR="00BF7571" w:rsidRPr="00BF7571" w:rsidRDefault="00BF7571" w:rsidP="00BF7571">
            <w:pPr>
              <w:spacing w:after="0" w:line="240" w:lineRule="auto"/>
              <w:rPr>
                <w:rFonts w:ascii="Arial" w:eastAsia="Times New Roman" w:hAnsi="Arial" w:cs="Arial"/>
                <w:color w:val="000000"/>
                <w:kern w:val="0"/>
                <w:sz w:val="18"/>
                <w:szCs w:val="18"/>
                <w:lang w:eastAsia="es-ES"/>
                <w14:ligatures w14:val="none"/>
              </w:rPr>
            </w:pPr>
            <w:r w:rsidRPr="00BF7571">
              <w:rPr>
                <w:rFonts w:ascii="Arial" w:eastAsia="Times New Roman" w:hAnsi="Arial" w:cs="Arial"/>
                <w:color w:val="000000"/>
                <w:kern w:val="0"/>
                <w:sz w:val="18"/>
                <w:szCs w:val="18"/>
                <w:lang w:eastAsia="es-ES"/>
                <w14:ligatures w14:val="none"/>
              </w:rPr>
              <w:t>Se define como el tiempo que transcurre desde que el Contratista recibe la notificación de una incidencia hasta que personal de la empresa Contratista se pone en contacto con el usuario final.</w:t>
            </w:r>
            <w:r w:rsidRPr="00BF7571">
              <w:rPr>
                <w:rFonts w:ascii="Arial" w:eastAsia="Times New Roman" w:hAnsi="Arial" w:cs="Arial"/>
                <w:color w:val="000000"/>
                <w:kern w:val="0"/>
                <w:sz w:val="18"/>
                <w:szCs w:val="18"/>
                <w:lang w:eastAsia="es-ES"/>
                <w14:ligatures w14:val="none"/>
              </w:rPr>
              <w:br/>
              <w:t>El tiempo de respuesta máximo en función de la criticidad será:</w:t>
            </w:r>
          </w:p>
        </w:tc>
        <w:tc>
          <w:tcPr>
            <w:tcW w:w="2320" w:type="dxa"/>
            <w:tcBorders>
              <w:top w:val="nil"/>
              <w:left w:val="nil"/>
              <w:bottom w:val="dashed" w:sz="4" w:space="0" w:color="auto"/>
              <w:right w:val="single" w:sz="8" w:space="0" w:color="auto"/>
            </w:tcBorders>
            <w:hideMark/>
          </w:tcPr>
          <w:p w14:paraId="6A2A18B1" w14:textId="77777777" w:rsidR="00BF7571" w:rsidRPr="00BF7571" w:rsidRDefault="00BF7571" w:rsidP="00BF7571">
            <w:pPr>
              <w:spacing w:after="0" w:line="240" w:lineRule="auto"/>
              <w:rPr>
                <w:rFonts w:ascii="Arial" w:eastAsia="Times New Roman" w:hAnsi="Arial" w:cs="Arial"/>
                <w:color w:val="000000"/>
                <w:kern w:val="0"/>
                <w:sz w:val="18"/>
                <w:szCs w:val="18"/>
                <w:lang w:eastAsia="es-ES"/>
                <w14:ligatures w14:val="none"/>
              </w:rPr>
            </w:pPr>
            <w:r w:rsidRPr="00BF7571">
              <w:rPr>
                <w:rFonts w:ascii="Arial" w:eastAsia="Times New Roman" w:hAnsi="Arial" w:cs="Arial"/>
                <w:color w:val="000000"/>
                <w:kern w:val="0"/>
                <w:sz w:val="18"/>
                <w:szCs w:val="18"/>
                <w:lang w:eastAsia="es-ES"/>
                <w14:ligatures w14:val="none"/>
              </w:rPr>
              <w:t>Cumplir con los tiempo de respuesta.</w:t>
            </w:r>
            <w:r w:rsidRPr="00BF7571">
              <w:rPr>
                <w:rFonts w:ascii="Arial" w:eastAsia="Times New Roman" w:hAnsi="Arial" w:cs="Arial"/>
                <w:color w:val="000000"/>
                <w:kern w:val="0"/>
                <w:sz w:val="18"/>
                <w:szCs w:val="18"/>
                <w:lang w:eastAsia="es-ES"/>
                <w14:ligatures w14:val="none"/>
              </w:rPr>
              <w:br/>
              <w:t>Registrar los tiempos de respuesta en el gestor BRASS.</w:t>
            </w:r>
            <w:r w:rsidRPr="00BF7571">
              <w:rPr>
                <w:rFonts w:ascii="Arial" w:eastAsia="Times New Roman" w:hAnsi="Arial" w:cs="Arial"/>
                <w:color w:val="000000"/>
                <w:kern w:val="0"/>
                <w:sz w:val="18"/>
                <w:szCs w:val="18"/>
                <w:lang w:eastAsia="es-ES"/>
                <w14:ligatures w14:val="none"/>
              </w:rPr>
              <w:br/>
            </w:r>
            <w:r w:rsidRPr="00BF7571">
              <w:rPr>
                <w:rFonts w:ascii="Arial" w:eastAsia="Times New Roman" w:hAnsi="Arial" w:cs="Arial"/>
                <w:kern w:val="0"/>
                <w:sz w:val="18"/>
                <w:szCs w:val="18"/>
                <w:lang w:eastAsia="es-ES"/>
                <w14:ligatures w14:val="none"/>
              </w:rPr>
              <w:t>No siempre se abren partes debido a que se resuelven rápidamente.</w:t>
            </w:r>
            <w:r w:rsidRPr="00BF7571">
              <w:rPr>
                <w:rFonts w:ascii="Arial" w:eastAsia="Times New Roman" w:hAnsi="Arial" w:cs="Arial"/>
                <w:color w:val="000000"/>
                <w:kern w:val="0"/>
                <w:sz w:val="18"/>
                <w:szCs w:val="18"/>
                <w:lang w:eastAsia="es-ES"/>
                <w14:ligatures w14:val="none"/>
              </w:rPr>
              <w:br/>
              <w:t>Personal en permanencia</w:t>
            </w:r>
          </w:p>
        </w:tc>
        <w:tc>
          <w:tcPr>
            <w:tcW w:w="1900" w:type="dxa"/>
            <w:tcBorders>
              <w:top w:val="nil"/>
              <w:left w:val="nil"/>
              <w:bottom w:val="dashed" w:sz="4" w:space="0" w:color="auto"/>
              <w:right w:val="single" w:sz="8" w:space="0" w:color="auto"/>
            </w:tcBorders>
            <w:hideMark/>
          </w:tcPr>
          <w:p w14:paraId="6C023715" w14:textId="77777777" w:rsidR="00BF7571" w:rsidRPr="00BF7571" w:rsidRDefault="00BF7571" w:rsidP="00BF7571">
            <w:pPr>
              <w:spacing w:after="0" w:line="240" w:lineRule="auto"/>
              <w:rPr>
                <w:rFonts w:ascii="Arial" w:eastAsia="Times New Roman" w:hAnsi="Arial" w:cs="Arial"/>
                <w:color w:val="000000"/>
                <w:kern w:val="0"/>
                <w:sz w:val="18"/>
                <w:szCs w:val="18"/>
                <w:lang w:eastAsia="es-ES"/>
                <w14:ligatures w14:val="none"/>
              </w:rPr>
            </w:pPr>
            <w:r w:rsidRPr="00BF7571">
              <w:rPr>
                <w:rFonts w:ascii="Arial" w:eastAsia="Times New Roman" w:hAnsi="Arial" w:cs="Arial"/>
                <w:color w:val="000000"/>
                <w:kern w:val="0"/>
                <w:sz w:val="18"/>
                <w:szCs w:val="18"/>
                <w:lang w:eastAsia="es-ES"/>
                <w14:ligatures w14:val="none"/>
              </w:rPr>
              <w:t xml:space="preserve">La mayoría de las incidencias se reciben y atienden por teléfono o </w:t>
            </w:r>
            <w:proofErr w:type="spellStart"/>
            <w:r w:rsidRPr="00BF7571">
              <w:rPr>
                <w:rFonts w:ascii="Arial" w:eastAsia="Times New Roman" w:hAnsi="Arial" w:cs="Arial"/>
                <w:color w:val="000000"/>
                <w:kern w:val="0"/>
                <w:sz w:val="18"/>
                <w:szCs w:val="18"/>
                <w:lang w:eastAsia="es-ES"/>
                <w14:ligatures w14:val="none"/>
              </w:rPr>
              <w:t>whatsapp</w:t>
            </w:r>
            <w:proofErr w:type="spellEnd"/>
            <w:r w:rsidRPr="00BF7571">
              <w:rPr>
                <w:rFonts w:ascii="Arial" w:eastAsia="Times New Roman" w:hAnsi="Arial" w:cs="Arial"/>
                <w:color w:val="000000"/>
                <w:kern w:val="0"/>
                <w:sz w:val="18"/>
                <w:szCs w:val="18"/>
                <w:lang w:eastAsia="es-ES"/>
                <w14:ligatures w14:val="none"/>
              </w:rPr>
              <w:t xml:space="preserve">. Correos de respuesta. </w:t>
            </w:r>
          </w:p>
        </w:tc>
      </w:tr>
      <w:tr w:rsidR="00BF7571" w:rsidRPr="00BF7571" w14:paraId="41C4FEF8" w14:textId="77777777" w:rsidTr="467C5164">
        <w:trPr>
          <w:trHeight w:val="1965"/>
        </w:trPr>
        <w:tc>
          <w:tcPr>
            <w:tcW w:w="5880" w:type="dxa"/>
            <w:tcBorders>
              <w:top w:val="nil"/>
              <w:left w:val="single" w:sz="8" w:space="0" w:color="auto"/>
              <w:bottom w:val="single" w:sz="8" w:space="0" w:color="auto"/>
              <w:right w:val="single" w:sz="8" w:space="0" w:color="auto"/>
            </w:tcBorders>
            <w:hideMark/>
          </w:tcPr>
          <w:p w14:paraId="4DC0EA0F" w14:textId="56632958" w:rsidR="00BF7571" w:rsidRPr="00BF7571" w:rsidRDefault="00BF7571" w:rsidP="00BF7571">
            <w:pPr>
              <w:spacing w:after="0" w:line="240" w:lineRule="auto"/>
              <w:rPr>
                <w:rFonts w:ascii="Arial" w:eastAsia="Times New Roman" w:hAnsi="Arial" w:cs="Arial"/>
                <w:color w:val="000000"/>
                <w:kern w:val="0"/>
                <w:sz w:val="18"/>
                <w:szCs w:val="18"/>
                <w:lang w:eastAsia="es-ES"/>
                <w14:ligatures w14:val="none"/>
              </w:rPr>
            </w:pPr>
            <w:r w:rsidRPr="00BF7571">
              <w:rPr>
                <w:rFonts w:ascii="Arial" w:eastAsia="Times New Roman" w:hAnsi="Arial" w:cs="Arial"/>
                <w:noProof/>
                <w:color w:val="000000"/>
                <w:kern w:val="0"/>
                <w:sz w:val="18"/>
                <w:szCs w:val="18"/>
                <w:lang w:eastAsia="es-ES"/>
                <w14:ligatures w14:val="none"/>
              </w:rPr>
              <w:drawing>
                <wp:anchor distT="0" distB="0" distL="114300" distR="114300" simplePos="0" relativeHeight="251658240" behindDoc="0" locked="0" layoutInCell="1" allowOverlap="1" wp14:anchorId="16FDE773" wp14:editId="7D4EE2E3">
                  <wp:simplePos x="0" y="0"/>
                  <wp:positionH relativeFrom="column">
                    <wp:posOffset>0</wp:posOffset>
                  </wp:positionH>
                  <wp:positionV relativeFrom="paragraph">
                    <wp:posOffset>47625</wp:posOffset>
                  </wp:positionV>
                  <wp:extent cx="4619625" cy="1114425"/>
                  <wp:effectExtent l="0" t="0" r="9525" b="0"/>
                  <wp:wrapNone/>
                  <wp:docPr id="3" name="Imagen 1">
                    <a:extLst xmlns:a="http://schemas.openxmlformats.org/drawingml/2006/main">
                      <a:ext uri="{FF2B5EF4-FFF2-40B4-BE49-F238E27FC236}">
                        <a16:creationId xmlns:a16="http://schemas.microsoft.com/office/drawing/2014/main" id="{1D1F389E-3153-4817-A885-9DA7A006B6C7}"/>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8B6F4260-D606-0FD8-C76A-B1C49E41FB12}"/>
                              </a:ext>
                            </a:extLst>
                          </pic:cNvPr>
                          <pic:cNvPicPr>
                            <a:picLocks noChangeAspect="1"/>
                          </pic:cNvPicPr>
                        </pic:nvPicPr>
                        <pic:blipFill>
                          <a:blip r:embed="rId8"/>
                          <a:stretch>
                            <a:fillRect/>
                          </a:stretch>
                        </pic:blipFill>
                        <pic:spPr>
                          <a:xfrm>
                            <a:off x="0" y="0"/>
                            <a:ext cx="4623288" cy="1114220"/>
                          </a:xfrm>
                          <a:prstGeom prst="rect">
                            <a:avLst/>
                          </a:prstGeom>
                        </pic:spPr>
                      </pic:pic>
                    </a:graphicData>
                  </a:graphic>
                  <wp14:sizeRelH relativeFrom="page">
                    <wp14:pctWidth>0</wp14:pctWidth>
                  </wp14:sizeRelH>
                  <wp14:sizeRelV relativeFrom="page">
                    <wp14:pctHeight>0</wp14:pctHeight>
                  </wp14:sizeRelV>
                </wp:anchor>
              </w:drawing>
            </w:r>
          </w:p>
        </w:tc>
        <w:tc>
          <w:tcPr>
            <w:tcW w:w="2320" w:type="dxa"/>
            <w:tcBorders>
              <w:top w:val="nil"/>
              <w:left w:val="nil"/>
              <w:bottom w:val="single" w:sz="8" w:space="0" w:color="auto"/>
              <w:right w:val="single" w:sz="8" w:space="0" w:color="auto"/>
            </w:tcBorders>
            <w:hideMark/>
          </w:tcPr>
          <w:p w14:paraId="7CE017EA" w14:textId="77777777" w:rsidR="00BF7571" w:rsidRPr="00BF7571" w:rsidRDefault="00BF7571" w:rsidP="00BF7571">
            <w:pPr>
              <w:spacing w:after="0" w:line="240" w:lineRule="auto"/>
              <w:rPr>
                <w:rFonts w:ascii="Arial" w:eastAsia="Times New Roman" w:hAnsi="Arial" w:cs="Arial"/>
                <w:color w:val="FF0000"/>
                <w:kern w:val="0"/>
                <w:sz w:val="18"/>
                <w:szCs w:val="18"/>
                <w:lang w:eastAsia="es-ES"/>
                <w14:ligatures w14:val="none"/>
              </w:rPr>
            </w:pPr>
            <w:r w:rsidRPr="00BF7571">
              <w:rPr>
                <w:rFonts w:ascii="Arial" w:eastAsia="Times New Roman" w:hAnsi="Arial" w:cs="Arial"/>
                <w:color w:val="FF0000"/>
                <w:kern w:val="0"/>
                <w:sz w:val="18"/>
                <w:szCs w:val="18"/>
                <w:lang w:eastAsia="es-ES"/>
                <w14:ligatures w14:val="none"/>
              </w:rPr>
              <w:t> </w:t>
            </w:r>
          </w:p>
        </w:tc>
        <w:tc>
          <w:tcPr>
            <w:tcW w:w="1900" w:type="dxa"/>
            <w:tcBorders>
              <w:top w:val="nil"/>
              <w:left w:val="nil"/>
              <w:bottom w:val="single" w:sz="8" w:space="0" w:color="auto"/>
              <w:right w:val="single" w:sz="8" w:space="0" w:color="auto"/>
            </w:tcBorders>
            <w:hideMark/>
          </w:tcPr>
          <w:p w14:paraId="3C025D60" w14:textId="77777777" w:rsidR="00BF7571" w:rsidRPr="00BF7571" w:rsidRDefault="00BF7571" w:rsidP="00BF7571">
            <w:pPr>
              <w:spacing w:after="0" w:line="240" w:lineRule="auto"/>
              <w:rPr>
                <w:rFonts w:ascii="Arial" w:eastAsia="Times New Roman" w:hAnsi="Arial" w:cs="Arial"/>
                <w:color w:val="000000"/>
                <w:kern w:val="0"/>
                <w:sz w:val="18"/>
                <w:szCs w:val="18"/>
                <w:lang w:eastAsia="es-ES"/>
                <w14:ligatures w14:val="none"/>
              </w:rPr>
            </w:pPr>
            <w:r w:rsidRPr="00BF7571">
              <w:rPr>
                <w:rFonts w:ascii="Arial" w:eastAsia="Times New Roman" w:hAnsi="Arial" w:cs="Arial"/>
                <w:color w:val="000000"/>
                <w:kern w:val="0"/>
                <w:sz w:val="18"/>
                <w:szCs w:val="18"/>
                <w:lang w:eastAsia="es-ES"/>
                <w14:ligatures w14:val="none"/>
              </w:rPr>
              <w:t> </w:t>
            </w:r>
          </w:p>
        </w:tc>
      </w:tr>
    </w:tbl>
    <w:p w14:paraId="27A3460A" w14:textId="4AD0F979" w:rsidR="467C5164" w:rsidRDefault="467C5164" w:rsidP="467C5164">
      <w:pPr>
        <w:rPr>
          <w:b/>
          <w:bCs/>
          <w:color w:val="EE0000"/>
        </w:rPr>
      </w:pPr>
    </w:p>
    <w:p w14:paraId="6A94CB92" w14:textId="5B15EB97" w:rsidR="5FD5B6FD" w:rsidRDefault="5FD5B6FD" w:rsidP="467C5164">
      <w:pPr>
        <w:rPr>
          <w:color w:val="EE0000"/>
        </w:rPr>
      </w:pPr>
      <w:r w:rsidRPr="467C5164">
        <w:rPr>
          <w:b/>
          <w:bCs/>
          <w:color w:val="EE0000"/>
        </w:rPr>
        <w:t>Origi</w:t>
      </w:r>
      <w:r w:rsidR="5B0566AF" w:rsidRPr="467C5164">
        <w:rPr>
          <w:b/>
          <w:bCs/>
          <w:color w:val="EE0000"/>
        </w:rPr>
        <w:t>nador</w:t>
      </w:r>
      <w:r w:rsidR="5B0566AF" w:rsidRPr="467C5164">
        <w:rPr>
          <w:color w:val="EE0000"/>
        </w:rPr>
        <w:t xml:space="preserve">: </w:t>
      </w:r>
    </w:p>
    <w:p w14:paraId="649A9724" w14:textId="0CCB94EB" w:rsidR="5FD5B6FD" w:rsidRDefault="5B0566AF" w:rsidP="467C5164">
      <w:pPr>
        <w:spacing w:after="0" w:afterAutospacing="1"/>
        <w:ind w:right="-144"/>
        <w:rPr>
          <w:color w:val="EE0000"/>
        </w:rPr>
      </w:pPr>
      <w:r w:rsidRPr="467C5164">
        <w:rPr>
          <w:color w:val="EE0000"/>
        </w:rPr>
        <w:t xml:space="preserve">TELEFONICA </w:t>
      </w:r>
    </w:p>
    <w:p w14:paraId="03CE276E" w14:textId="5AEC8208" w:rsidR="5FD5B6FD" w:rsidRDefault="5B0566AF" w:rsidP="467C5164">
      <w:pPr>
        <w:spacing w:after="0" w:afterAutospacing="1"/>
        <w:ind w:right="-144"/>
        <w:rPr>
          <w:color w:val="EE0000"/>
        </w:rPr>
      </w:pPr>
      <w:r w:rsidRPr="467C5164">
        <w:rPr>
          <w:color w:val="EE0000"/>
        </w:rPr>
        <w:t>CLIENTE</w:t>
      </w:r>
    </w:p>
    <w:p w14:paraId="13A38ABF" w14:textId="2DD0DA4C" w:rsidR="467C5164" w:rsidRDefault="467C5164" w:rsidP="467C5164">
      <w:pPr>
        <w:spacing w:after="0" w:afterAutospacing="1"/>
        <w:ind w:right="-144"/>
        <w:rPr>
          <w:color w:val="EE0000"/>
        </w:rPr>
      </w:pPr>
    </w:p>
    <w:p w14:paraId="5BDA5AC1" w14:textId="64E7CB2E" w:rsidR="5B0566AF" w:rsidRDefault="5B0566AF" w:rsidP="467C5164">
      <w:pPr>
        <w:rPr>
          <w:color w:val="EE0000"/>
        </w:rPr>
      </w:pPr>
      <w:r w:rsidRPr="467C5164">
        <w:rPr>
          <w:b/>
          <w:bCs/>
          <w:color w:val="EE0000"/>
        </w:rPr>
        <w:t>Tipo de evento</w:t>
      </w:r>
      <w:r w:rsidRPr="467C5164">
        <w:rPr>
          <w:color w:val="EE0000"/>
        </w:rPr>
        <w:t xml:space="preserve">: </w:t>
      </w:r>
    </w:p>
    <w:p w14:paraId="638F57E3" w14:textId="63BD27A6" w:rsidR="5B0566AF" w:rsidRDefault="5B0566AF" w:rsidP="467C5164">
      <w:pPr>
        <w:spacing w:after="0"/>
        <w:rPr>
          <w:color w:val="EE0000"/>
        </w:rPr>
      </w:pPr>
      <w:r w:rsidRPr="467C5164">
        <w:rPr>
          <w:color w:val="EE0000"/>
        </w:rPr>
        <w:t xml:space="preserve">Incidencia avería </w:t>
      </w:r>
    </w:p>
    <w:p w14:paraId="50BB6747" w14:textId="3BCB8FD4" w:rsidR="5B0566AF" w:rsidRDefault="5B0566AF" w:rsidP="467C5164">
      <w:pPr>
        <w:spacing w:after="0"/>
        <w:rPr>
          <w:color w:val="EE0000"/>
        </w:rPr>
      </w:pPr>
      <w:r w:rsidRPr="467C5164">
        <w:rPr>
          <w:color w:val="EE0000"/>
        </w:rPr>
        <w:t xml:space="preserve">Mantenimiento programado </w:t>
      </w:r>
    </w:p>
    <w:p w14:paraId="7F3D4465" w14:textId="03B14F24" w:rsidR="5B0566AF" w:rsidRDefault="2B995859" w:rsidP="467C5164">
      <w:pPr>
        <w:spacing w:after="0"/>
        <w:rPr>
          <w:color w:val="EE0000"/>
        </w:rPr>
      </w:pPr>
      <w:r w:rsidRPr="467C5164">
        <w:rPr>
          <w:color w:val="EE0000"/>
        </w:rPr>
        <w:t xml:space="preserve">Gestión </w:t>
      </w:r>
    </w:p>
    <w:p w14:paraId="75BCEEA6" w14:textId="559C67B7" w:rsidR="5B0566AF" w:rsidRDefault="5B0566AF" w:rsidP="467C5164">
      <w:pPr>
        <w:spacing w:after="0"/>
        <w:rPr>
          <w:color w:val="EE0000"/>
        </w:rPr>
      </w:pPr>
      <w:r w:rsidRPr="467C5164">
        <w:rPr>
          <w:color w:val="EE0000"/>
        </w:rPr>
        <w:t>Solicitud</w:t>
      </w:r>
    </w:p>
    <w:p w14:paraId="72096C65" w14:textId="67D34562" w:rsidR="5B0566AF" w:rsidRDefault="0D85A9B3" w:rsidP="467C5164">
      <w:pPr>
        <w:spacing w:after="0"/>
        <w:rPr>
          <w:color w:val="EE0000"/>
        </w:rPr>
      </w:pPr>
      <w:r w:rsidRPr="467C5164">
        <w:rPr>
          <w:color w:val="EE0000"/>
        </w:rPr>
        <w:t>Soporte</w:t>
      </w:r>
      <w:r w:rsidR="31425389" w:rsidRPr="467C5164">
        <w:rPr>
          <w:color w:val="EE0000"/>
        </w:rPr>
        <w:t xml:space="preserve"> </w:t>
      </w:r>
    </w:p>
    <w:p w14:paraId="5FB925DC" w14:textId="24D3F276" w:rsidR="5B0566AF" w:rsidRDefault="31425389" w:rsidP="467C5164">
      <w:pPr>
        <w:spacing w:after="0"/>
        <w:rPr>
          <w:color w:val="EE0000"/>
        </w:rPr>
      </w:pPr>
      <w:r w:rsidRPr="467C5164">
        <w:rPr>
          <w:color w:val="EE0000"/>
        </w:rPr>
        <w:t>Reparación</w:t>
      </w:r>
    </w:p>
    <w:p w14:paraId="02A450A2" w14:textId="16AD5B1B" w:rsidR="467C5164" w:rsidRDefault="467C5164" w:rsidP="467C5164">
      <w:pPr>
        <w:spacing w:after="0"/>
        <w:rPr>
          <w:color w:val="EE0000"/>
        </w:rPr>
      </w:pPr>
    </w:p>
    <w:p w14:paraId="55DA716E" w14:textId="78365780" w:rsidR="43FA15BE" w:rsidRDefault="43FA15BE" w:rsidP="467C5164">
      <w:pPr>
        <w:rPr>
          <w:b/>
          <w:bCs/>
          <w:color w:val="EE0000"/>
        </w:rPr>
      </w:pPr>
      <w:r w:rsidRPr="467C5164">
        <w:rPr>
          <w:b/>
          <w:bCs/>
          <w:color w:val="EE0000"/>
        </w:rPr>
        <w:t>Criticidad</w:t>
      </w:r>
    </w:p>
    <w:p w14:paraId="1B3D21D0" w14:textId="58968CD3" w:rsidR="706396C2" w:rsidRDefault="706396C2" w:rsidP="467C5164">
      <w:pPr>
        <w:rPr>
          <w:color w:val="EE0000"/>
        </w:rPr>
      </w:pPr>
      <w:r w:rsidRPr="467C5164">
        <w:rPr>
          <w:color w:val="EE0000"/>
        </w:rPr>
        <w:t>indicar</w:t>
      </w:r>
      <w:r w:rsidR="43FA15BE" w:rsidRPr="467C5164">
        <w:rPr>
          <w:color w:val="EE0000"/>
        </w:rPr>
        <w:t xml:space="preserve"> </w:t>
      </w:r>
      <w:r w:rsidRPr="467C5164">
        <w:rPr>
          <w:color w:val="EE0000"/>
        </w:rPr>
        <w:t xml:space="preserve">1, 3 y 5. </w:t>
      </w:r>
    </w:p>
    <w:p w14:paraId="350E322B" w14:textId="42954858" w:rsidR="3062EF87" w:rsidRDefault="3062EF87" w:rsidP="4C554BA3">
      <w:pPr>
        <w:rPr>
          <w:color w:val="EE0000"/>
        </w:rPr>
      </w:pPr>
      <w:r w:rsidRPr="467C5164">
        <w:rPr>
          <w:color w:val="EE0000"/>
        </w:rPr>
        <w:t>** Cuando seleccionas Incidencia avería</w:t>
      </w:r>
      <w:r w:rsidR="27BF8018" w:rsidRPr="467C5164">
        <w:rPr>
          <w:color w:val="EE0000"/>
        </w:rPr>
        <w:t xml:space="preserve"> y reparación</w:t>
      </w:r>
      <w:r w:rsidRPr="467C5164">
        <w:rPr>
          <w:color w:val="EE0000"/>
        </w:rPr>
        <w:t xml:space="preserve"> debe de habilitarse dos campos para registrar fecha y hora</w:t>
      </w:r>
      <w:r w:rsidR="6B408F7C" w:rsidRPr="467C5164">
        <w:rPr>
          <w:color w:val="EE0000"/>
        </w:rPr>
        <w:t>, minutos</w:t>
      </w:r>
      <w:r w:rsidRPr="467C5164">
        <w:rPr>
          <w:color w:val="EE0000"/>
        </w:rPr>
        <w:t xml:space="preserve"> (</w:t>
      </w:r>
      <w:proofErr w:type="spellStart"/>
      <w:r w:rsidRPr="467C5164">
        <w:rPr>
          <w:color w:val="EE0000"/>
        </w:rPr>
        <w:t>hh:mm</w:t>
      </w:r>
      <w:proofErr w:type="spellEnd"/>
      <w:r w:rsidRPr="467C5164">
        <w:rPr>
          <w:color w:val="EE0000"/>
        </w:rPr>
        <w:t xml:space="preserve">) de la notificación y </w:t>
      </w:r>
      <w:r w:rsidR="690B468D" w:rsidRPr="467C5164">
        <w:rPr>
          <w:color w:val="EE0000"/>
        </w:rPr>
        <w:t>fecha y hora</w:t>
      </w:r>
      <w:r w:rsidR="7B3BD6B5" w:rsidRPr="467C5164">
        <w:rPr>
          <w:color w:val="EE0000"/>
        </w:rPr>
        <w:t>, minutos</w:t>
      </w:r>
      <w:r w:rsidR="690B468D" w:rsidRPr="467C5164">
        <w:rPr>
          <w:color w:val="EE0000"/>
        </w:rPr>
        <w:t xml:space="preserve"> (</w:t>
      </w:r>
      <w:proofErr w:type="spellStart"/>
      <w:r w:rsidR="690B468D" w:rsidRPr="467C5164">
        <w:rPr>
          <w:color w:val="EE0000"/>
        </w:rPr>
        <w:t>hh:mm</w:t>
      </w:r>
      <w:proofErr w:type="spellEnd"/>
      <w:r w:rsidR="690B468D" w:rsidRPr="467C5164">
        <w:rPr>
          <w:color w:val="EE0000"/>
        </w:rPr>
        <w:t xml:space="preserve">) </w:t>
      </w:r>
      <w:r w:rsidRPr="467C5164">
        <w:rPr>
          <w:color w:val="EE0000"/>
        </w:rPr>
        <w:t>de primer contacto</w:t>
      </w:r>
      <w:r w:rsidR="4EE5BEBF" w:rsidRPr="467C5164">
        <w:rPr>
          <w:color w:val="EE0000"/>
        </w:rPr>
        <w:t xml:space="preserve"> con cliente. </w:t>
      </w:r>
    </w:p>
    <w:p w14:paraId="60E318B7" w14:textId="77777777" w:rsidR="009370A6" w:rsidRDefault="009370A6"/>
    <w:p w14:paraId="1AB36CF5" w14:textId="5C0F730F" w:rsidR="00B20F91" w:rsidRDefault="00B20F91">
      <w:r>
        <w:br w:type="page"/>
      </w:r>
    </w:p>
    <w:p w14:paraId="57BDE2E9" w14:textId="77777777" w:rsidR="009370A6" w:rsidRDefault="009370A6"/>
    <w:tbl>
      <w:tblPr>
        <w:tblW w:w="10100" w:type="dxa"/>
        <w:tblCellMar>
          <w:left w:w="70" w:type="dxa"/>
          <w:right w:w="70" w:type="dxa"/>
        </w:tblCellMar>
        <w:tblLook w:val="04A0" w:firstRow="1" w:lastRow="0" w:firstColumn="1" w:lastColumn="0" w:noHBand="0" w:noVBand="1"/>
      </w:tblPr>
      <w:tblGrid>
        <w:gridCol w:w="5880"/>
        <w:gridCol w:w="2320"/>
        <w:gridCol w:w="1900"/>
      </w:tblGrid>
      <w:tr w:rsidR="006A2901" w:rsidRPr="006A2901" w14:paraId="6D7B7A17" w14:textId="77777777" w:rsidTr="006A2901">
        <w:trPr>
          <w:trHeight w:val="315"/>
        </w:trPr>
        <w:tc>
          <w:tcPr>
            <w:tcW w:w="10100" w:type="dxa"/>
            <w:gridSpan w:val="3"/>
            <w:tcBorders>
              <w:top w:val="single" w:sz="8" w:space="0" w:color="auto"/>
              <w:left w:val="single" w:sz="8" w:space="0" w:color="auto"/>
              <w:bottom w:val="single" w:sz="8" w:space="0" w:color="auto"/>
              <w:right w:val="single" w:sz="8" w:space="0" w:color="000000"/>
            </w:tcBorders>
            <w:shd w:val="clear" w:color="000000" w:fill="B0B6CA"/>
            <w:hideMark/>
          </w:tcPr>
          <w:p w14:paraId="6C8CB7FE" w14:textId="77777777" w:rsidR="006A2901" w:rsidRPr="006A2901" w:rsidRDefault="006A2901" w:rsidP="006A2901">
            <w:pPr>
              <w:spacing w:after="0" w:line="240" w:lineRule="auto"/>
              <w:rPr>
                <w:rFonts w:ascii="Arial" w:eastAsia="Times New Roman" w:hAnsi="Arial" w:cs="Arial"/>
                <w:b/>
                <w:bCs/>
                <w:kern w:val="0"/>
                <w:sz w:val="18"/>
                <w:szCs w:val="18"/>
                <w:lang w:eastAsia="es-ES"/>
                <w14:ligatures w14:val="none"/>
              </w:rPr>
            </w:pPr>
            <w:r w:rsidRPr="006A2901">
              <w:rPr>
                <w:rFonts w:ascii="Arial" w:eastAsia="Times New Roman" w:hAnsi="Arial" w:cs="Arial"/>
                <w:b/>
                <w:bCs/>
                <w:kern w:val="0"/>
                <w:sz w:val="18"/>
                <w:szCs w:val="18"/>
                <w:lang w:eastAsia="es-ES"/>
                <w14:ligatures w14:val="none"/>
              </w:rPr>
              <w:t>6.9.2. Tiempo de reparación/actualización/adquisición de equipos, módulos y componentes (TRCM)</w:t>
            </w:r>
          </w:p>
        </w:tc>
      </w:tr>
      <w:tr w:rsidR="006A2901" w:rsidRPr="006A2901" w14:paraId="435ECFC9" w14:textId="77777777" w:rsidTr="006A2901">
        <w:trPr>
          <w:trHeight w:val="6000"/>
        </w:trPr>
        <w:tc>
          <w:tcPr>
            <w:tcW w:w="5880" w:type="dxa"/>
            <w:tcBorders>
              <w:top w:val="nil"/>
              <w:left w:val="single" w:sz="8" w:space="0" w:color="auto"/>
              <w:bottom w:val="dashed" w:sz="4" w:space="0" w:color="auto"/>
              <w:right w:val="single" w:sz="8" w:space="0" w:color="auto"/>
            </w:tcBorders>
            <w:hideMark/>
          </w:tcPr>
          <w:p w14:paraId="3507B712"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t>La medida de plazos de tiempo para el cálculo de este nivel de servicio se hará de la siguiente forma:</w:t>
            </w:r>
            <w:r w:rsidRPr="006A2901">
              <w:rPr>
                <w:rFonts w:ascii="Arial" w:eastAsia="Times New Roman" w:hAnsi="Arial" w:cs="Arial"/>
                <w:color w:val="000000"/>
                <w:kern w:val="0"/>
                <w:sz w:val="18"/>
                <w:szCs w:val="18"/>
                <w:lang w:eastAsia="es-ES"/>
                <w14:ligatures w14:val="none"/>
              </w:rPr>
              <w:br/>
              <w:t>- En el caso de reparaciones a realizar en un taller de la Armada: se inicia en la fecha de identificación de la avería, finaliza en la fecha en la que el elemento esté listo para su revisión por la administración. Incluye la adquisición de los componentes necesarios, si fuese preciso.</w:t>
            </w:r>
            <w:r w:rsidRPr="006A2901">
              <w:rPr>
                <w:rFonts w:ascii="Arial" w:eastAsia="Times New Roman" w:hAnsi="Arial" w:cs="Arial"/>
                <w:color w:val="000000"/>
                <w:kern w:val="0"/>
                <w:sz w:val="18"/>
                <w:szCs w:val="18"/>
                <w:lang w:eastAsia="es-ES"/>
                <w14:ligatures w14:val="none"/>
              </w:rPr>
              <w:br/>
              <w:t>- En el caso de reparaciones fuera de un taller de la Armada: una vez dada la orden de reparación, se inicia con la llegada del elemento averiado a las instalaciones acordadas entre el Contratista y la Armada, finaliza cuando el elemento esté depositado en España, listo para su verificación por la administración.</w:t>
            </w:r>
            <w:r w:rsidRPr="006A2901">
              <w:rPr>
                <w:rFonts w:ascii="Arial" w:eastAsia="Times New Roman" w:hAnsi="Arial" w:cs="Arial"/>
                <w:color w:val="000000"/>
                <w:kern w:val="0"/>
                <w:sz w:val="18"/>
                <w:szCs w:val="18"/>
                <w:lang w:eastAsia="es-ES"/>
                <w14:ligatures w14:val="none"/>
              </w:rPr>
              <w:br/>
              <w:t>- En el caso de adquisición de elementos: se mide desde la fecha de solicitud de la compra, hasta que el elemento esté en España, preparado para su aceptación por la administración.</w:t>
            </w:r>
            <w:r w:rsidRPr="006A2901">
              <w:rPr>
                <w:rFonts w:ascii="Arial" w:eastAsia="Times New Roman" w:hAnsi="Arial" w:cs="Arial"/>
                <w:color w:val="000000"/>
                <w:kern w:val="0"/>
                <w:sz w:val="18"/>
                <w:szCs w:val="18"/>
                <w:lang w:eastAsia="es-ES"/>
                <w14:ligatures w14:val="none"/>
              </w:rPr>
              <w:br/>
              <w:t>El tiempo máximo de reparación/actualización/adquisición, o de respuesta mediante una solución equivalente alternativa, se establecerá en función de la urgencia que se requiera para la tarea, de acuerdo a los siguientes niveles y criterios de asignación:</w:t>
            </w:r>
            <w:r w:rsidRPr="006A2901">
              <w:rPr>
                <w:rFonts w:ascii="Arial" w:eastAsia="Times New Roman" w:hAnsi="Arial" w:cs="Arial"/>
                <w:color w:val="000000"/>
                <w:kern w:val="0"/>
                <w:sz w:val="18"/>
                <w:szCs w:val="18"/>
                <w:lang w:eastAsia="es-ES"/>
                <w14:ligatures w14:val="none"/>
              </w:rPr>
              <w:br/>
              <w:t>- Urgente: Equipamiento requerido en actuaciones de criticidad 1 y para los cuales no esté disponible un repuesto adecuado en el stock permanente, ni un equipo alternativo, ni posibilidad de canibalizar el componente en un equipo temporalmente no operativo.</w:t>
            </w:r>
            <w:r w:rsidRPr="006A2901">
              <w:rPr>
                <w:rFonts w:ascii="Arial" w:eastAsia="Times New Roman" w:hAnsi="Arial" w:cs="Arial"/>
                <w:color w:val="000000"/>
                <w:kern w:val="0"/>
                <w:sz w:val="18"/>
                <w:szCs w:val="18"/>
                <w:lang w:eastAsia="es-ES"/>
                <w14:ligatures w14:val="none"/>
              </w:rPr>
              <w:br/>
              <w:t>- No urgente: el resto de casos.</w:t>
            </w:r>
          </w:p>
        </w:tc>
        <w:tc>
          <w:tcPr>
            <w:tcW w:w="2320" w:type="dxa"/>
            <w:tcBorders>
              <w:top w:val="nil"/>
              <w:left w:val="nil"/>
              <w:bottom w:val="dashed" w:sz="4" w:space="0" w:color="auto"/>
              <w:right w:val="single" w:sz="8" w:space="0" w:color="auto"/>
            </w:tcBorders>
            <w:hideMark/>
          </w:tcPr>
          <w:p w14:paraId="04070AFB" w14:textId="77777777" w:rsidR="006A2901" w:rsidRPr="006A2901" w:rsidRDefault="006A2901" w:rsidP="006A2901">
            <w:pPr>
              <w:spacing w:after="0" w:line="240" w:lineRule="auto"/>
              <w:rPr>
                <w:rFonts w:ascii="Arial" w:eastAsia="Times New Roman" w:hAnsi="Arial" w:cs="Arial"/>
                <w:kern w:val="0"/>
                <w:sz w:val="18"/>
                <w:szCs w:val="18"/>
                <w:lang w:eastAsia="es-ES"/>
                <w14:ligatures w14:val="none"/>
              </w:rPr>
            </w:pPr>
            <w:r w:rsidRPr="006A2901">
              <w:rPr>
                <w:rFonts w:ascii="Arial" w:eastAsia="Times New Roman" w:hAnsi="Arial" w:cs="Arial"/>
                <w:kern w:val="0"/>
                <w:sz w:val="18"/>
                <w:szCs w:val="18"/>
                <w:lang w:eastAsia="es-ES"/>
                <w14:ligatures w14:val="none"/>
              </w:rPr>
              <w:t>Registrando las fechas de apertura y reparación en el gestor BRASS.</w:t>
            </w:r>
            <w:r w:rsidRPr="006A2901">
              <w:rPr>
                <w:rFonts w:ascii="Arial" w:eastAsia="Times New Roman" w:hAnsi="Arial" w:cs="Arial"/>
                <w:kern w:val="0"/>
                <w:sz w:val="18"/>
                <w:szCs w:val="18"/>
                <w:lang w:eastAsia="es-ES"/>
                <w14:ligatures w14:val="none"/>
              </w:rPr>
              <w:br/>
              <w:t>Personal en permanencia.</w:t>
            </w:r>
          </w:p>
        </w:tc>
        <w:tc>
          <w:tcPr>
            <w:tcW w:w="1900" w:type="dxa"/>
            <w:tcBorders>
              <w:top w:val="nil"/>
              <w:left w:val="nil"/>
              <w:bottom w:val="dashed" w:sz="4" w:space="0" w:color="auto"/>
              <w:right w:val="single" w:sz="8" w:space="0" w:color="auto"/>
            </w:tcBorders>
            <w:hideMark/>
          </w:tcPr>
          <w:p w14:paraId="1D3CDFB4"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t>En el gestor BRASS se indica la fecha de apertura del evento y fecha de cierre.</w:t>
            </w:r>
          </w:p>
        </w:tc>
      </w:tr>
      <w:tr w:rsidR="006A2901" w:rsidRPr="006A2901" w14:paraId="7BCA9821" w14:textId="77777777" w:rsidTr="006A2901">
        <w:trPr>
          <w:trHeight w:val="5790"/>
        </w:trPr>
        <w:tc>
          <w:tcPr>
            <w:tcW w:w="5880" w:type="dxa"/>
            <w:tcBorders>
              <w:top w:val="nil"/>
              <w:left w:val="single" w:sz="8" w:space="0" w:color="auto"/>
              <w:bottom w:val="nil"/>
              <w:right w:val="single" w:sz="8" w:space="0" w:color="auto"/>
            </w:tcBorders>
            <w:hideMark/>
          </w:tcPr>
          <w:p w14:paraId="2756323B" w14:textId="3DF8D02D" w:rsidR="006A2901" w:rsidRPr="006A2901" w:rsidRDefault="002F69DF"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noProof/>
                <w:color w:val="000000"/>
                <w:kern w:val="0"/>
                <w:sz w:val="18"/>
                <w:szCs w:val="18"/>
                <w:lang w:eastAsia="es-ES"/>
                <w14:ligatures w14:val="none"/>
              </w:rPr>
              <w:drawing>
                <wp:anchor distT="0" distB="0" distL="114300" distR="114300" simplePos="0" relativeHeight="251658241" behindDoc="0" locked="0" layoutInCell="1" allowOverlap="1" wp14:anchorId="36296176" wp14:editId="62BEF5D7">
                  <wp:simplePos x="0" y="0"/>
                  <wp:positionH relativeFrom="column">
                    <wp:posOffset>432435</wp:posOffset>
                  </wp:positionH>
                  <wp:positionV relativeFrom="paragraph">
                    <wp:posOffset>104140</wp:posOffset>
                  </wp:positionV>
                  <wp:extent cx="4686300" cy="3438525"/>
                  <wp:effectExtent l="0" t="0" r="0" b="0"/>
                  <wp:wrapNone/>
                  <wp:docPr id="6" name="Imagen 2">
                    <a:extLst xmlns:a="http://schemas.openxmlformats.org/drawingml/2006/main">
                      <a:ext uri="{FF2B5EF4-FFF2-40B4-BE49-F238E27FC236}">
                        <a16:creationId xmlns:a16="http://schemas.microsoft.com/office/drawing/2014/main" id="{FD15996F-4144-4BA6-8E8F-67F2707B1B21}"/>
                      </a:ext>
                    </a:extLst>
                  </wp:docPr>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74B02CB1-5FF7-0D3E-103B-A5FEF34312C7}"/>
                              </a:ext>
                            </a:extLst>
                          </pic:cNvPr>
                          <pic:cNvPicPr>
                            <a:picLocks noChangeAspect="1"/>
                          </pic:cNvPicPr>
                        </pic:nvPicPr>
                        <pic:blipFill>
                          <a:blip r:embed="rId9"/>
                          <a:stretch>
                            <a:fillRect/>
                          </a:stretch>
                        </pic:blipFill>
                        <pic:spPr>
                          <a:xfrm>
                            <a:off x="0" y="0"/>
                            <a:ext cx="4686300" cy="3438525"/>
                          </a:xfrm>
                          <a:prstGeom prst="rect">
                            <a:avLst/>
                          </a:prstGeom>
                        </pic:spPr>
                      </pic:pic>
                    </a:graphicData>
                  </a:graphic>
                  <wp14:sizeRelH relativeFrom="page">
                    <wp14:pctWidth>0</wp14:pctWidth>
                  </wp14:sizeRelH>
                  <wp14:sizeRelV relativeFrom="page">
                    <wp14:pctHeight>0</wp14:pctHeight>
                  </wp14:sizeRelV>
                </wp:anchor>
              </w:drawing>
            </w:r>
          </w:p>
        </w:tc>
        <w:tc>
          <w:tcPr>
            <w:tcW w:w="2320" w:type="dxa"/>
            <w:tcBorders>
              <w:top w:val="nil"/>
              <w:left w:val="nil"/>
              <w:bottom w:val="nil"/>
              <w:right w:val="single" w:sz="8" w:space="0" w:color="auto"/>
            </w:tcBorders>
            <w:hideMark/>
          </w:tcPr>
          <w:p w14:paraId="30D1BD9A" w14:textId="428330ED" w:rsidR="006A2901" w:rsidRPr="006A2901" w:rsidRDefault="006A2901" w:rsidP="006A2901">
            <w:pPr>
              <w:spacing w:after="0" w:line="240" w:lineRule="auto"/>
              <w:rPr>
                <w:rFonts w:ascii="Arial" w:eastAsia="Times New Roman" w:hAnsi="Arial" w:cs="Arial"/>
                <w:color w:val="FF0000"/>
                <w:kern w:val="0"/>
                <w:sz w:val="18"/>
                <w:szCs w:val="18"/>
                <w:lang w:eastAsia="es-ES"/>
                <w14:ligatures w14:val="none"/>
              </w:rPr>
            </w:pPr>
            <w:r w:rsidRPr="006A2901">
              <w:rPr>
                <w:rFonts w:ascii="Arial" w:eastAsia="Times New Roman" w:hAnsi="Arial" w:cs="Arial"/>
                <w:color w:val="FF0000"/>
                <w:kern w:val="0"/>
                <w:sz w:val="18"/>
                <w:szCs w:val="18"/>
                <w:lang w:eastAsia="es-ES"/>
                <w14:ligatures w14:val="none"/>
              </w:rPr>
              <w:t> </w:t>
            </w:r>
          </w:p>
        </w:tc>
        <w:tc>
          <w:tcPr>
            <w:tcW w:w="1900" w:type="dxa"/>
            <w:tcBorders>
              <w:top w:val="nil"/>
              <w:left w:val="nil"/>
              <w:bottom w:val="nil"/>
              <w:right w:val="single" w:sz="8" w:space="0" w:color="auto"/>
            </w:tcBorders>
            <w:hideMark/>
          </w:tcPr>
          <w:p w14:paraId="79639150"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t> </w:t>
            </w:r>
          </w:p>
        </w:tc>
      </w:tr>
      <w:tr w:rsidR="006A2901" w:rsidRPr="006A2901" w14:paraId="3351CF03" w14:textId="77777777" w:rsidTr="006A2901">
        <w:trPr>
          <w:trHeight w:val="2895"/>
        </w:trPr>
        <w:tc>
          <w:tcPr>
            <w:tcW w:w="5880" w:type="dxa"/>
            <w:tcBorders>
              <w:top w:val="dashed" w:sz="4" w:space="0" w:color="auto"/>
              <w:left w:val="single" w:sz="8" w:space="0" w:color="auto"/>
              <w:bottom w:val="single" w:sz="8" w:space="0" w:color="auto"/>
              <w:right w:val="single" w:sz="8" w:space="0" w:color="auto"/>
            </w:tcBorders>
            <w:hideMark/>
          </w:tcPr>
          <w:p w14:paraId="263B23C0"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lastRenderedPageBreak/>
              <w:t>L</w:t>
            </w:r>
            <w:r w:rsidRPr="006A2901">
              <w:rPr>
                <w:rFonts w:ascii="Arial" w:eastAsia="Times New Roman" w:hAnsi="Arial" w:cs="Arial"/>
                <w:kern w:val="0"/>
                <w:sz w:val="18"/>
                <w:szCs w:val="18"/>
                <w:lang w:eastAsia="es-ES"/>
                <w14:ligatures w14:val="none"/>
              </w:rPr>
              <w:t xml:space="preserve">a potestad de clasificar como urgente una solicitud de reparación corresponderá exclusivamente al </w:t>
            </w:r>
            <w:proofErr w:type="gramStart"/>
            <w:r w:rsidRPr="006A2901">
              <w:rPr>
                <w:rFonts w:ascii="Arial" w:eastAsia="Times New Roman" w:hAnsi="Arial" w:cs="Arial"/>
                <w:kern w:val="0"/>
                <w:sz w:val="18"/>
                <w:szCs w:val="18"/>
                <w:lang w:eastAsia="es-ES"/>
                <w14:ligatures w14:val="none"/>
              </w:rPr>
              <w:t>Responsable</w:t>
            </w:r>
            <w:proofErr w:type="gramEnd"/>
            <w:r w:rsidRPr="006A2901">
              <w:rPr>
                <w:rFonts w:ascii="Arial" w:eastAsia="Times New Roman" w:hAnsi="Arial" w:cs="Arial"/>
                <w:kern w:val="0"/>
                <w:sz w:val="18"/>
                <w:szCs w:val="18"/>
                <w:lang w:eastAsia="es-ES"/>
                <w14:ligatures w14:val="none"/>
              </w:rPr>
              <w:t xml:space="preserve"> del Contrato</w:t>
            </w:r>
            <w:r w:rsidRPr="006A2901">
              <w:rPr>
                <w:rFonts w:ascii="Arial" w:eastAsia="Times New Roman" w:hAnsi="Arial" w:cs="Arial"/>
                <w:color w:val="000000"/>
                <w:kern w:val="0"/>
                <w:sz w:val="18"/>
                <w:szCs w:val="18"/>
                <w:lang w:eastAsia="es-ES"/>
                <w14:ligatures w14:val="none"/>
              </w:rPr>
              <w:t>.</w:t>
            </w:r>
            <w:r w:rsidRPr="006A2901">
              <w:rPr>
                <w:rFonts w:ascii="Arial" w:eastAsia="Times New Roman" w:hAnsi="Arial" w:cs="Arial"/>
                <w:color w:val="000000"/>
                <w:kern w:val="0"/>
                <w:sz w:val="18"/>
                <w:szCs w:val="18"/>
                <w:lang w:eastAsia="es-ES"/>
                <w14:ligatures w14:val="none"/>
              </w:rPr>
              <w:br/>
              <w:t xml:space="preserve">El número de solicitudes de reparación urgente a lo largo de un periodo de 12 meses podrá ser como máximo el 10% de las solicitudes de recuperación de reparables, (calculado por redondeo al número entero inmediatamente superior). En caso de que resulte necesario exceder este valor, el </w:t>
            </w:r>
            <w:proofErr w:type="gramStart"/>
            <w:r w:rsidRPr="006A2901">
              <w:rPr>
                <w:rFonts w:ascii="Arial" w:eastAsia="Times New Roman" w:hAnsi="Arial" w:cs="Arial"/>
                <w:color w:val="000000"/>
                <w:kern w:val="0"/>
                <w:sz w:val="18"/>
                <w:szCs w:val="18"/>
                <w:lang w:eastAsia="es-ES"/>
                <w14:ligatures w14:val="none"/>
              </w:rPr>
              <w:t>Responsable</w:t>
            </w:r>
            <w:proofErr w:type="gramEnd"/>
            <w:r w:rsidRPr="006A2901">
              <w:rPr>
                <w:rFonts w:ascii="Arial" w:eastAsia="Times New Roman" w:hAnsi="Arial" w:cs="Arial"/>
                <w:color w:val="000000"/>
                <w:kern w:val="0"/>
                <w:sz w:val="18"/>
                <w:szCs w:val="18"/>
                <w:lang w:eastAsia="es-ES"/>
                <w14:ligatures w14:val="none"/>
              </w:rPr>
              <w:t xml:space="preserve"> del Contrato y el Contratista negociarán caso por caso los requisitos a cumplir y la compensación económica adicional que proceda.</w:t>
            </w:r>
            <w:r w:rsidRPr="006A2901">
              <w:rPr>
                <w:rFonts w:ascii="Arial" w:eastAsia="Times New Roman" w:hAnsi="Arial" w:cs="Arial"/>
                <w:color w:val="000000"/>
                <w:kern w:val="0"/>
                <w:sz w:val="18"/>
                <w:szCs w:val="18"/>
                <w:lang w:eastAsia="es-ES"/>
                <w14:ligatures w14:val="none"/>
              </w:rPr>
              <w:br/>
              <w:t>En caso de que el Contratista oferte mejoras a los valores anteriores, los valores ofertados constituirán a todos los efectos el TRCM.</w:t>
            </w:r>
          </w:p>
        </w:tc>
        <w:tc>
          <w:tcPr>
            <w:tcW w:w="2320" w:type="dxa"/>
            <w:tcBorders>
              <w:top w:val="dashed" w:sz="4" w:space="0" w:color="auto"/>
              <w:left w:val="nil"/>
              <w:bottom w:val="single" w:sz="8" w:space="0" w:color="auto"/>
              <w:right w:val="single" w:sz="8" w:space="0" w:color="auto"/>
            </w:tcBorders>
            <w:hideMark/>
          </w:tcPr>
          <w:p w14:paraId="45D736AB"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t>Por defecto las incidencias se registran en el gestor como no urgentes.</w:t>
            </w:r>
            <w:r w:rsidRPr="006A2901">
              <w:rPr>
                <w:rFonts w:ascii="Arial" w:eastAsia="Times New Roman" w:hAnsi="Arial" w:cs="Arial"/>
                <w:color w:val="000000"/>
                <w:kern w:val="0"/>
                <w:sz w:val="18"/>
                <w:szCs w:val="18"/>
                <w:lang w:eastAsia="es-ES"/>
                <w14:ligatures w14:val="none"/>
              </w:rPr>
              <w:br/>
              <w:t>Personal en permanencia.</w:t>
            </w:r>
          </w:p>
        </w:tc>
        <w:tc>
          <w:tcPr>
            <w:tcW w:w="1900" w:type="dxa"/>
            <w:tcBorders>
              <w:top w:val="dashed" w:sz="4" w:space="0" w:color="auto"/>
              <w:left w:val="nil"/>
              <w:bottom w:val="single" w:sz="8" w:space="0" w:color="auto"/>
              <w:right w:val="single" w:sz="8" w:space="0" w:color="auto"/>
            </w:tcBorders>
            <w:hideMark/>
          </w:tcPr>
          <w:p w14:paraId="6C59279E" w14:textId="77777777" w:rsidR="006A2901" w:rsidRPr="006A2901" w:rsidRDefault="006A2901" w:rsidP="006A2901">
            <w:pPr>
              <w:spacing w:after="0" w:line="240" w:lineRule="auto"/>
              <w:rPr>
                <w:rFonts w:ascii="Arial" w:eastAsia="Times New Roman" w:hAnsi="Arial" w:cs="Arial"/>
                <w:color w:val="000000"/>
                <w:kern w:val="0"/>
                <w:sz w:val="18"/>
                <w:szCs w:val="18"/>
                <w:lang w:eastAsia="es-ES"/>
                <w14:ligatures w14:val="none"/>
              </w:rPr>
            </w:pPr>
            <w:r w:rsidRPr="006A2901">
              <w:rPr>
                <w:rFonts w:ascii="Arial" w:eastAsia="Times New Roman" w:hAnsi="Arial" w:cs="Arial"/>
                <w:color w:val="000000"/>
                <w:kern w:val="0"/>
                <w:sz w:val="18"/>
                <w:szCs w:val="18"/>
                <w:lang w:eastAsia="es-ES"/>
                <w14:ligatures w14:val="none"/>
              </w:rPr>
              <w:t>Partes de trabajos y gestor BRASS.</w:t>
            </w:r>
          </w:p>
        </w:tc>
      </w:tr>
    </w:tbl>
    <w:p w14:paraId="55928C87" w14:textId="77777777" w:rsidR="009370A6" w:rsidRDefault="009370A6"/>
    <w:p w14:paraId="55EEE220" w14:textId="3E10E29F" w:rsidR="00B409CA" w:rsidRPr="00B409CA" w:rsidRDefault="168CFCF0" w:rsidP="467C5164">
      <w:pPr>
        <w:rPr>
          <w:color w:val="FF0000"/>
        </w:rPr>
      </w:pPr>
      <w:r w:rsidRPr="467C5164">
        <w:rPr>
          <w:color w:val="FF0000"/>
        </w:rPr>
        <w:t xml:space="preserve">En </w:t>
      </w:r>
      <w:r w:rsidR="573ED1BE" w:rsidRPr="467C5164">
        <w:rPr>
          <w:color w:val="FF0000"/>
        </w:rPr>
        <w:t xml:space="preserve">Tipo/evento debe de estar seleccionado </w:t>
      </w:r>
      <w:r w:rsidR="573ED1BE" w:rsidRPr="467C5164">
        <w:rPr>
          <w:color w:val="FF0000"/>
          <w:u w:val="single"/>
        </w:rPr>
        <w:t>incidencia avería</w:t>
      </w:r>
      <w:r w:rsidR="573ED1BE" w:rsidRPr="467C5164">
        <w:rPr>
          <w:color w:val="FF0000"/>
        </w:rPr>
        <w:t xml:space="preserve"> o </w:t>
      </w:r>
      <w:r w:rsidR="573ED1BE" w:rsidRPr="467C5164">
        <w:rPr>
          <w:color w:val="FF0000"/>
          <w:u w:val="single"/>
        </w:rPr>
        <w:t>reparación</w:t>
      </w:r>
      <w:r w:rsidR="573ED1BE" w:rsidRPr="467C5164">
        <w:rPr>
          <w:color w:val="FF0000"/>
        </w:rPr>
        <w:t xml:space="preserve">, donde se habilitará </w:t>
      </w:r>
      <w:proofErr w:type="spellStart"/>
      <w:r w:rsidR="628180C9" w:rsidRPr="467C5164">
        <w:rPr>
          <w:color w:val="FF0000"/>
        </w:rPr>
        <w:t>Check</w:t>
      </w:r>
      <w:proofErr w:type="spellEnd"/>
      <w:r w:rsidR="628180C9" w:rsidRPr="467C5164">
        <w:rPr>
          <w:color w:val="FF0000"/>
        </w:rPr>
        <w:t xml:space="preserve"> donde se pueda marcar las incidencias urgentes. Si no se marcan serán no urgentes.</w:t>
      </w:r>
    </w:p>
    <w:p w14:paraId="092C1BDA" w14:textId="0DA93A35" w:rsidR="00ACE657" w:rsidRDefault="00ACE657" w:rsidP="467C5164">
      <w:r>
        <w:rPr>
          <w:noProof/>
        </w:rPr>
        <w:drawing>
          <wp:inline distT="0" distB="0" distL="0" distR="0" wp14:anchorId="27FF5330" wp14:editId="6BC0F4C4">
            <wp:extent cx="1867062" cy="480102"/>
            <wp:effectExtent l="0" t="0" r="0" b="0"/>
            <wp:docPr id="1915005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5999" name=""/>
                    <pic:cNvPicPr/>
                  </pic:nvPicPr>
                  <pic:blipFill>
                    <a:blip r:embed="rId10">
                      <a:extLst>
                        <a:ext uri="{28A0092B-C50C-407E-A947-70E740481C1C}">
                          <a14:useLocalDpi xmlns:a14="http://schemas.microsoft.com/office/drawing/2010/main" val="0"/>
                        </a:ext>
                      </a:extLst>
                    </a:blip>
                    <a:stretch>
                      <a:fillRect/>
                    </a:stretch>
                  </pic:blipFill>
                  <pic:spPr>
                    <a:xfrm>
                      <a:off x="0" y="0"/>
                      <a:ext cx="1867062" cy="480102"/>
                    </a:xfrm>
                    <a:prstGeom prst="rect">
                      <a:avLst/>
                    </a:prstGeom>
                  </pic:spPr>
                </pic:pic>
              </a:graphicData>
            </a:graphic>
          </wp:inline>
        </w:drawing>
      </w:r>
    </w:p>
    <w:p w14:paraId="1E206913" w14:textId="19000A16" w:rsidR="628180C9" w:rsidRDefault="628180C9" w:rsidP="4C554BA3">
      <w:pPr>
        <w:rPr>
          <w:color w:val="FF0000"/>
        </w:rPr>
      </w:pPr>
      <w:r w:rsidRPr="467C5164">
        <w:rPr>
          <w:color w:val="FF0000"/>
        </w:rPr>
        <w:t xml:space="preserve">El tiempo </w:t>
      </w:r>
      <w:r w:rsidR="7079ABB9" w:rsidRPr="467C5164">
        <w:rPr>
          <w:color w:val="FF0000"/>
        </w:rPr>
        <w:t xml:space="preserve">de reparación (días) vendría dado por el </w:t>
      </w:r>
      <w:r w:rsidR="51F3E4D5" w:rsidRPr="467C5164">
        <w:rPr>
          <w:color w:val="FF0000"/>
        </w:rPr>
        <w:t xml:space="preserve">cálculo del </w:t>
      </w:r>
      <w:r w:rsidR="7079ABB9" w:rsidRPr="467C5164">
        <w:rPr>
          <w:color w:val="FF0000"/>
        </w:rPr>
        <w:t xml:space="preserve">campo </w:t>
      </w:r>
      <w:r w:rsidR="7079ABB9" w:rsidRPr="467C5164">
        <w:rPr>
          <w:color w:val="FF0000"/>
          <w:u w:val="single"/>
        </w:rPr>
        <w:t>fecha ultima de actuación</w:t>
      </w:r>
      <w:r w:rsidR="7079ABB9" w:rsidRPr="467C5164">
        <w:rPr>
          <w:color w:val="FF0000"/>
        </w:rPr>
        <w:t xml:space="preserve"> menos la </w:t>
      </w:r>
      <w:r w:rsidR="7079ABB9" w:rsidRPr="467C5164">
        <w:rPr>
          <w:color w:val="FF0000"/>
          <w:u w:val="single"/>
        </w:rPr>
        <w:t>fecha de alta</w:t>
      </w:r>
      <w:r w:rsidR="7079ABB9" w:rsidRPr="467C5164">
        <w:rPr>
          <w:color w:val="FF0000"/>
        </w:rPr>
        <w:t>.</w:t>
      </w:r>
    </w:p>
    <w:p w14:paraId="395BA242" w14:textId="1EFFBE75" w:rsidR="7079ABB9" w:rsidRDefault="7079ABB9" w:rsidP="4C554BA3">
      <w:pPr>
        <w:rPr>
          <w:color w:val="FF0000"/>
        </w:rPr>
      </w:pPr>
      <w:r w:rsidRPr="4C554BA3">
        <w:rPr>
          <w:color w:val="FF0000"/>
        </w:rPr>
        <w:t xml:space="preserve">La segmentación vendría dada por los urgentes y no urgentes </w:t>
      </w:r>
      <w:proofErr w:type="spellStart"/>
      <w:r w:rsidRPr="4C554BA3">
        <w:rPr>
          <w:color w:val="FF0000"/>
        </w:rPr>
        <w:t>segun</w:t>
      </w:r>
      <w:proofErr w:type="spellEnd"/>
      <w:r w:rsidRPr="4C554BA3">
        <w:rPr>
          <w:color w:val="FF0000"/>
        </w:rPr>
        <w:t xml:space="preserve"> aquellos que se han marcado como </w:t>
      </w:r>
      <w:proofErr w:type="spellStart"/>
      <w:r w:rsidRPr="4C554BA3">
        <w:rPr>
          <w:color w:val="FF0000"/>
        </w:rPr>
        <w:t>check</w:t>
      </w:r>
      <w:proofErr w:type="spellEnd"/>
      <w:r w:rsidRPr="4C554BA3">
        <w:rPr>
          <w:color w:val="FF0000"/>
        </w:rPr>
        <w:t xml:space="preserve"> y su cá</w:t>
      </w:r>
      <w:r w:rsidR="5AEBC1AF" w:rsidRPr="4C554BA3">
        <w:rPr>
          <w:color w:val="FF0000"/>
        </w:rPr>
        <w:t xml:space="preserve">lculo correspondiente. </w:t>
      </w:r>
    </w:p>
    <w:p w14:paraId="778BE024" w14:textId="77777777" w:rsidR="00324B87" w:rsidRDefault="00324B87">
      <w:pPr>
        <w:rPr>
          <w:b/>
          <w:bCs/>
        </w:rPr>
      </w:pPr>
      <w:r>
        <w:rPr>
          <w:b/>
          <w:bCs/>
        </w:rPr>
        <w:br w:type="page"/>
      </w:r>
    </w:p>
    <w:tbl>
      <w:tblPr>
        <w:tblW w:w="10100" w:type="dxa"/>
        <w:tblCellMar>
          <w:left w:w="70" w:type="dxa"/>
          <w:right w:w="70" w:type="dxa"/>
        </w:tblCellMar>
        <w:tblLook w:val="04A0" w:firstRow="1" w:lastRow="0" w:firstColumn="1" w:lastColumn="0" w:noHBand="0" w:noVBand="1"/>
      </w:tblPr>
      <w:tblGrid>
        <w:gridCol w:w="5751"/>
        <w:gridCol w:w="2268"/>
        <w:gridCol w:w="2081"/>
      </w:tblGrid>
      <w:tr w:rsidR="00324B87" w:rsidRPr="00324B87" w14:paraId="052FABAA" w14:textId="77777777" w:rsidTr="00324B87">
        <w:trPr>
          <w:trHeight w:val="315"/>
        </w:trPr>
        <w:tc>
          <w:tcPr>
            <w:tcW w:w="10100" w:type="dxa"/>
            <w:gridSpan w:val="3"/>
            <w:tcBorders>
              <w:top w:val="single" w:sz="8" w:space="0" w:color="auto"/>
              <w:left w:val="single" w:sz="8" w:space="0" w:color="auto"/>
              <w:bottom w:val="single" w:sz="8" w:space="0" w:color="auto"/>
              <w:right w:val="single" w:sz="8" w:space="0" w:color="000000"/>
            </w:tcBorders>
            <w:shd w:val="clear" w:color="000000" w:fill="B0B6CA"/>
            <w:hideMark/>
          </w:tcPr>
          <w:p w14:paraId="0066DCC2" w14:textId="77777777" w:rsidR="00324B87" w:rsidRPr="00324B87" w:rsidRDefault="00324B87" w:rsidP="00324B87">
            <w:pPr>
              <w:spacing w:after="0" w:line="240" w:lineRule="auto"/>
              <w:rPr>
                <w:rFonts w:ascii="Arial" w:eastAsia="Times New Roman" w:hAnsi="Arial" w:cs="Arial"/>
                <w:b/>
                <w:bCs/>
                <w:kern w:val="0"/>
                <w:sz w:val="18"/>
                <w:szCs w:val="18"/>
                <w:lang w:eastAsia="es-ES"/>
                <w14:ligatures w14:val="none"/>
              </w:rPr>
            </w:pPr>
            <w:r w:rsidRPr="00324B87">
              <w:rPr>
                <w:rFonts w:ascii="Arial" w:eastAsia="Times New Roman" w:hAnsi="Arial" w:cs="Arial"/>
                <w:b/>
                <w:bCs/>
                <w:kern w:val="0"/>
                <w:sz w:val="18"/>
                <w:szCs w:val="18"/>
                <w:lang w:eastAsia="es-ES"/>
                <w14:ligatures w14:val="none"/>
              </w:rPr>
              <w:lastRenderedPageBreak/>
              <w:t>6.9.3. Tiempo de restablecimiento del servicio (TRSS)</w:t>
            </w:r>
          </w:p>
        </w:tc>
      </w:tr>
      <w:tr w:rsidR="00324B87" w:rsidRPr="00324B87" w14:paraId="18B9212E" w14:textId="77777777" w:rsidTr="00324B87">
        <w:trPr>
          <w:trHeight w:val="1680"/>
        </w:trPr>
        <w:tc>
          <w:tcPr>
            <w:tcW w:w="5837" w:type="dxa"/>
            <w:tcBorders>
              <w:top w:val="nil"/>
              <w:left w:val="single" w:sz="8" w:space="0" w:color="auto"/>
              <w:bottom w:val="dashed" w:sz="4" w:space="0" w:color="auto"/>
              <w:right w:val="single" w:sz="8" w:space="0" w:color="auto"/>
            </w:tcBorders>
            <w:hideMark/>
          </w:tcPr>
          <w:p w14:paraId="10D93A2E"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 xml:space="preserve">El tiempo máximo para restablecimiento del servicio en función de la criticidad </w:t>
            </w:r>
            <w:r w:rsidRPr="00324B87">
              <w:rPr>
                <w:rFonts w:ascii="Arial" w:eastAsia="Times New Roman" w:hAnsi="Arial" w:cs="Arial"/>
                <w:kern w:val="0"/>
                <w:sz w:val="18"/>
                <w:szCs w:val="18"/>
                <w:lang w:eastAsia="es-ES"/>
                <w14:ligatures w14:val="none"/>
              </w:rPr>
              <w:t>será, en caso de disponer de los repuestos necesarios o de que la Armada aport</w:t>
            </w:r>
            <w:r w:rsidRPr="00324B87">
              <w:rPr>
                <w:rFonts w:ascii="Arial" w:eastAsia="Times New Roman" w:hAnsi="Arial" w:cs="Arial"/>
                <w:color w:val="000000"/>
                <w:kern w:val="0"/>
                <w:sz w:val="18"/>
                <w:szCs w:val="18"/>
                <w:lang w:eastAsia="es-ES"/>
                <w14:ligatures w14:val="none"/>
              </w:rPr>
              <w:t>e alternativas equivalentes:</w:t>
            </w:r>
          </w:p>
        </w:tc>
        <w:tc>
          <w:tcPr>
            <w:tcW w:w="2302" w:type="dxa"/>
            <w:tcBorders>
              <w:top w:val="nil"/>
              <w:left w:val="nil"/>
              <w:bottom w:val="dashed" w:sz="4" w:space="0" w:color="auto"/>
              <w:right w:val="single" w:sz="8" w:space="0" w:color="auto"/>
            </w:tcBorders>
            <w:hideMark/>
          </w:tcPr>
          <w:p w14:paraId="7899B901"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Registro de  los eventos en el gestor del BRASS.</w:t>
            </w:r>
          </w:p>
        </w:tc>
        <w:tc>
          <w:tcPr>
            <w:tcW w:w="1961" w:type="dxa"/>
            <w:tcBorders>
              <w:top w:val="nil"/>
              <w:left w:val="nil"/>
              <w:bottom w:val="dashed" w:sz="4" w:space="0" w:color="auto"/>
              <w:right w:val="single" w:sz="8" w:space="0" w:color="auto"/>
            </w:tcBorders>
            <w:hideMark/>
          </w:tcPr>
          <w:p w14:paraId="3C5B6186"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En el gestor BRASS se indica la fecha de apertura de la incidencia/evento y fecha de restablecimiento o cierre del evento.</w:t>
            </w:r>
          </w:p>
        </w:tc>
      </w:tr>
      <w:tr w:rsidR="00324B87" w:rsidRPr="00324B87" w14:paraId="686F405B" w14:textId="77777777" w:rsidTr="00324B87">
        <w:trPr>
          <w:trHeight w:val="1830"/>
        </w:trPr>
        <w:tc>
          <w:tcPr>
            <w:tcW w:w="5837" w:type="dxa"/>
            <w:tcBorders>
              <w:top w:val="nil"/>
              <w:left w:val="single" w:sz="8" w:space="0" w:color="auto"/>
              <w:bottom w:val="nil"/>
              <w:right w:val="single" w:sz="8" w:space="0" w:color="auto"/>
            </w:tcBorders>
            <w:hideMark/>
          </w:tcPr>
          <w:p w14:paraId="113AB0D7" w14:textId="47253E92"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noProof/>
                <w:color w:val="000000"/>
                <w:kern w:val="0"/>
                <w:sz w:val="18"/>
                <w:szCs w:val="18"/>
                <w:lang w:eastAsia="es-ES"/>
                <w14:ligatures w14:val="none"/>
              </w:rPr>
              <w:drawing>
                <wp:anchor distT="0" distB="0" distL="114300" distR="114300" simplePos="0" relativeHeight="251658242" behindDoc="0" locked="0" layoutInCell="1" allowOverlap="1" wp14:anchorId="2FDDDBAE" wp14:editId="1FA2E483">
                  <wp:simplePos x="0" y="0"/>
                  <wp:positionH relativeFrom="column">
                    <wp:posOffset>0</wp:posOffset>
                  </wp:positionH>
                  <wp:positionV relativeFrom="paragraph">
                    <wp:posOffset>9525</wp:posOffset>
                  </wp:positionV>
                  <wp:extent cx="4686300" cy="800100"/>
                  <wp:effectExtent l="0" t="0" r="0" b="0"/>
                  <wp:wrapNone/>
                  <wp:docPr id="1055351665" name="Imagen 2">
                    <a:extLst xmlns:a="http://schemas.openxmlformats.org/drawingml/2006/main">
                      <a:ext uri="{FF2B5EF4-FFF2-40B4-BE49-F238E27FC236}">
                        <a16:creationId xmlns:a16="http://schemas.microsoft.com/office/drawing/2014/main" id="{B85E3B2A-54E5-4B84-BB99-AF885594992C}"/>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8733BC4-4C90-6954-A999-276E9BB0BA9E}"/>
                              </a:ext>
                            </a:extLst>
                          </pic:cNvPr>
                          <pic:cNvPicPr>
                            <a:picLocks noChangeAspect="1"/>
                          </pic:cNvPicPr>
                        </pic:nvPicPr>
                        <pic:blipFill>
                          <a:blip r:embed="rId11"/>
                          <a:stretch>
                            <a:fillRect/>
                          </a:stretch>
                        </pic:blipFill>
                        <pic:spPr>
                          <a:xfrm>
                            <a:off x="0" y="0"/>
                            <a:ext cx="4681904" cy="797549"/>
                          </a:xfrm>
                          <a:prstGeom prst="rect">
                            <a:avLst/>
                          </a:prstGeom>
                        </pic:spPr>
                      </pic:pic>
                    </a:graphicData>
                  </a:graphic>
                  <wp14:sizeRelH relativeFrom="page">
                    <wp14:pctWidth>0</wp14:pctWidth>
                  </wp14:sizeRelH>
                  <wp14:sizeRelV relativeFrom="page">
                    <wp14:pctHeight>0</wp14:pctHeight>
                  </wp14:sizeRelV>
                </wp:anchor>
              </w:drawing>
            </w:r>
            <w:r w:rsidRPr="00324B87">
              <w:rPr>
                <w:rFonts w:ascii="Arial" w:eastAsia="Times New Roman" w:hAnsi="Arial" w:cs="Arial"/>
                <w:noProof/>
                <w:color w:val="000000"/>
                <w:kern w:val="0"/>
                <w:sz w:val="18"/>
                <w:szCs w:val="18"/>
                <w:lang w:eastAsia="es-ES"/>
                <w14:ligatures w14:val="none"/>
              </w:rPr>
              <w:drawing>
                <wp:anchor distT="0" distB="0" distL="114300" distR="114300" simplePos="0" relativeHeight="251658243" behindDoc="0" locked="0" layoutInCell="1" allowOverlap="1" wp14:anchorId="6D416259" wp14:editId="6373493B">
                  <wp:simplePos x="0" y="0"/>
                  <wp:positionH relativeFrom="column">
                    <wp:posOffset>38100</wp:posOffset>
                  </wp:positionH>
                  <wp:positionV relativeFrom="paragraph">
                    <wp:posOffset>790575</wp:posOffset>
                  </wp:positionV>
                  <wp:extent cx="4524375" cy="285750"/>
                  <wp:effectExtent l="0" t="0" r="0" b="0"/>
                  <wp:wrapNone/>
                  <wp:docPr id="1573866541" name="Imagen 1">
                    <a:extLst xmlns:a="http://schemas.openxmlformats.org/drawingml/2006/main">
                      <a:ext uri="{FF2B5EF4-FFF2-40B4-BE49-F238E27FC236}">
                        <a16:creationId xmlns:a16="http://schemas.microsoft.com/office/drawing/2014/main" id="{6A4337DF-A839-4BF1-81B6-98332F79D7C1}"/>
                      </a:ext>
                    </a:extLst>
                  </wp:docPr>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EB89A10F-96D2-2742-0B94-573D41877749}"/>
                              </a:ext>
                            </a:extLst>
                          </pic:cNvPr>
                          <pic:cNvPicPr>
                            <a:picLocks noChangeAspect="1"/>
                          </pic:cNvPicPr>
                        </pic:nvPicPr>
                        <pic:blipFill>
                          <a:blip r:embed="rId12"/>
                          <a:stretch>
                            <a:fillRect/>
                          </a:stretch>
                        </pic:blipFill>
                        <pic:spPr>
                          <a:xfrm>
                            <a:off x="0" y="0"/>
                            <a:ext cx="4528038" cy="288547"/>
                          </a:xfrm>
                          <a:prstGeom prst="rect">
                            <a:avLst/>
                          </a:prstGeom>
                        </pic:spPr>
                      </pic:pic>
                    </a:graphicData>
                  </a:graphic>
                  <wp14:sizeRelH relativeFrom="page">
                    <wp14:pctWidth>0</wp14:pctWidth>
                  </wp14:sizeRelH>
                  <wp14:sizeRelV relativeFrom="page">
                    <wp14:pctHeight>0</wp14:pctHeight>
                  </wp14:sizeRelV>
                </wp:anchor>
              </w:drawing>
            </w:r>
          </w:p>
        </w:tc>
        <w:tc>
          <w:tcPr>
            <w:tcW w:w="2302" w:type="dxa"/>
            <w:tcBorders>
              <w:top w:val="nil"/>
              <w:left w:val="nil"/>
              <w:bottom w:val="nil"/>
              <w:right w:val="single" w:sz="8" w:space="0" w:color="auto"/>
            </w:tcBorders>
            <w:hideMark/>
          </w:tcPr>
          <w:p w14:paraId="139ED464"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 </w:t>
            </w:r>
          </w:p>
        </w:tc>
        <w:tc>
          <w:tcPr>
            <w:tcW w:w="1961" w:type="dxa"/>
            <w:tcBorders>
              <w:top w:val="nil"/>
              <w:left w:val="nil"/>
              <w:bottom w:val="nil"/>
              <w:right w:val="single" w:sz="8" w:space="0" w:color="auto"/>
            </w:tcBorders>
            <w:hideMark/>
          </w:tcPr>
          <w:p w14:paraId="4F46C137"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 </w:t>
            </w:r>
          </w:p>
        </w:tc>
      </w:tr>
      <w:tr w:rsidR="00324B87" w:rsidRPr="00324B87" w14:paraId="51607AF8" w14:textId="77777777" w:rsidTr="00324B87">
        <w:trPr>
          <w:trHeight w:val="4815"/>
        </w:trPr>
        <w:tc>
          <w:tcPr>
            <w:tcW w:w="5837" w:type="dxa"/>
            <w:tcBorders>
              <w:top w:val="dashed" w:sz="4" w:space="0" w:color="auto"/>
              <w:left w:val="single" w:sz="8" w:space="0" w:color="auto"/>
              <w:bottom w:val="single" w:sz="8" w:space="0" w:color="auto"/>
              <w:right w:val="single" w:sz="8" w:space="0" w:color="auto"/>
            </w:tcBorders>
            <w:hideMark/>
          </w:tcPr>
          <w:p w14:paraId="0F04DA0C"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En caso de ser necesarios desplazamientos de técn</w:t>
            </w:r>
            <w:r w:rsidRPr="00324B87">
              <w:rPr>
                <w:rFonts w:ascii="Arial" w:eastAsia="Times New Roman" w:hAnsi="Arial" w:cs="Arial"/>
                <w:kern w:val="0"/>
                <w:sz w:val="18"/>
                <w:szCs w:val="18"/>
                <w:lang w:eastAsia="es-ES"/>
                <w14:ligatures w14:val="none"/>
              </w:rPr>
              <w:t>icos a instalaciones no habituales</w:t>
            </w:r>
            <w:r w:rsidRPr="00324B87">
              <w:rPr>
                <w:rFonts w:ascii="Arial" w:eastAsia="Times New Roman" w:hAnsi="Arial" w:cs="Arial"/>
                <w:color w:val="000000"/>
                <w:kern w:val="0"/>
                <w:sz w:val="18"/>
                <w:szCs w:val="18"/>
                <w:lang w:eastAsia="es-ES"/>
                <w14:ligatures w14:val="none"/>
              </w:rPr>
              <w:t>, las s</w:t>
            </w:r>
            <w:r w:rsidRPr="00324B87">
              <w:rPr>
                <w:rFonts w:ascii="Arial" w:eastAsia="Times New Roman" w:hAnsi="Arial" w:cs="Arial"/>
                <w:kern w:val="0"/>
                <w:sz w:val="18"/>
                <w:szCs w:val="18"/>
                <w:lang w:eastAsia="es-ES"/>
                <w14:ligatures w14:val="none"/>
              </w:rPr>
              <w:t xml:space="preserve">olicitudes de asistencia deberán ser realizadas por el </w:t>
            </w:r>
            <w:proofErr w:type="gramStart"/>
            <w:r w:rsidRPr="00324B87">
              <w:rPr>
                <w:rFonts w:ascii="Arial" w:eastAsia="Times New Roman" w:hAnsi="Arial" w:cs="Arial"/>
                <w:kern w:val="0"/>
                <w:sz w:val="18"/>
                <w:szCs w:val="18"/>
                <w:lang w:eastAsia="es-ES"/>
                <w14:ligatures w14:val="none"/>
              </w:rPr>
              <w:t>Responsable</w:t>
            </w:r>
            <w:proofErr w:type="gramEnd"/>
            <w:r w:rsidRPr="00324B87">
              <w:rPr>
                <w:rFonts w:ascii="Arial" w:eastAsia="Times New Roman" w:hAnsi="Arial" w:cs="Arial"/>
                <w:kern w:val="0"/>
                <w:sz w:val="18"/>
                <w:szCs w:val="18"/>
                <w:lang w:eastAsia="es-ES"/>
                <w14:ligatures w14:val="none"/>
              </w:rPr>
              <w:t xml:space="preserve"> del Contrato o persona autorizada por éste. L</w:t>
            </w:r>
            <w:r w:rsidRPr="00324B87">
              <w:rPr>
                <w:rFonts w:ascii="Arial" w:eastAsia="Times New Roman" w:hAnsi="Arial" w:cs="Arial"/>
                <w:color w:val="000000"/>
                <w:kern w:val="0"/>
                <w:sz w:val="18"/>
                <w:szCs w:val="18"/>
                <w:lang w:eastAsia="es-ES"/>
                <w14:ligatures w14:val="none"/>
              </w:rPr>
              <w:t>as asistencias siempre se han de cerrar con la aprobación del usuario (Armada), cuando se haya subsanado la avería que lo causaba.</w:t>
            </w:r>
            <w:r w:rsidRPr="00324B87">
              <w:rPr>
                <w:rFonts w:ascii="Arial" w:eastAsia="Times New Roman" w:hAnsi="Arial" w:cs="Arial"/>
                <w:color w:val="000000"/>
                <w:kern w:val="0"/>
                <w:sz w:val="18"/>
                <w:szCs w:val="18"/>
                <w:lang w:eastAsia="es-ES"/>
                <w14:ligatures w14:val="none"/>
              </w:rPr>
              <w:br/>
              <w:t>En caso de implementar una solución temporal que permita rebajar el nivel de criticidad asociada al incidente, serán de aplicación a partir de ese momento los tiempos establecidos para el nuevo nivel de criticidad.</w:t>
            </w:r>
            <w:r w:rsidRPr="00324B87">
              <w:rPr>
                <w:rFonts w:ascii="Arial" w:eastAsia="Times New Roman" w:hAnsi="Arial" w:cs="Arial"/>
                <w:color w:val="000000"/>
                <w:kern w:val="0"/>
                <w:sz w:val="18"/>
                <w:szCs w:val="18"/>
                <w:lang w:eastAsia="es-ES"/>
                <w14:ligatures w14:val="none"/>
              </w:rPr>
              <w:br/>
              <w:t>En caso de que la recuperación del servicio exija la utilización de repuestos no disponibles y siempre que la Armada no pueda proporcionar material alternativo, el cálculo de plazos supone que los tiempos de la tabla anterior se incremente en el plazo indicado en el apartado 6.9.2 “Tiempo de reparación/actualización/adquisición de equipos, módulos y componentes (TRCM)”, para ese nivel de criticidad.</w:t>
            </w:r>
            <w:r w:rsidRPr="00324B87">
              <w:rPr>
                <w:rFonts w:ascii="Arial" w:eastAsia="Times New Roman" w:hAnsi="Arial" w:cs="Arial"/>
                <w:color w:val="000000"/>
                <w:kern w:val="0"/>
                <w:sz w:val="18"/>
                <w:szCs w:val="18"/>
                <w:lang w:eastAsia="es-ES"/>
                <w14:ligatures w14:val="none"/>
              </w:rPr>
              <w:br/>
              <w:t>En caso de que el Contratista oferte mejoras a los valores anteriores, los valores ofertados constituirán a todos los efectos el TRSS.</w:t>
            </w:r>
          </w:p>
        </w:tc>
        <w:tc>
          <w:tcPr>
            <w:tcW w:w="2302" w:type="dxa"/>
            <w:tcBorders>
              <w:top w:val="dashed" w:sz="4" w:space="0" w:color="auto"/>
              <w:left w:val="nil"/>
              <w:bottom w:val="single" w:sz="8" w:space="0" w:color="auto"/>
              <w:right w:val="single" w:sz="8" w:space="0" w:color="auto"/>
            </w:tcBorders>
            <w:hideMark/>
          </w:tcPr>
          <w:p w14:paraId="482DC2EB"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Por correo electrónico.</w:t>
            </w:r>
            <w:r w:rsidRPr="00324B87">
              <w:rPr>
                <w:rFonts w:ascii="Arial" w:eastAsia="Times New Roman" w:hAnsi="Arial" w:cs="Arial"/>
                <w:color w:val="000000"/>
                <w:kern w:val="0"/>
                <w:sz w:val="18"/>
                <w:szCs w:val="18"/>
                <w:lang w:eastAsia="es-ES"/>
                <w14:ligatures w14:val="none"/>
              </w:rPr>
              <w:br/>
              <w:t>Firma del resumen de los partes por los responsables de las estaciones.</w:t>
            </w:r>
            <w:r w:rsidRPr="00324B87">
              <w:rPr>
                <w:rFonts w:ascii="Arial" w:eastAsia="Times New Roman" w:hAnsi="Arial" w:cs="Arial"/>
                <w:color w:val="000000"/>
                <w:kern w:val="0"/>
                <w:sz w:val="18"/>
                <w:szCs w:val="18"/>
                <w:lang w:eastAsia="es-ES"/>
                <w14:ligatures w14:val="none"/>
              </w:rPr>
              <w:br/>
              <w:t>Responsable del contrato, responsables de las estaciones y jefe de proyecto.</w:t>
            </w:r>
          </w:p>
        </w:tc>
        <w:tc>
          <w:tcPr>
            <w:tcW w:w="1961" w:type="dxa"/>
            <w:tcBorders>
              <w:top w:val="dashed" w:sz="4" w:space="0" w:color="auto"/>
              <w:left w:val="nil"/>
              <w:bottom w:val="single" w:sz="8" w:space="0" w:color="auto"/>
              <w:right w:val="single" w:sz="8" w:space="0" w:color="auto"/>
            </w:tcBorders>
            <w:hideMark/>
          </w:tcPr>
          <w:p w14:paraId="1E9B92EE" w14:textId="77777777" w:rsidR="00324B87" w:rsidRPr="00324B87" w:rsidRDefault="00324B87" w:rsidP="00324B87">
            <w:pPr>
              <w:spacing w:after="0" w:line="240" w:lineRule="auto"/>
              <w:rPr>
                <w:rFonts w:ascii="Arial" w:eastAsia="Times New Roman" w:hAnsi="Arial" w:cs="Arial"/>
                <w:color w:val="000000"/>
                <w:kern w:val="0"/>
                <w:sz w:val="18"/>
                <w:szCs w:val="18"/>
                <w:lang w:eastAsia="es-ES"/>
                <w14:ligatures w14:val="none"/>
              </w:rPr>
            </w:pPr>
            <w:r w:rsidRPr="00324B87">
              <w:rPr>
                <w:rFonts w:ascii="Arial" w:eastAsia="Times New Roman" w:hAnsi="Arial" w:cs="Arial"/>
                <w:color w:val="000000"/>
                <w:kern w:val="0"/>
                <w:sz w:val="18"/>
                <w:szCs w:val="18"/>
                <w:lang w:eastAsia="es-ES"/>
                <w14:ligatures w14:val="none"/>
              </w:rPr>
              <w:t>En el gestor BRASS se indica la fecha de apertura del evento y fecha de cierre. También en el gestor del BRASS se indican los viajes realizados por los técnicos.</w:t>
            </w:r>
            <w:r w:rsidRPr="00324B87">
              <w:rPr>
                <w:rFonts w:ascii="Arial" w:eastAsia="Times New Roman" w:hAnsi="Arial" w:cs="Arial"/>
                <w:color w:val="000000"/>
                <w:kern w:val="0"/>
                <w:sz w:val="18"/>
                <w:szCs w:val="18"/>
                <w:lang w:eastAsia="es-ES"/>
                <w14:ligatures w14:val="none"/>
              </w:rPr>
              <w:br/>
              <w:t>Resumen de partes de las estaciones entregados trimestralmente  (o por período de certificación/facturación) a los responsables de las estaciones y firmados por ellos.</w:t>
            </w:r>
          </w:p>
        </w:tc>
      </w:tr>
    </w:tbl>
    <w:p w14:paraId="3AF30ED8" w14:textId="77777777" w:rsidR="00324B87" w:rsidRDefault="00324B87">
      <w:pPr>
        <w:rPr>
          <w:b/>
          <w:bCs/>
        </w:rPr>
      </w:pPr>
    </w:p>
    <w:p w14:paraId="5037C816" w14:textId="0DBCED69" w:rsidR="00BA6803" w:rsidRPr="00B409CA" w:rsidRDefault="3F0A40CE" w:rsidP="4C554BA3">
      <w:pPr>
        <w:rPr>
          <w:color w:val="FF0000"/>
        </w:rPr>
      </w:pPr>
      <w:proofErr w:type="spellStart"/>
      <w:r w:rsidRPr="467C5164">
        <w:rPr>
          <w:color w:val="FF0000"/>
        </w:rPr>
        <w:t>Check</w:t>
      </w:r>
      <w:proofErr w:type="spellEnd"/>
      <w:r w:rsidRPr="467C5164">
        <w:rPr>
          <w:color w:val="FF0000"/>
        </w:rPr>
        <w:t xml:space="preserve"> donde se pueda marcar restablecimiento del servicio. </w:t>
      </w:r>
    </w:p>
    <w:p w14:paraId="324D4D8F" w14:textId="70217623" w:rsidR="4FF1DA1E" w:rsidRDefault="4FF1DA1E" w:rsidP="467C5164">
      <w:r>
        <w:rPr>
          <w:noProof/>
        </w:rPr>
        <w:drawing>
          <wp:inline distT="0" distB="0" distL="0" distR="0" wp14:anchorId="12C25F41" wp14:editId="5AC610A6">
            <wp:extent cx="2758679" cy="358171"/>
            <wp:effectExtent l="0" t="0" r="0" b="0"/>
            <wp:docPr id="1788769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9583" name=""/>
                    <pic:cNvPicPr/>
                  </pic:nvPicPr>
                  <pic:blipFill>
                    <a:blip r:embed="rId13">
                      <a:extLst>
                        <a:ext uri="{28A0092B-C50C-407E-A947-70E740481C1C}">
                          <a14:useLocalDpi xmlns:a14="http://schemas.microsoft.com/office/drawing/2010/main" val="0"/>
                        </a:ext>
                      </a:extLst>
                    </a:blip>
                    <a:stretch>
                      <a:fillRect/>
                    </a:stretch>
                  </pic:blipFill>
                  <pic:spPr>
                    <a:xfrm>
                      <a:off x="0" y="0"/>
                      <a:ext cx="2758679" cy="358171"/>
                    </a:xfrm>
                    <a:prstGeom prst="rect">
                      <a:avLst/>
                    </a:prstGeom>
                  </pic:spPr>
                </pic:pic>
              </a:graphicData>
            </a:graphic>
          </wp:inline>
        </w:drawing>
      </w:r>
    </w:p>
    <w:p w14:paraId="4F7A68F3" w14:textId="27DAB14C" w:rsidR="00BA6803" w:rsidRPr="00B409CA" w:rsidRDefault="3F0A40CE" w:rsidP="4C554BA3">
      <w:pPr>
        <w:rPr>
          <w:color w:val="FF0000"/>
        </w:rPr>
      </w:pPr>
      <w:r w:rsidRPr="467C5164">
        <w:rPr>
          <w:color w:val="FF0000"/>
        </w:rPr>
        <w:t xml:space="preserve">En caso de que existan incidencias con dicho </w:t>
      </w:r>
      <w:proofErr w:type="spellStart"/>
      <w:r w:rsidRPr="467C5164">
        <w:rPr>
          <w:color w:val="FF0000"/>
        </w:rPr>
        <w:t>check</w:t>
      </w:r>
      <w:proofErr w:type="spellEnd"/>
      <w:r w:rsidRPr="467C5164">
        <w:rPr>
          <w:color w:val="FF0000"/>
        </w:rPr>
        <w:t xml:space="preserve"> </w:t>
      </w:r>
      <w:r w:rsidR="156BE175" w:rsidRPr="467C5164">
        <w:rPr>
          <w:color w:val="FF0000"/>
        </w:rPr>
        <w:t xml:space="preserve">marcado, </w:t>
      </w:r>
      <w:r w:rsidRPr="467C5164">
        <w:rPr>
          <w:color w:val="FF0000"/>
        </w:rPr>
        <w:t xml:space="preserve">obtener el tiempo (días) </w:t>
      </w:r>
      <w:r w:rsidR="3A3DD872" w:rsidRPr="467C5164">
        <w:rPr>
          <w:color w:val="FF0000"/>
        </w:rPr>
        <w:t xml:space="preserve">desde la </w:t>
      </w:r>
      <w:r w:rsidR="3A3DD872" w:rsidRPr="467C5164">
        <w:rPr>
          <w:color w:val="FF0000"/>
          <w:u w:val="single"/>
        </w:rPr>
        <w:t>fecha de notificación</w:t>
      </w:r>
      <w:r w:rsidR="3A3DD872" w:rsidRPr="467C5164">
        <w:rPr>
          <w:color w:val="FF0000"/>
        </w:rPr>
        <w:t xml:space="preserve"> que se habilitará al marcar el tipo incidencia/avería </w:t>
      </w:r>
      <w:r w:rsidR="21EF7069" w:rsidRPr="467C5164">
        <w:rPr>
          <w:color w:val="FF0000"/>
        </w:rPr>
        <w:t xml:space="preserve">o reparación </w:t>
      </w:r>
      <w:r w:rsidR="3A3DD872" w:rsidRPr="467C5164">
        <w:rPr>
          <w:color w:val="FF0000"/>
        </w:rPr>
        <w:t xml:space="preserve">hasta </w:t>
      </w:r>
      <w:r w:rsidR="3A3DD872" w:rsidRPr="467C5164">
        <w:rPr>
          <w:color w:val="FF0000"/>
          <w:u w:val="single"/>
        </w:rPr>
        <w:t xml:space="preserve">la fecha </w:t>
      </w:r>
      <w:r w:rsidR="5E8FCC42" w:rsidRPr="467C5164">
        <w:rPr>
          <w:color w:val="FF0000"/>
          <w:u w:val="single"/>
        </w:rPr>
        <w:t>ú</w:t>
      </w:r>
      <w:r w:rsidR="3A3DD872" w:rsidRPr="467C5164">
        <w:rPr>
          <w:color w:val="FF0000"/>
          <w:u w:val="single"/>
        </w:rPr>
        <w:t>ltima actuación</w:t>
      </w:r>
      <w:r w:rsidR="3A3DD872" w:rsidRPr="467C5164">
        <w:rPr>
          <w:color w:val="FF0000"/>
        </w:rPr>
        <w:t xml:space="preserve">.  </w:t>
      </w:r>
    </w:p>
    <w:p w14:paraId="0CD77329" w14:textId="3A158562" w:rsidR="00BA6803" w:rsidRPr="00B409CA" w:rsidRDefault="00BA6803">
      <w:pPr>
        <w:rPr>
          <w:b/>
          <w:bCs/>
        </w:rPr>
      </w:pPr>
      <w:r w:rsidRPr="4C554BA3">
        <w:rPr>
          <w:b/>
          <w:bCs/>
        </w:rPr>
        <w:br w:type="page"/>
      </w:r>
    </w:p>
    <w:p w14:paraId="08B48AEB" w14:textId="77777777" w:rsidR="00BA6803" w:rsidRPr="00BA6803" w:rsidRDefault="00BA6803" w:rsidP="00BA6803">
      <w:pPr>
        <w:spacing w:after="0" w:line="240" w:lineRule="auto"/>
        <w:rPr>
          <w:rFonts w:ascii="Arial" w:eastAsia="Times New Roman" w:hAnsi="Arial" w:cs="Arial"/>
          <w:b/>
          <w:bCs/>
          <w:color w:val="000000"/>
          <w:kern w:val="0"/>
          <w:sz w:val="18"/>
          <w:szCs w:val="18"/>
          <w:lang w:eastAsia="es-ES"/>
          <w14:ligatures w14:val="none"/>
        </w:rPr>
      </w:pPr>
      <w:r w:rsidRPr="00BA6803">
        <w:rPr>
          <w:rFonts w:ascii="Arial" w:eastAsia="Times New Roman" w:hAnsi="Arial" w:cs="Arial"/>
          <w:b/>
          <w:bCs/>
          <w:color w:val="000000"/>
          <w:kern w:val="0"/>
          <w:sz w:val="18"/>
          <w:szCs w:val="18"/>
          <w:lang w:eastAsia="es-ES"/>
          <w14:ligatures w14:val="none"/>
        </w:rPr>
        <w:lastRenderedPageBreak/>
        <w:t xml:space="preserve">5.6.3. Servicio de Reparación de componentes </w:t>
      </w:r>
      <w:proofErr w:type="spellStart"/>
      <w:r w:rsidRPr="00BA6803">
        <w:rPr>
          <w:rFonts w:ascii="Arial" w:eastAsia="Times New Roman" w:hAnsi="Arial" w:cs="Arial"/>
          <w:b/>
          <w:bCs/>
          <w:color w:val="000000"/>
          <w:kern w:val="0"/>
          <w:sz w:val="18"/>
          <w:szCs w:val="18"/>
          <w:lang w:eastAsia="es-ES"/>
          <w14:ligatures w14:val="none"/>
        </w:rPr>
        <w:t>in-situ</w:t>
      </w:r>
      <w:proofErr w:type="spellEnd"/>
      <w:r w:rsidRPr="00BA6803">
        <w:rPr>
          <w:rFonts w:ascii="Arial" w:eastAsia="Times New Roman" w:hAnsi="Arial" w:cs="Arial"/>
          <w:b/>
          <w:bCs/>
          <w:color w:val="000000"/>
          <w:kern w:val="0"/>
          <w:sz w:val="18"/>
          <w:szCs w:val="18"/>
          <w:lang w:eastAsia="es-ES"/>
          <w14:ligatures w14:val="none"/>
        </w:rPr>
        <w:t>.</w:t>
      </w:r>
    </w:p>
    <w:tbl>
      <w:tblPr>
        <w:tblW w:w="10100" w:type="dxa"/>
        <w:tblCellMar>
          <w:left w:w="70" w:type="dxa"/>
          <w:right w:w="70" w:type="dxa"/>
        </w:tblCellMar>
        <w:tblLook w:val="04A0" w:firstRow="1" w:lastRow="0" w:firstColumn="1" w:lastColumn="0" w:noHBand="0" w:noVBand="1"/>
      </w:tblPr>
      <w:tblGrid>
        <w:gridCol w:w="5880"/>
        <w:gridCol w:w="2320"/>
        <w:gridCol w:w="1900"/>
      </w:tblGrid>
      <w:tr w:rsidR="00E32D89" w:rsidRPr="00E32D89" w14:paraId="493ED9EB" w14:textId="77777777" w:rsidTr="00E32D89">
        <w:trPr>
          <w:trHeight w:val="4560"/>
        </w:trPr>
        <w:tc>
          <w:tcPr>
            <w:tcW w:w="5880" w:type="dxa"/>
            <w:tcBorders>
              <w:top w:val="nil"/>
              <w:left w:val="single" w:sz="8" w:space="0" w:color="auto"/>
              <w:bottom w:val="single" w:sz="8" w:space="0" w:color="auto"/>
              <w:right w:val="nil"/>
            </w:tcBorders>
            <w:hideMark/>
          </w:tcPr>
          <w:p w14:paraId="28C552FC" w14:textId="77777777" w:rsidR="00E32D89" w:rsidRPr="00E32D89" w:rsidRDefault="00E32D89" w:rsidP="00E32D89">
            <w:pPr>
              <w:spacing w:after="0" w:line="240" w:lineRule="auto"/>
              <w:rPr>
                <w:rFonts w:ascii="Arial" w:eastAsia="Times New Roman" w:hAnsi="Arial" w:cs="Arial"/>
                <w:color w:val="000000"/>
                <w:kern w:val="0"/>
                <w:sz w:val="18"/>
                <w:szCs w:val="18"/>
                <w:lang w:eastAsia="es-ES"/>
                <w14:ligatures w14:val="none"/>
              </w:rPr>
            </w:pPr>
            <w:r w:rsidRPr="00E32D89">
              <w:rPr>
                <w:rFonts w:ascii="Arial" w:eastAsia="Times New Roman" w:hAnsi="Arial" w:cs="Arial"/>
                <w:color w:val="000000"/>
                <w:kern w:val="0"/>
                <w:sz w:val="18"/>
                <w:szCs w:val="18"/>
                <w:lang w:eastAsia="es-ES"/>
                <w14:ligatures w14:val="none"/>
              </w:rPr>
              <w:t xml:space="preserve">Se exige que el ratio de reparación en taller de la Armada sea superior al 70% para componentes electrónicos que no utilicen montaje superficial (SMT) y componentes electromecánicos del subsistema de radiofrecuencia de los equipos basados en válvulas. En caso de que este ratio </w:t>
            </w:r>
            <w:r w:rsidRPr="00C04438">
              <w:rPr>
                <w:rFonts w:ascii="Arial" w:eastAsia="Times New Roman" w:hAnsi="Arial" w:cs="Arial"/>
                <w:color w:val="000000"/>
                <w:kern w:val="0"/>
                <w:sz w:val="18"/>
                <w:szCs w:val="18"/>
                <w:highlight w:val="yellow"/>
                <w:lang w:eastAsia="es-ES"/>
                <w14:ligatures w14:val="none"/>
              </w:rPr>
              <w:t>disminuyese del referido 70%</w:t>
            </w:r>
            <w:r w:rsidRPr="00E32D89">
              <w:rPr>
                <w:rFonts w:ascii="Arial" w:eastAsia="Times New Roman" w:hAnsi="Arial" w:cs="Arial"/>
                <w:color w:val="000000"/>
                <w:kern w:val="0"/>
                <w:sz w:val="18"/>
                <w:szCs w:val="18"/>
                <w:lang w:eastAsia="es-ES"/>
                <w14:ligatures w14:val="none"/>
              </w:rPr>
              <w:t xml:space="preserve"> </w:t>
            </w:r>
            <w:r w:rsidRPr="00C04438">
              <w:rPr>
                <w:rFonts w:ascii="Arial" w:eastAsia="Times New Roman" w:hAnsi="Arial" w:cs="Arial"/>
                <w:color w:val="000000"/>
                <w:kern w:val="0"/>
                <w:sz w:val="18"/>
                <w:szCs w:val="18"/>
                <w:highlight w:val="yellow"/>
                <w:lang w:eastAsia="es-ES"/>
                <w14:ligatures w14:val="none"/>
              </w:rPr>
              <w:t>durante un periodo de dos meses</w:t>
            </w:r>
            <w:r w:rsidRPr="00E32D89">
              <w:rPr>
                <w:rFonts w:ascii="Arial" w:eastAsia="Times New Roman" w:hAnsi="Arial" w:cs="Arial"/>
                <w:color w:val="000000"/>
                <w:kern w:val="0"/>
                <w:sz w:val="18"/>
                <w:szCs w:val="18"/>
                <w:lang w:eastAsia="es-ES"/>
                <w14:ligatures w14:val="none"/>
              </w:rPr>
              <w:t xml:space="preserve">, el </w:t>
            </w:r>
            <w:r w:rsidRPr="00C04438">
              <w:rPr>
                <w:rFonts w:ascii="Arial" w:eastAsia="Times New Roman" w:hAnsi="Arial" w:cs="Arial"/>
                <w:color w:val="000000"/>
                <w:kern w:val="0"/>
                <w:sz w:val="18"/>
                <w:szCs w:val="18"/>
                <w:highlight w:val="yellow"/>
                <w:lang w:eastAsia="es-ES"/>
                <w14:ligatures w14:val="none"/>
              </w:rPr>
              <w:t>Contratista deberá justificar que esta desviación</w:t>
            </w:r>
            <w:r w:rsidRPr="00E32D89">
              <w:rPr>
                <w:rFonts w:ascii="Arial" w:eastAsia="Times New Roman" w:hAnsi="Arial" w:cs="Arial"/>
                <w:color w:val="000000"/>
                <w:kern w:val="0"/>
                <w:sz w:val="18"/>
                <w:szCs w:val="18"/>
                <w:lang w:eastAsia="es-ES"/>
                <w14:ligatures w14:val="none"/>
              </w:rPr>
              <w:t xml:space="preserve"> se debe a causas técnicas o estadísticas y </w:t>
            </w:r>
            <w:r w:rsidRPr="00DF4538">
              <w:rPr>
                <w:rFonts w:ascii="Arial" w:eastAsia="Times New Roman" w:hAnsi="Arial" w:cs="Arial"/>
                <w:color w:val="000000"/>
                <w:kern w:val="0"/>
                <w:sz w:val="18"/>
                <w:szCs w:val="18"/>
                <w:highlight w:val="yellow"/>
                <w:lang w:eastAsia="es-ES"/>
                <w14:ligatures w14:val="none"/>
              </w:rPr>
              <w:t>no está causada por una insuficiente cualificación de su personal</w:t>
            </w:r>
            <w:r w:rsidRPr="00E32D89">
              <w:rPr>
                <w:rFonts w:ascii="Arial" w:eastAsia="Times New Roman" w:hAnsi="Arial" w:cs="Arial"/>
                <w:color w:val="000000"/>
                <w:kern w:val="0"/>
                <w:sz w:val="18"/>
                <w:szCs w:val="18"/>
                <w:lang w:eastAsia="es-ES"/>
                <w14:ligatures w14:val="none"/>
              </w:rPr>
              <w:t xml:space="preserve">. Adicionalmente, el Contratista dispondrá de </w:t>
            </w:r>
            <w:r w:rsidRPr="00C04438">
              <w:rPr>
                <w:rFonts w:ascii="Arial" w:eastAsia="Times New Roman" w:hAnsi="Arial" w:cs="Arial"/>
                <w:color w:val="000000"/>
                <w:kern w:val="0"/>
                <w:sz w:val="18"/>
                <w:szCs w:val="18"/>
                <w:highlight w:val="yellow"/>
                <w:lang w:eastAsia="es-ES"/>
                <w14:ligatures w14:val="none"/>
              </w:rPr>
              <w:t>dos meses adicionales para corregir la situación</w:t>
            </w:r>
            <w:r w:rsidRPr="00E32D89">
              <w:rPr>
                <w:rFonts w:ascii="Arial" w:eastAsia="Times New Roman" w:hAnsi="Arial" w:cs="Arial"/>
                <w:color w:val="000000"/>
                <w:kern w:val="0"/>
                <w:sz w:val="18"/>
                <w:szCs w:val="18"/>
                <w:lang w:eastAsia="es-ES"/>
                <w14:ligatures w14:val="none"/>
              </w:rPr>
              <w:t xml:space="preserve"> o en caso contrario, a menos que implante una solución alternativa que mantenga la productividad en precio y plazos, incurrirá en incumplimiento grave.</w:t>
            </w:r>
            <w:r w:rsidRPr="00E32D89">
              <w:rPr>
                <w:rFonts w:ascii="Arial" w:eastAsia="Times New Roman" w:hAnsi="Arial" w:cs="Arial"/>
                <w:color w:val="000000"/>
                <w:kern w:val="0"/>
                <w:sz w:val="18"/>
                <w:szCs w:val="18"/>
                <w:lang w:eastAsia="es-ES"/>
                <w14:ligatures w14:val="none"/>
              </w:rPr>
              <w:br/>
              <w:t>Por experiencia histórica, para el mantenimiento de los componentes electromecánicos que contienen bobinas o condensadores variables, se recomienda que el contratista disponga de equipos automáticos de verificación para toda la banda de trabajo.</w:t>
            </w:r>
            <w:r w:rsidRPr="00E32D89">
              <w:rPr>
                <w:rFonts w:ascii="Arial" w:eastAsia="Times New Roman" w:hAnsi="Arial" w:cs="Arial"/>
                <w:color w:val="000000"/>
                <w:kern w:val="0"/>
                <w:sz w:val="18"/>
                <w:szCs w:val="18"/>
                <w:lang w:eastAsia="es-ES"/>
                <w14:ligatures w14:val="none"/>
              </w:rPr>
              <w:br/>
              <w:t xml:space="preserve">Cada módulo declarado como irreparable deberá estar acompañado de la justificación técnica de la causa de </w:t>
            </w:r>
            <w:proofErr w:type="spellStart"/>
            <w:r w:rsidRPr="00E32D89">
              <w:rPr>
                <w:rFonts w:ascii="Arial" w:eastAsia="Times New Roman" w:hAnsi="Arial" w:cs="Arial"/>
                <w:color w:val="000000"/>
                <w:kern w:val="0"/>
                <w:sz w:val="18"/>
                <w:szCs w:val="18"/>
                <w:lang w:eastAsia="es-ES"/>
                <w14:ligatures w14:val="none"/>
              </w:rPr>
              <w:t>irreparabilidad</w:t>
            </w:r>
            <w:proofErr w:type="spellEnd"/>
            <w:r w:rsidRPr="00E32D89">
              <w:rPr>
                <w:rFonts w:ascii="Arial" w:eastAsia="Times New Roman" w:hAnsi="Arial" w:cs="Arial"/>
                <w:color w:val="000000"/>
                <w:kern w:val="0"/>
                <w:sz w:val="18"/>
                <w:szCs w:val="18"/>
                <w:lang w:eastAsia="es-ES"/>
                <w14:ligatures w14:val="none"/>
              </w:rPr>
              <w:t xml:space="preserve"> y del correspondiente certificado de </w:t>
            </w:r>
            <w:proofErr w:type="spellStart"/>
            <w:r w:rsidRPr="00E32D89">
              <w:rPr>
                <w:rFonts w:ascii="Arial" w:eastAsia="Times New Roman" w:hAnsi="Arial" w:cs="Arial"/>
                <w:color w:val="000000"/>
                <w:kern w:val="0"/>
                <w:sz w:val="18"/>
                <w:szCs w:val="18"/>
                <w:lang w:eastAsia="es-ES"/>
                <w14:ligatures w14:val="none"/>
              </w:rPr>
              <w:t>irreparabilidad</w:t>
            </w:r>
            <w:proofErr w:type="spellEnd"/>
            <w:r w:rsidRPr="00E32D89">
              <w:rPr>
                <w:rFonts w:ascii="Arial" w:eastAsia="Times New Roman" w:hAnsi="Arial" w:cs="Arial"/>
                <w:color w:val="000000"/>
                <w:kern w:val="0"/>
                <w:sz w:val="18"/>
                <w:szCs w:val="18"/>
                <w:lang w:eastAsia="es-ES"/>
                <w14:ligatures w14:val="none"/>
              </w:rPr>
              <w:t>.</w:t>
            </w:r>
            <w:r w:rsidRPr="00E32D89">
              <w:rPr>
                <w:rFonts w:ascii="Arial" w:eastAsia="Times New Roman" w:hAnsi="Arial" w:cs="Arial"/>
                <w:color w:val="000000"/>
                <w:kern w:val="0"/>
                <w:sz w:val="18"/>
                <w:szCs w:val="18"/>
                <w:lang w:eastAsia="es-ES"/>
                <w14:ligatures w14:val="none"/>
              </w:rPr>
              <w:br/>
              <w:t>En caso de que el módulo sea irreparable o su reparación resulte antieconómica deberá ser gestionado de acuerdo a lo indicado en el apartado 16 “CONDICIÓNDEL MATERIAL”.</w:t>
            </w:r>
            <w:r w:rsidRPr="00E32D89">
              <w:rPr>
                <w:rFonts w:ascii="Arial" w:eastAsia="Times New Roman" w:hAnsi="Arial" w:cs="Arial"/>
                <w:color w:val="000000"/>
                <w:kern w:val="0"/>
                <w:sz w:val="18"/>
                <w:szCs w:val="18"/>
                <w:lang w:eastAsia="es-ES"/>
                <w14:ligatures w14:val="none"/>
              </w:rPr>
              <w:br/>
              <w:t xml:space="preserve">Para los módulos y equipos identificados por el Contratista como irreparables la Armada se reserva el derecho de intentar su reparación por medios propios o por medio de terceros. En caso de que la Armada lograse la reparación, sin incurrir en las condiciones establecidas para las reparaciones </w:t>
            </w:r>
            <w:proofErr w:type="spellStart"/>
            <w:r w:rsidRPr="00E32D89">
              <w:rPr>
                <w:rFonts w:ascii="Arial" w:eastAsia="Times New Roman" w:hAnsi="Arial" w:cs="Arial"/>
                <w:color w:val="000000"/>
                <w:kern w:val="0"/>
                <w:sz w:val="18"/>
                <w:szCs w:val="18"/>
                <w:lang w:eastAsia="es-ES"/>
                <w14:ligatures w14:val="none"/>
              </w:rPr>
              <w:t>antieconómicas,de</w:t>
            </w:r>
            <w:proofErr w:type="spellEnd"/>
            <w:r w:rsidRPr="00E32D89">
              <w:rPr>
                <w:rFonts w:ascii="Arial" w:eastAsia="Times New Roman" w:hAnsi="Arial" w:cs="Arial"/>
                <w:color w:val="000000"/>
                <w:kern w:val="0"/>
                <w:sz w:val="18"/>
                <w:szCs w:val="18"/>
                <w:lang w:eastAsia="es-ES"/>
                <w14:ligatures w14:val="none"/>
              </w:rPr>
              <w:t xml:space="preserve"> al menos tres de estos módulos o equipos, se considerará que el Contratista ha incurrido en incumplimiento grave de las condiciones recogidas en este pliego.</w:t>
            </w:r>
          </w:p>
        </w:tc>
        <w:tc>
          <w:tcPr>
            <w:tcW w:w="2320" w:type="dxa"/>
            <w:tcBorders>
              <w:top w:val="nil"/>
              <w:left w:val="single" w:sz="8" w:space="0" w:color="auto"/>
              <w:bottom w:val="single" w:sz="8" w:space="0" w:color="auto"/>
              <w:right w:val="single" w:sz="8" w:space="0" w:color="auto"/>
            </w:tcBorders>
            <w:hideMark/>
          </w:tcPr>
          <w:p w14:paraId="350D667D" w14:textId="77777777" w:rsidR="00E32D89" w:rsidRPr="00E32D89" w:rsidRDefault="00E32D89" w:rsidP="00E32D89">
            <w:pPr>
              <w:spacing w:after="0" w:line="240" w:lineRule="auto"/>
              <w:rPr>
                <w:rFonts w:ascii="Arial" w:eastAsia="Times New Roman" w:hAnsi="Arial" w:cs="Arial"/>
                <w:color w:val="000000"/>
                <w:kern w:val="0"/>
                <w:sz w:val="18"/>
                <w:szCs w:val="18"/>
                <w:lang w:eastAsia="es-ES"/>
                <w14:ligatures w14:val="none"/>
              </w:rPr>
            </w:pPr>
            <w:r w:rsidRPr="00E32D89">
              <w:rPr>
                <w:rFonts w:ascii="Arial" w:eastAsia="Times New Roman" w:hAnsi="Arial" w:cs="Arial"/>
                <w:color w:val="000000"/>
                <w:kern w:val="0"/>
                <w:sz w:val="18"/>
                <w:szCs w:val="18"/>
                <w:lang w:eastAsia="es-ES"/>
                <w14:ligatures w14:val="none"/>
              </w:rPr>
              <w:t xml:space="preserve">Reparaciones de módulos en el taller de la estación de Santorcaz. Reparaciones </w:t>
            </w:r>
            <w:proofErr w:type="spellStart"/>
            <w:r w:rsidRPr="00E32D89">
              <w:rPr>
                <w:rFonts w:ascii="Arial" w:eastAsia="Times New Roman" w:hAnsi="Arial" w:cs="Arial"/>
                <w:color w:val="000000"/>
                <w:kern w:val="0"/>
                <w:sz w:val="18"/>
                <w:szCs w:val="18"/>
                <w:lang w:eastAsia="es-ES"/>
                <w14:ligatures w14:val="none"/>
              </w:rPr>
              <w:t>in-situ</w:t>
            </w:r>
            <w:proofErr w:type="spellEnd"/>
            <w:r w:rsidRPr="00E32D89">
              <w:rPr>
                <w:rFonts w:ascii="Arial" w:eastAsia="Times New Roman" w:hAnsi="Arial" w:cs="Arial"/>
                <w:color w:val="000000"/>
                <w:kern w:val="0"/>
                <w:sz w:val="18"/>
                <w:szCs w:val="18"/>
                <w:lang w:eastAsia="es-ES"/>
                <w14:ligatures w14:val="none"/>
              </w:rPr>
              <w:t xml:space="preserve"> en las estaciones radio. Personal de apoyo en permanencia bajo demanda y subcontratistas. Jefe de proyecto.</w:t>
            </w:r>
          </w:p>
        </w:tc>
        <w:tc>
          <w:tcPr>
            <w:tcW w:w="1900" w:type="dxa"/>
            <w:tcBorders>
              <w:top w:val="dashed" w:sz="4" w:space="0" w:color="auto"/>
              <w:left w:val="nil"/>
              <w:bottom w:val="single" w:sz="8" w:space="0" w:color="auto"/>
              <w:right w:val="single" w:sz="8" w:space="0" w:color="auto"/>
            </w:tcBorders>
            <w:hideMark/>
          </w:tcPr>
          <w:p w14:paraId="5E219430" w14:textId="77777777" w:rsidR="00E32D89" w:rsidRPr="00E32D89" w:rsidRDefault="00E32D89" w:rsidP="00E32D89">
            <w:pPr>
              <w:spacing w:after="0" w:line="240" w:lineRule="auto"/>
              <w:rPr>
                <w:rFonts w:ascii="Arial" w:eastAsia="Times New Roman" w:hAnsi="Arial" w:cs="Arial"/>
                <w:color w:val="000000"/>
                <w:kern w:val="0"/>
                <w:sz w:val="18"/>
                <w:szCs w:val="18"/>
                <w:lang w:eastAsia="es-ES"/>
                <w14:ligatures w14:val="none"/>
              </w:rPr>
            </w:pPr>
            <w:r w:rsidRPr="00E32D89">
              <w:rPr>
                <w:rFonts w:ascii="Arial" w:eastAsia="Times New Roman" w:hAnsi="Arial" w:cs="Arial"/>
                <w:color w:val="000000"/>
                <w:kern w:val="0"/>
                <w:sz w:val="18"/>
                <w:szCs w:val="18"/>
                <w:lang w:eastAsia="es-ES"/>
                <w14:ligatures w14:val="none"/>
              </w:rPr>
              <w:t>Se traza con los partes de trabajo del gestor BRASS y correos electrónicos.</w:t>
            </w:r>
            <w:r w:rsidRPr="00E32D89">
              <w:rPr>
                <w:rFonts w:ascii="Arial" w:eastAsia="Times New Roman" w:hAnsi="Arial" w:cs="Arial"/>
                <w:color w:val="000000"/>
                <w:kern w:val="0"/>
                <w:sz w:val="18"/>
                <w:szCs w:val="18"/>
                <w:lang w:eastAsia="es-ES"/>
                <w14:ligatures w14:val="none"/>
              </w:rPr>
              <w:br/>
              <w:t>Plan de gestión de Proyecto PT200395CCCANN</w:t>
            </w:r>
            <w:r w:rsidRPr="00E32D89">
              <w:rPr>
                <w:rFonts w:ascii="Arial" w:eastAsia="Times New Roman" w:hAnsi="Arial" w:cs="Arial"/>
                <w:color w:val="000000"/>
                <w:kern w:val="0"/>
                <w:sz w:val="18"/>
                <w:szCs w:val="18"/>
                <w:lang w:eastAsia="es-ES"/>
                <w14:ligatures w14:val="none"/>
              </w:rPr>
              <w:br/>
              <w:t>Plan de Calidad PC200395CCCANN</w:t>
            </w:r>
            <w:r w:rsidRPr="00E32D89">
              <w:rPr>
                <w:rFonts w:ascii="Arial" w:eastAsia="Times New Roman" w:hAnsi="Arial" w:cs="Arial"/>
                <w:color w:val="000000"/>
                <w:kern w:val="0"/>
                <w:sz w:val="18"/>
                <w:szCs w:val="18"/>
                <w:lang w:eastAsia="es-ES"/>
                <w14:ligatures w14:val="none"/>
              </w:rPr>
              <w:br/>
              <w:t>Certificados de equipo irreparable.</w:t>
            </w:r>
          </w:p>
        </w:tc>
      </w:tr>
    </w:tbl>
    <w:p w14:paraId="21C1964D" w14:textId="77777777" w:rsidR="00A96F89" w:rsidRDefault="00A96F89">
      <w:pPr>
        <w:rPr>
          <w:b/>
          <w:bCs/>
        </w:rPr>
      </w:pPr>
    </w:p>
    <w:p w14:paraId="0E715DF6" w14:textId="1F69604F" w:rsidR="00DC0A30" w:rsidRPr="0000383F" w:rsidRDefault="7EE37B8A" w:rsidP="4C554BA3">
      <w:pPr>
        <w:rPr>
          <w:color w:val="FF0000"/>
        </w:rPr>
      </w:pPr>
      <w:r w:rsidRPr="467C5164">
        <w:rPr>
          <w:color w:val="FF0000"/>
        </w:rPr>
        <w:t xml:space="preserve">Tipo evento si </w:t>
      </w:r>
      <w:r w:rsidR="01DFDD24" w:rsidRPr="467C5164">
        <w:rPr>
          <w:color w:val="FF0000"/>
        </w:rPr>
        <w:t>está</w:t>
      </w:r>
      <w:r w:rsidRPr="467C5164">
        <w:rPr>
          <w:color w:val="FF0000"/>
        </w:rPr>
        <w:t xml:space="preserve"> marcado Reparación que se habilite la opción de </w:t>
      </w:r>
      <w:proofErr w:type="spellStart"/>
      <w:r w:rsidR="1E7D25F0" w:rsidRPr="467C5164">
        <w:rPr>
          <w:color w:val="FF0000"/>
        </w:rPr>
        <w:t>Check</w:t>
      </w:r>
      <w:proofErr w:type="spellEnd"/>
      <w:r w:rsidR="1E7D25F0" w:rsidRPr="467C5164">
        <w:rPr>
          <w:color w:val="FF0000"/>
        </w:rPr>
        <w:t xml:space="preserve"> donde se pueda marcar </w:t>
      </w:r>
      <w:r w:rsidR="473B1C7B" w:rsidRPr="467C5164">
        <w:rPr>
          <w:color w:val="FF0000"/>
        </w:rPr>
        <w:t xml:space="preserve">un seleccionador de </w:t>
      </w:r>
      <w:proofErr w:type="spellStart"/>
      <w:r w:rsidR="473B1C7B" w:rsidRPr="467C5164">
        <w:rPr>
          <w:color w:val="FF0000"/>
        </w:rPr>
        <w:t>Insitu</w:t>
      </w:r>
      <w:proofErr w:type="spellEnd"/>
      <w:r w:rsidR="473B1C7B" w:rsidRPr="467C5164">
        <w:rPr>
          <w:color w:val="FF0000"/>
        </w:rPr>
        <w:t xml:space="preserve"> / No SMT y subsistemas basados en válvulas. </w:t>
      </w:r>
    </w:p>
    <w:p w14:paraId="08D93F57" w14:textId="78D3820F" w:rsidR="0848C462" w:rsidRDefault="0848C462" w:rsidP="467C5164">
      <w:r>
        <w:rPr>
          <w:noProof/>
        </w:rPr>
        <w:drawing>
          <wp:inline distT="0" distB="0" distL="0" distR="0" wp14:anchorId="0922C2D5" wp14:editId="1157356B">
            <wp:extent cx="2059832" cy="727910"/>
            <wp:effectExtent l="0" t="0" r="0" b="0"/>
            <wp:docPr id="693351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1801" name=""/>
                    <pic:cNvPicPr/>
                  </pic:nvPicPr>
                  <pic:blipFill>
                    <a:blip r:embed="rId14">
                      <a:extLst>
                        <a:ext uri="{28A0092B-C50C-407E-A947-70E740481C1C}">
                          <a14:useLocalDpi xmlns:a14="http://schemas.microsoft.com/office/drawing/2010/main"/>
                        </a:ext>
                      </a:extLst>
                    </a:blip>
                    <a:stretch>
                      <a:fillRect/>
                    </a:stretch>
                  </pic:blipFill>
                  <pic:spPr>
                    <a:xfrm>
                      <a:off x="0" y="0"/>
                      <a:ext cx="2059832" cy="727910"/>
                    </a:xfrm>
                    <a:prstGeom prst="rect">
                      <a:avLst/>
                    </a:prstGeom>
                  </pic:spPr>
                </pic:pic>
              </a:graphicData>
            </a:graphic>
          </wp:inline>
        </w:drawing>
      </w:r>
    </w:p>
    <w:p w14:paraId="061709F3" w14:textId="63EC6122" w:rsidR="00DC0A30" w:rsidRPr="0000383F" w:rsidRDefault="194B449B" w:rsidP="4C554BA3">
      <w:pPr>
        <w:rPr>
          <w:color w:val="FF0000"/>
        </w:rPr>
      </w:pPr>
      <w:r w:rsidRPr="4C554BA3">
        <w:rPr>
          <w:color w:val="FF0000"/>
        </w:rPr>
        <w:t xml:space="preserve">Para el </w:t>
      </w:r>
      <w:r w:rsidR="7AB64CD2" w:rsidRPr="4C554BA3">
        <w:rPr>
          <w:color w:val="FF0000"/>
        </w:rPr>
        <w:t>cálculo</w:t>
      </w:r>
      <w:r w:rsidRPr="4C554BA3">
        <w:rPr>
          <w:color w:val="FF0000"/>
        </w:rPr>
        <w:t xml:space="preserve"> del porcentaje:</w:t>
      </w:r>
    </w:p>
    <w:p w14:paraId="28856311" w14:textId="3436156B" w:rsidR="00DC0A30" w:rsidRPr="0000383F" w:rsidRDefault="255126C6" w:rsidP="4C554BA3">
      <w:pPr>
        <w:rPr>
          <w:color w:val="FF0000"/>
        </w:rPr>
      </w:pPr>
      <w:r w:rsidRPr="467C5164">
        <w:rPr>
          <w:b/>
          <w:bCs/>
          <w:color w:val="FF0000"/>
          <w:u w:val="single"/>
        </w:rPr>
        <w:t>Numerador</w:t>
      </w:r>
      <w:r w:rsidRPr="467C5164">
        <w:rPr>
          <w:color w:val="FF0000"/>
        </w:rPr>
        <w:t xml:space="preserve">: Todas las reparaciones que tengan marcadas </w:t>
      </w:r>
      <w:proofErr w:type="spellStart"/>
      <w:r w:rsidRPr="467C5164">
        <w:rPr>
          <w:color w:val="FF0000"/>
        </w:rPr>
        <w:t>insitu</w:t>
      </w:r>
      <w:proofErr w:type="spellEnd"/>
      <w:r w:rsidRPr="467C5164">
        <w:rPr>
          <w:color w:val="FF0000"/>
        </w:rPr>
        <w:t xml:space="preserve"> y cualquiera de No SMT o subsistemas basados en válvulas.</w:t>
      </w:r>
    </w:p>
    <w:p w14:paraId="68D3C9BA" w14:textId="59EC352A" w:rsidR="00DC0A30" w:rsidRPr="0000383F" w:rsidRDefault="255126C6" w:rsidP="4C554BA3">
      <w:pPr>
        <w:rPr>
          <w:color w:val="FF0000"/>
        </w:rPr>
      </w:pPr>
      <w:r w:rsidRPr="467C5164">
        <w:rPr>
          <w:b/>
          <w:bCs/>
          <w:color w:val="FF0000"/>
          <w:u w:val="single"/>
        </w:rPr>
        <w:t>Denominador</w:t>
      </w:r>
      <w:r w:rsidRPr="467C5164">
        <w:rPr>
          <w:color w:val="FF0000"/>
        </w:rPr>
        <w:t xml:space="preserve">: Todas las reparaciones que tengan marcadas y no marcadas </w:t>
      </w:r>
      <w:proofErr w:type="spellStart"/>
      <w:r w:rsidRPr="467C5164">
        <w:rPr>
          <w:color w:val="FF0000"/>
        </w:rPr>
        <w:t>insitu</w:t>
      </w:r>
      <w:proofErr w:type="spellEnd"/>
      <w:r w:rsidRPr="467C5164">
        <w:rPr>
          <w:color w:val="FF0000"/>
        </w:rPr>
        <w:t xml:space="preserve"> y cualquiera de No SMT o subsistemas basados en válvulas.</w:t>
      </w:r>
    </w:p>
    <w:p w14:paraId="7CD6A292" w14:textId="119F5C9C" w:rsidR="7607C256" w:rsidRDefault="7607C256" w:rsidP="7607C256">
      <w:pPr>
        <w:rPr>
          <w:color w:val="FF0000"/>
        </w:rPr>
      </w:pPr>
    </w:p>
    <w:p w14:paraId="3F6D8D68" w14:textId="69AA0844" w:rsidR="467C5164" w:rsidRDefault="467C5164" w:rsidP="467C5164">
      <w:pPr>
        <w:rPr>
          <w:color w:val="FF0000"/>
        </w:rPr>
      </w:pPr>
    </w:p>
    <w:p w14:paraId="08F8AF17" w14:textId="7705489B" w:rsidR="467C5164" w:rsidRDefault="467C5164" w:rsidP="467C5164">
      <w:pPr>
        <w:rPr>
          <w:color w:val="FF0000"/>
        </w:rPr>
      </w:pPr>
    </w:p>
    <w:p w14:paraId="790EF107" w14:textId="1269ACF6" w:rsidR="467C5164" w:rsidRDefault="467C5164" w:rsidP="467C5164">
      <w:pPr>
        <w:rPr>
          <w:color w:val="FF0000"/>
        </w:rPr>
      </w:pPr>
    </w:p>
    <w:p w14:paraId="6C08CD9C" w14:textId="668BE0F4" w:rsidR="467C5164" w:rsidRDefault="467C5164" w:rsidP="467C5164">
      <w:pPr>
        <w:rPr>
          <w:color w:val="FF0000"/>
        </w:rPr>
      </w:pPr>
    </w:p>
    <w:p w14:paraId="3E30F2E5" w14:textId="520A2B3F" w:rsidR="4AF9A80E" w:rsidRDefault="4AF9A80E" w:rsidP="467C5164">
      <w:pPr>
        <w:rPr>
          <w:b/>
          <w:bCs/>
          <w:color w:val="FF0000"/>
        </w:rPr>
      </w:pPr>
      <w:r w:rsidRPr="467C5164">
        <w:rPr>
          <w:b/>
          <w:bCs/>
          <w:color w:val="FF0000"/>
        </w:rPr>
        <w:lastRenderedPageBreak/>
        <w:t>INFORME DE INDICADORES NIVELES DE SERVICIO</w:t>
      </w:r>
    </w:p>
    <w:p w14:paraId="1374DEB6" w14:textId="5F4523D3" w:rsidR="4AF9A80E" w:rsidRDefault="4AF9A80E" w:rsidP="7607C256">
      <w:pPr>
        <w:rPr>
          <w:color w:val="FF0000"/>
        </w:rPr>
      </w:pPr>
      <w:r w:rsidRPr="467C5164">
        <w:rPr>
          <w:color w:val="FF0000"/>
        </w:rPr>
        <w:t>Deben de figurar todos los resultados de los niveles de servicio anteriores y los objetivos que son aquellos que figuran en las tablas.</w:t>
      </w:r>
    </w:p>
    <w:p w14:paraId="58BCAC11" w14:textId="36A165EC" w:rsidR="00DC0A30" w:rsidRPr="0000383F" w:rsidRDefault="4AF9A80E" w:rsidP="467C5164">
      <w:pPr>
        <w:rPr>
          <w:color w:val="FF0000"/>
        </w:rPr>
      </w:pPr>
      <w:r w:rsidRPr="467C5164">
        <w:rPr>
          <w:color w:val="FF0000"/>
        </w:rPr>
        <w:t>Este informe al extraerlo debe dejar selec</w:t>
      </w:r>
      <w:r w:rsidR="37B6696F" w:rsidRPr="467C5164">
        <w:rPr>
          <w:color w:val="FF0000"/>
        </w:rPr>
        <w:t>cionar las fechas</w:t>
      </w:r>
      <w:r w:rsidR="5DC5B12D" w:rsidRPr="467C5164">
        <w:rPr>
          <w:color w:val="FF0000"/>
        </w:rPr>
        <w:t xml:space="preserve"> del trimestre en la que queremos extraer los datos. </w:t>
      </w:r>
    </w:p>
    <w:p w14:paraId="043AD908" w14:textId="73F16C19" w:rsidR="00DC0A30" w:rsidRPr="0000383F" w:rsidRDefault="5DC5B12D" w:rsidP="467C5164">
      <w:r>
        <w:rPr>
          <w:noProof/>
        </w:rPr>
        <w:drawing>
          <wp:inline distT="0" distB="0" distL="0" distR="0" wp14:anchorId="129B1826" wp14:editId="09A91E1B">
            <wp:extent cx="4190400" cy="4564019"/>
            <wp:effectExtent l="0" t="0" r="635" b="8255"/>
            <wp:docPr id="77075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55247" name=""/>
                    <pic:cNvPicPr/>
                  </pic:nvPicPr>
                  <pic:blipFill>
                    <a:blip r:embed="rId15">
                      <a:extLst>
                        <a:ext uri="{28A0092B-C50C-407E-A947-70E740481C1C}">
                          <a14:useLocalDpi xmlns:a14="http://schemas.microsoft.com/office/drawing/2010/main"/>
                        </a:ext>
                      </a:extLst>
                    </a:blip>
                    <a:stretch>
                      <a:fillRect/>
                    </a:stretch>
                  </pic:blipFill>
                  <pic:spPr>
                    <a:xfrm>
                      <a:off x="0" y="0"/>
                      <a:ext cx="4197569" cy="4571827"/>
                    </a:xfrm>
                    <a:prstGeom prst="rect">
                      <a:avLst/>
                    </a:prstGeom>
                  </pic:spPr>
                </pic:pic>
              </a:graphicData>
            </a:graphic>
          </wp:inline>
        </w:drawing>
      </w:r>
    </w:p>
    <w:p w14:paraId="5A5B9863" w14:textId="723811BF" w:rsidR="00DC0A30" w:rsidRPr="0000383F" w:rsidRDefault="00DC0A30" w:rsidP="4C554BA3">
      <w:pPr>
        <w:rPr>
          <w:b/>
          <w:bCs/>
        </w:rPr>
      </w:pPr>
    </w:p>
    <w:sectPr w:rsidR="00DC0A30" w:rsidRPr="000038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60CA2"/>
    <w:multiLevelType w:val="hybridMultilevel"/>
    <w:tmpl w:val="B10A54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838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34"/>
    <w:rsid w:val="0000383F"/>
    <w:rsid w:val="00070332"/>
    <w:rsid w:val="00072934"/>
    <w:rsid w:val="00122D2C"/>
    <w:rsid w:val="00157C89"/>
    <w:rsid w:val="001B3D00"/>
    <w:rsid w:val="001B6082"/>
    <w:rsid w:val="001C6764"/>
    <w:rsid w:val="001D626A"/>
    <w:rsid w:val="002738D8"/>
    <w:rsid w:val="00285B2D"/>
    <w:rsid w:val="002B47C1"/>
    <w:rsid w:val="002F1398"/>
    <w:rsid w:val="002F69DF"/>
    <w:rsid w:val="00324B87"/>
    <w:rsid w:val="00336D0D"/>
    <w:rsid w:val="00356535"/>
    <w:rsid w:val="00397FB7"/>
    <w:rsid w:val="003B0683"/>
    <w:rsid w:val="003D4393"/>
    <w:rsid w:val="003F1F25"/>
    <w:rsid w:val="00407FB3"/>
    <w:rsid w:val="00414E44"/>
    <w:rsid w:val="0042287B"/>
    <w:rsid w:val="004A791C"/>
    <w:rsid w:val="004B68FA"/>
    <w:rsid w:val="004F7C57"/>
    <w:rsid w:val="0051585A"/>
    <w:rsid w:val="00534E67"/>
    <w:rsid w:val="005455A6"/>
    <w:rsid w:val="005607A9"/>
    <w:rsid w:val="0059686F"/>
    <w:rsid w:val="005A6AAB"/>
    <w:rsid w:val="005B466E"/>
    <w:rsid w:val="006328EF"/>
    <w:rsid w:val="0064270C"/>
    <w:rsid w:val="00652D20"/>
    <w:rsid w:val="00691F6F"/>
    <w:rsid w:val="006A2901"/>
    <w:rsid w:val="006C381C"/>
    <w:rsid w:val="006E42E9"/>
    <w:rsid w:val="006F1C83"/>
    <w:rsid w:val="00704FB2"/>
    <w:rsid w:val="00794DC9"/>
    <w:rsid w:val="007B2574"/>
    <w:rsid w:val="007F4F57"/>
    <w:rsid w:val="00805087"/>
    <w:rsid w:val="00830936"/>
    <w:rsid w:val="00892DD3"/>
    <w:rsid w:val="0090137D"/>
    <w:rsid w:val="00934709"/>
    <w:rsid w:val="009370A6"/>
    <w:rsid w:val="00955A54"/>
    <w:rsid w:val="00962CF7"/>
    <w:rsid w:val="0096360A"/>
    <w:rsid w:val="009F7427"/>
    <w:rsid w:val="00A33598"/>
    <w:rsid w:val="00A36121"/>
    <w:rsid w:val="00A608DE"/>
    <w:rsid w:val="00A6094F"/>
    <w:rsid w:val="00A83903"/>
    <w:rsid w:val="00A96F89"/>
    <w:rsid w:val="00ACE657"/>
    <w:rsid w:val="00AF25E4"/>
    <w:rsid w:val="00B0733B"/>
    <w:rsid w:val="00B20F91"/>
    <w:rsid w:val="00B409CA"/>
    <w:rsid w:val="00B624F3"/>
    <w:rsid w:val="00B76F69"/>
    <w:rsid w:val="00B77A3D"/>
    <w:rsid w:val="00BA579E"/>
    <w:rsid w:val="00BA6803"/>
    <w:rsid w:val="00BF7571"/>
    <w:rsid w:val="00C03327"/>
    <w:rsid w:val="00C04438"/>
    <w:rsid w:val="00C20A08"/>
    <w:rsid w:val="00C408B3"/>
    <w:rsid w:val="00C64258"/>
    <w:rsid w:val="00CE3142"/>
    <w:rsid w:val="00D91D5B"/>
    <w:rsid w:val="00DC0A30"/>
    <w:rsid w:val="00DF34D9"/>
    <w:rsid w:val="00DF4538"/>
    <w:rsid w:val="00E32D89"/>
    <w:rsid w:val="00E620BB"/>
    <w:rsid w:val="00E70FBB"/>
    <w:rsid w:val="00F10FF8"/>
    <w:rsid w:val="00F149F1"/>
    <w:rsid w:val="00F3147B"/>
    <w:rsid w:val="00F565EB"/>
    <w:rsid w:val="00FC5714"/>
    <w:rsid w:val="00FD5FBD"/>
    <w:rsid w:val="01DFDD24"/>
    <w:rsid w:val="020FD2DC"/>
    <w:rsid w:val="0712190B"/>
    <w:rsid w:val="0787DED7"/>
    <w:rsid w:val="0848C462"/>
    <w:rsid w:val="0D85A9B3"/>
    <w:rsid w:val="0F5CD3FB"/>
    <w:rsid w:val="156BE175"/>
    <w:rsid w:val="168CFCF0"/>
    <w:rsid w:val="194B449B"/>
    <w:rsid w:val="1E7D25F0"/>
    <w:rsid w:val="21EF7069"/>
    <w:rsid w:val="255126C6"/>
    <w:rsid w:val="27BF8018"/>
    <w:rsid w:val="2B995859"/>
    <w:rsid w:val="3062EF87"/>
    <w:rsid w:val="31425389"/>
    <w:rsid w:val="31440A76"/>
    <w:rsid w:val="353DA888"/>
    <w:rsid w:val="37B6696F"/>
    <w:rsid w:val="3A3DD872"/>
    <w:rsid w:val="3D4E64B6"/>
    <w:rsid w:val="3F0A40CE"/>
    <w:rsid w:val="40321184"/>
    <w:rsid w:val="4294D4EA"/>
    <w:rsid w:val="43FA15BE"/>
    <w:rsid w:val="467C5164"/>
    <w:rsid w:val="473B1C7B"/>
    <w:rsid w:val="4AF9A80E"/>
    <w:rsid w:val="4C021242"/>
    <w:rsid w:val="4C554BA3"/>
    <w:rsid w:val="4EE5BEBF"/>
    <w:rsid w:val="4FF1DA1E"/>
    <w:rsid w:val="50A052FB"/>
    <w:rsid w:val="51F3E4D5"/>
    <w:rsid w:val="5210D6CE"/>
    <w:rsid w:val="53F52274"/>
    <w:rsid w:val="5415DB29"/>
    <w:rsid w:val="55CB167C"/>
    <w:rsid w:val="57134DFA"/>
    <w:rsid w:val="573ED1BE"/>
    <w:rsid w:val="5AEBC1AF"/>
    <w:rsid w:val="5B0566AF"/>
    <w:rsid w:val="5D8D78F4"/>
    <w:rsid w:val="5DC5B12D"/>
    <w:rsid w:val="5E8FCC42"/>
    <w:rsid w:val="5FD5B6FD"/>
    <w:rsid w:val="628180C9"/>
    <w:rsid w:val="68085B0E"/>
    <w:rsid w:val="690B468D"/>
    <w:rsid w:val="6B408F7C"/>
    <w:rsid w:val="6DFEC33B"/>
    <w:rsid w:val="6EBD6CB0"/>
    <w:rsid w:val="706396C2"/>
    <w:rsid w:val="7079ABB9"/>
    <w:rsid w:val="709E4111"/>
    <w:rsid w:val="7607C256"/>
    <w:rsid w:val="7AB64CD2"/>
    <w:rsid w:val="7B3BD6B5"/>
    <w:rsid w:val="7EE37B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CF8B"/>
  <w15:chartTrackingRefBased/>
  <w15:docId w15:val="{03DB46CD-2FC9-4C2E-B9FE-B8E46A27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4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d4dee0-4953-4451-a27c-eb5bb2fbfc1f" xsi:nil="true"/>
    <lcf76f155ced4ddcb4097134ff3c332f xmlns="8dc3abde-2a7a-4322-b53b-c0307ef869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1B2F1315B190478424416ADBA02A29" ma:contentTypeVersion="12" ma:contentTypeDescription="Create a new document." ma:contentTypeScope="" ma:versionID="10250180549131690bd58b7b2d4c1ba2">
  <xsd:schema xmlns:xsd="http://www.w3.org/2001/XMLSchema" xmlns:xs="http://www.w3.org/2001/XMLSchema" xmlns:p="http://schemas.microsoft.com/office/2006/metadata/properties" xmlns:ns2="8dc3abde-2a7a-4322-b53b-c0307ef86923" xmlns:ns3="0ad4dee0-4953-4451-a27c-eb5bb2fbfc1f" targetNamespace="http://schemas.microsoft.com/office/2006/metadata/properties" ma:root="true" ma:fieldsID="bafee9de1ef8f80644430d5a63a1c78e" ns2:_="" ns3:_="">
    <xsd:import namespace="8dc3abde-2a7a-4322-b53b-c0307ef86923"/>
    <xsd:import namespace="0ad4dee0-4953-4451-a27c-eb5bb2fbfc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3abde-2a7a-4322-b53b-c0307ef869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ebd722c-8eea-4fa2-a257-8118360c8ea8"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d4dee0-4953-4451-a27c-eb5bb2fbfc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ce16def-c5bc-4f25-b4a3-26f5960484b9}" ma:internalName="TaxCatchAll" ma:showField="CatchAllData" ma:web="0ad4dee0-4953-4451-a27c-eb5bb2fbfc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617FEB-6B83-40E0-B338-0A23CD04C2F1}">
  <ds:schemaRefs>
    <ds:schemaRef ds:uri="http://schemas.microsoft.com/office/2006/metadata/properties"/>
    <ds:schemaRef ds:uri="http://schemas.microsoft.com/office/infopath/2007/PartnerControls"/>
    <ds:schemaRef ds:uri="0ad4dee0-4953-4451-a27c-eb5bb2fbfc1f"/>
    <ds:schemaRef ds:uri="8dc3abde-2a7a-4322-b53b-c0307ef86923"/>
  </ds:schemaRefs>
</ds:datastoreItem>
</file>

<file path=customXml/itemProps2.xml><?xml version="1.0" encoding="utf-8"?>
<ds:datastoreItem xmlns:ds="http://schemas.openxmlformats.org/officeDocument/2006/customXml" ds:itemID="{65E385C0-B1C3-409A-8F5A-8BA38CC25D0C}">
  <ds:schemaRefs>
    <ds:schemaRef ds:uri="http://schemas.microsoft.com/sharepoint/v3/contenttype/forms"/>
  </ds:schemaRefs>
</ds:datastoreItem>
</file>

<file path=customXml/itemProps3.xml><?xml version="1.0" encoding="utf-8"?>
<ds:datastoreItem xmlns:ds="http://schemas.openxmlformats.org/officeDocument/2006/customXml" ds:itemID="{4158137B-8B57-4718-8945-0D72E5F97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3abde-2a7a-4322-b53b-c0307ef86923"/>
    <ds:schemaRef ds:uri="0ad4dee0-4953-4451-a27c-eb5bb2fbfc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1421</Words>
  <Characters>7819</Characters>
  <Application>Microsoft Office Word</Application>
  <DocSecurity>0</DocSecurity>
  <Lines>65</Lines>
  <Paragraphs>18</Paragraphs>
  <ScaleCrop>false</ScaleCrop>
  <Company>Telefonica</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SANCHEZ PIMENTEL</dc:creator>
  <cp:keywords/>
  <dc:description/>
  <cp:lastModifiedBy>FELIX SANCHEZ PIMENTEL</cp:lastModifiedBy>
  <cp:revision>60</cp:revision>
  <dcterms:created xsi:type="dcterms:W3CDTF">2025-08-28T11:56:00Z</dcterms:created>
  <dcterms:modified xsi:type="dcterms:W3CDTF">2026-03-10T15:34:00Z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0x010100C81B2F1315B190478424416ADBA02A29</vt:lpwstr>
  </property>
  <property fmtid="{D5CDD505-2E9C-101B-9397-08002B2CF9AE}" pid="3" name="MediaServiceImageTags">
    <vt:lpwstr/>
  </property>
</Properties>
</file>