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PANDUAN PRAKTIKUM PENGUJIAN RAABSHOES</w:t>
      </w:r>
    </w:p>
    <w:p>
      <w:pPr>
        <w:pStyle w:val="Normal"/>
      </w:pPr>
      <w:r>
        <w:t xml:space="preserve">Nama: Dyata Lintar Akbar</w:t>
      </w:r>
    </w:p>
    <w:p>
      <w:pPr>
        <w:pStyle w:val="Normal"/>
      </w:pPr>
      <w:r>
        <w:t xml:space="preserve">NIM: 202310370311412</w:t>
      </w:r>
    </w:p>
    <w:p>
      <w:pPr>
        <w:pStyle w:val="Normal"/>
      </w:pPr>
      <w:r>
        <w:t xml:space="preserve">Pendamping SRS versi 1.0, 27 September 2026</w:t>
      </w:r>
    </w:p>
    <w:p>
      <w:pPr>
        <w:pStyle w:val="Heading1"/>
      </w:pPr>
      <w:r>
        <w:t xml:space="preserve">1. Cara menggunakan paket tugas</w:t>
      </w:r>
    </w:p>
    <w:p>
      <w:pPr>
        <w:pStyle w:val="Normal"/>
      </w:pPr>
      <w:r>
        <w:t xml:space="preserve">SRS merupakan dokumen utama untuk pilihan tugas spesifikasi tertulis. Panduan ini adalah bahan persiapan praktikum, bukan bukti bahwa semua test sudah dibuat. Bacalah aturan stempel, transaksi tunai, dan hak akses sebelum mempresentasikan. Lengkapi identitas kelas/dosen jika diwajibkan, lalu cocokkan format pengumpulan dengan arahan dosen.</w:t>
      </w:r>
    </w:p>
    <w:p>
      <w:pPr>
        <w:pStyle w:val="Heading1"/>
      </w:pPr>
      <w:r>
        <w:t xml:space="preserve">2. Modul pertama: perhitungan kembalian</w:t>
      </w:r>
    </w:p>
    <w:p>
      <w:pPr>
        <w:pStyle w:val="Normal"/>
      </w:pPr>
      <w:r>
        <w:t xml:space="preserve">Keterkaitan: UR-03 → FR-09 → BR-04 → AC-09 → UT-03 → FT-09.</w:t>
      </w:r>
    </w:p>
    <w:p>
      <w:pPr>
        <w:pStyle w:val="Normal"/>
      </w:pPr>
      <w:r>
        <w:t xml:space="preserve">Kontrak fungsi: menerima total dan nominal dibayar dalam integer rupiah; mengembalikan integer kembalian. Total negatif atau nominal kurang dari tagihan harus melempar InvalidArgumentException. Nilai null/kosong dari form ditolak validator sebelum fungsi dipanggil. Pemisahan ini membuat pengujian angka tidak bercampur dengan format teks Rupiah.</w:t>
      </w:r>
    </w:p>
    <w:p>
      <w:pPr>
        <w:pStyle w:val="Normal"/>
      </w:pPr>
      <w:r>
        <w:t xml:space="preserve">Contoh rancangan berikut belum dipasang ke aplikasi:</w:t>
      </w:r>
    </w:p>
    <w:p>
      <w:pPr>
        <w:pStyle w:val="Code"/>
      </w:pPr>
      <w:r>
        <w:t xml:space="preserve">&lt;?php</w:t>
      </w:r>
    </w:p>
    <w:p>
      <w:pPr>
        <w:pStyle w:val="Code"/>
      </w:pPr>
      <w:r>
        <w:t xml:space="preserve">namespace App\Support;</w:t>
      </w:r>
    </w:p>
    <w:p>
      <w:pPr>
        <w:pStyle w:val="Code"/>
      </w:pPr>
      <w:r>
        <w:t xml:space="preserve"/>
      </w:r>
    </w:p>
    <w:p>
      <w:pPr>
        <w:pStyle w:val="Code"/>
      </w:pPr>
      <w:r>
        <w:t xml:space="preserve">use InvalidArgumentException;</w:t>
      </w:r>
    </w:p>
    <w:p>
      <w:pPr>
        <w:pStyle w:val="Code"/>
      </w:pPr>
      <w:r>
        <w:t xml:space="preserve"/>
      </w:r>
    </w:p>
    <w:p>
      <w:pPr>
        <w:pStyle w:val="Code"/>
      </w:pPr>
      <w:r>
        <w:t xml:space="preserve">final class CashPaymentCalculator</w:t>
      </w:r>
    </w:p>
    <w:p>
      <w:pPr>
        <w:pStyle w:val="Code"/>
      </w:pPr>
      <w:r>
        <w:t xml:space="preserve">{</w:t>
      </w:r>
    </w:p>
    <w:p>
      <w:pPr>
        <w:pStyle w:val="Code"/>
      </w:pPr>
      <w:r>
        <w:t xml:space="preserve">    public static function change(int $total, int $paid): int</w:t>
      </w:r>
    </w:p>
    <w:p>
      <w:pPr>
        <w:pStyle w:val="Code"/>
      </w:pPr>
      <w:r>
        <w:t xml:space="preserve">    {</w:t>
      </w:r>
    </w:p>
    <w:p>
      <w:pPr>
        <w:pStyle w:val="Code"/>
      </w:pPr>
      <w:r>
        <w:t xml:space="preserve">        if ($total &lt; 0 || $paid &lt; $total) {</w:t>
      </w:r>
    </w:p>
    <w:p>
      <w:pPr>
        <w:pStyle w:val="Code"/>
      </w:pPr>
      <w:r>
        <w:t xml:space="preserve">            throw new InvalidArgumentException('Pembayaran tidak valid.');</w:t>
      </w:r>
    </w:p>
    <w:p>
      <w:pPr>
        <w:pStyle w:val="Code"/>
      </w:pPr>
      <w:r>
        <w:t xml:space="preserve">        }</w:t>
      </w:r>
    </w:p>
    <w:p>
      <w:pPr>
        <w:pStyle w:val="Code"/>
      </w:pPr>
      <w:r>
        <w:t xml:space="preserve"/>
      </w:r>
    </w:p>
    <w:p>
      <w:pPr>
        <w:pStyle w:val="Code"/>
      </w:pPr>
      <w:r>
        <w:t xml:space="preserve">        return $paid - $total;</w:t>
      </w:r>
    </w:p>
    <w:p>
      <w:pPr>
        <w:pStyle w:val="Code"/>
      </w:pPr>
      <w:r>
        <w:t xml:space="preserve">    }</w:t>
      </w:r>
    </w:p>
    <w:p>
      <w:pPr>
        <w:pStyle w:val="Code"/>
      </w:pPr>
      <w:r>
        <w:t xml:space="preserve">}</w:t>
      </w:r>
    </w:p>
    <w:p>
      <w:pPr>
        <w:pStyle w:val="Normal"/>
      </w:pPr>
      <w:r>
        <w:t xml:space="preserve">Contoh unit test murni untuk tests/Unit/CashPaymentCalculatorTest.php setelah kelas dibuat:</w:t>
      </w:r>
    </w:p>
    <w:p>
      <w:pPr>
        <w:pStyle w:val="Code"/>
      </w:pPr>
      <w:r>
        <w:t xml:space="preserve">&lt;?php</w:t>
      </w:r>
    </w:p>
    <w:p>
      <w:pPr>
        <w:pStyle w:val="Code"/>
      </w:pPr>
      <w:r>
        <w:t xml:space="preserve">namespace Tests\Unit;</w:t>
      </w:r>
    </w:p>
    <w:p>
      <w:pPr>
        <w:pStyle w:val="Code"/>
      </w:pPr>
      <w:r>
        <w:t xml:space="preserve"/>
      </w:r>
    </w:p>
    <w:p>
      <w:pPr>
        <w:pStyle w:val="Code"/>
      </w:pPr>
      <w:r>
        <w:t xml:space="preserve">use App\Support\CashPaymentCalculator;</w:t>
      </w:r>
    </w:p>
    <w:p>
      <w:pPr>
        <w:pStyle w:val="Code"/>
      </w:pPr>
      <w:r>
        <w:t xml:space="preserve">use InvalidArgumentException;</w:t>
      </w:r>
    </w:p>
    <w:p>
      <w:pPr>
        <w:pStyle w:val="Code"/>
      </w:pPr>
      <w:r>
        <w:t xml:space="preserve">use PHPUnit\Framework\TestCase;</w:t>
      </w:r>
    </w:p>
    <w:p>
      <w:pPr>
        <w:pStyle w:val="Code"/>
      </w:pPr>
      <w:r>
        <w:t xml:space="preserve"/>
      </w:r>
    </w:p>
    <w:p>
      <w:pPr>
        <w:pStyle w:val="Code"/>
      </w:pPr>
      <w:r>
        <w:t xml:space="preserve">final class CashPaymentCalculatorTest extends TestCase</w:t>
      </w:r>
    </w:p>
    <w:p>
      <w:pPr>
        <w:pStyle w:val="Code"/>
      </w:pPr>
      <w:r>
        <w:t xml:space="preserve">{</w:t>
      </w:r>
    </w:p>
    <w:p>
      <w:pPr>
        <w:pStyle w:val="Code"/>
      </w:pPr>
      <w:r>
        <w:t xml:space="preserve">    public function test_returns_correct_change(): void</w:t>
      </w:r>
    </w:p>
    <w:p>
      <w:pPr>
        <w:pStyle w:val="Code"/>
      </w:pPr>
      <w:r>
        <w:t xml:space="preserve">    {</w:t>
      </w:r>
    </w:p>
    <w:p>
      <w:pPr>
        <w:pStyle w:val="Code"/>
      </w:pPr>
      <w:r>
        <w:t xml:space="preserve">        // Arrange: harga dan uang diterima ditentukan secara eksplisit.</w:t>
      </w:r>
    </w:p>
    <w:p>
      <w:pPr>
        <w:pStyle w:val="Code"/>
      </w:pPr>
      <w:r>
        <w:t xml:space="preserve">        $total = 30000;</w:t>
      </w:r>
    </w:p>
    <w:p>
      <w:pPr>
        <w:pStyle w:val="Code"/>
      </w:pPr>
      <w:r>
        <w:t xml:space="preserve">        $paid = 50000;</w:t>
      </w:r>
    </w:p>
    <w:p>
      <w:pPr>
        <w:pStyle w:val="Code"/>
      </w:pPr>
      <w:r>
        <w:t xml:space="preserve">        // Act: panggil satu unit logika.</w:t>
      </w:r>
    </w:p>
    <w:p>
      <w:pPr>
        <w:pStyle w:val="Code"/>
      </w:pPr>
      <w:r>
        <w:t xml:space="preserve">        $actual = CashPaymentCalculator::change($total, $paid);</w:t>
      </w:r>
    </w:p>
    <w:p>
      <w:pPr>
        <w:pStyle w:val="Code"/>
      </w:pPr>
      <w:r>
        <w:t xml:space="preserve">        // Assert: bandingkan dengan hasil yang dihitung independen.</w:t>
      </w:r>
    </w:p>
    <w:p>
      <w:pPr>
        <w:pStyle w:val="Code"/>
      </w:pPr>
      <w:r>
        <w:t xml:space="preserve">        $this-&gt;assertSame(20000, $actual);</w:t>
      </w:r>
    </w:p>
    <w:p>
      <w:pPr>
        <w:pStyle w:val="Code"/>
      </w:pPr>
      <w:r>
        <w:t xml:space="preserve">    }</w:t>
      </w:r>
    </w:p>
    <w:p>
      <w:pPr>
        <w:pStyle w:val="Code"/>
      </w:pPr>
      <w:r>
        <w:t xml:space="preserve"/>
      </w:r>
    </w:p>
    <w:p>
      <w:pPr>
        <w:pStyle w:val="Code"/>
      </w:pPr>
      <w:r>
        <w:t xml:space="preserve">    public function test_exact_payment_has_zero_change(): void</w:t>
      </w:r>
    </w:p>
    <w:p>
      <w:pPr>
        <w:pStyle w:val="Code"/>
      </w:pPr>
      <w:r>
        <w:t xml:space="preserve">    {</w:t>
      </w:r>
    </w:p>
    <w:p>
      <w:pPr>
        <w:pStyle w:val="Code"/>
      </w:pPr>
      <w:r>
        <w:t xml:space="preserve">        $this-&gt;assertSame(0, CashPaymentCalculator::change(30000, 30000));</w:t>
      </w:r>
    </w:p>
    <w:p>
      <w:pPr>
        <w:pStyle w:val="Code"/>
      </w:pPr>
      <w:r>
        <w:t xml:space="preserve">    }</w:t>
      </w:r>
    </w:p>
    <w:p>
      <w:pPr>
        <w:pStyle w:val="Code"/>
      </w:pPr>
      <w:r>
        <w:t xml:space="preserve"/>
      </w:r>
    </w:p>
    <w:p>
      <w:pPr>
        <w:pStyle w:val="Code"/>
      </w:pPr>
      <w:r>
        <w:t xml:space="preserve">    public function test_rejects_underpayment(): void</w:t>
      </w:r>
    </w:p>
    <w:p>
      <w:pPr>
        <w:pStyle w:val="Code"/>
      </w:pPr>
      <w:r>
        <w:t xml:space="preserve">    {</w:t>
      </w:r>
    </w:p>
    <w:p>
      <w:pPr>
        <w:pStyle w:val="Code"/>
      </w:pPr>
      <w:r>
        <w:t xml:space="preserve">        $this-&gt;expectException(InvalidArgumentException::class);</w:t>
      </w:r>
    </w:p>
    <w:p>
      <w:pPr>
        <w:pStyle w:val="Code"/>
      </w:pPr>
      <w:r>
        <w:t xml:space="preserve">        CashPaymentCalculator::change(30000, 29999);</w:t>
      </w:r>
    </w:p>
    <w:p>
      <w:pPr>
        <w:pStyle w:val="Code"/>
      </w:pPr>
      <w:r>
        <w:t xml:space="preserve">    }</w:t>
      </w:r>
    </w:p>
    <w:p>
      <w:pPr>
        <w:pStyle w:val="Code"/>
      </w:pPr>
      <w:r>
        <w:t xml:space="preserve"/>
      </w:r>
    </w:p>
    <w:p>
      <w:pPr>
        <w:pStyle w:val="Code"/>
      </w:pPr>
      <w:r>
        <w:t xml:space="preserve">    public function test_rejects_negative_total(): void</w:t>
      </w:r>
    </w:p>
    <w:p>
      <w:pPr>
        <w:pStyle w:val="Code"/>
      </w:pPr>
      <w:r>
        <w:t xml:space="preserve">    {</w:t>
      </w:r>
    </w:p>
    <w:p>
      <w:pPr>
        <w:pStyle w:val="Code"/>
      </w:pPr>
      <w:r>
        <w:t xml:space="preserve">        $this-&gt;expectException(InvalidArgumentException::class);</w:t>
      </w:r>
    </w:p>
    <w:p>
      <w:pPr>
        <w:pStyle w:val="Code"/>
      </w:pPr>
      <w:r>
        <w:t xml:space="preserve">        CashPaymentCalculator::change(-1, 30000);</w:t>
      </w:r>
    </w:p>
    <w:p>
      <w:pPr>
        <w:pStyle w:val="Code"/>
      </w:pPr>
      <w:r>
        <w:t xml:space="preserve">    }</w:t>
      </w:r>
    </w:p>
    <w:p>
      <w:pPr>
        <w:pStyle w:val="Code"/>
      </w:pPr>
      <w:r>
        <w:t xml:space="preserve">}</w:t>
      </w:r>
    </w:p>
    <w:p>
      <w:pPr>
        <w:pStyle w:val="Normal"/>
      </w:pPr>
      <w:r>
        <w:t xml:space="preserve">Jalankan setelah file kelas dan test benar-benar dibuat: php artisan test --filter=CashPaymentCalculatorTest. Jangan menyalin hasil “PASS” ke laporan sebelum mengeksekusi. Controller/route perlu menangkap hasil validasi dan mengubahnya menjadi pesan form; exception tidak boleh ditampilkan mentah ke pengguna.</w:t>
      </w:r>
    </w:p>
    <w:p>
      <w:pPr>
        <w:pStyle w:val="Heading1"/>
      </w:pPr>
      <w:r>
        <w:t xml:space="preserve">3. Daftar kasus uji praktikum</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1927"/>
        <w:gridCol w:w="1927"/>
        <w:gridCol w:w="1927"/>
        <w:gridCol w:w="1927"/>
        <w:gridCol w:w="1927"/>
      </w:tblGrid>
      <w:tr>
        <w:trPr>
          <w:cantSplit/>
          <w:tblHeader/>
        </w:trPr>
        <w:tc>
          <w:tcPr>
            <w:tcW w:w="1927" w:type="dxa"/>
            <w:shd w:fill="F5E9D8"/>
          </w:tcPr>
          <w:p>
            <w:pPr>
              <w:pStyle w:val="TableText"/>
            </w:pPr>
            <w:r>
              <w:rPr>
                <w:b/>
              </w:rPr>
              <w:t xml:space="preserve">ID kasus</w:t>
            </w:r>
          </w:p>
        </w:tc>
        <w:tc>
          <w:tcPr>
            <w:tcW w:w="1927" w:type="dxa"/>
            <w:shd w:fill="F5E9D8"/>
          </w:tcPr>
          <w:p>
            <w:pPr>
              <w:pStyle w:val="TableText"/>
            </w:pPr>
            <w:r>
              <w:rPr>
                <w:b/>
              </w:rPr>
              <w:t xml:space="preserve">Requirement / jenis</w:t>
            </w:r>
          </w:p>
        </w:tc>
        <w:tc>
          <w:tcPr>
            <w:tcW w:w="1927" w:type="dxa"/>
            <w:shd w:fill="F5E9D8"/>
          </w:tcPr>
          <w:p>
            <w:pPr>
              <w:pStyle w:val="TableText"/>
            </w:pPr>
            <w:r>
              <w:rPr>
                <w:b/>
              </w:rPr>
              <w:t xml:space="preserve">Input atau kondisi</w:t>
            </w:r>
          </w:p>
        </w:tc>
        <w:tc>
          <w:tcPr>
            <w:tcW w:w="1927" w:type="dxa"/>
            <w:shd w:fill="F5E9D8"/>
          </w:tcPr>
          <w:p>
            <w:pPr>
              <w:pStyle w:val="TableText"/>
            </w:pPr>
            <w:r>
              <w:rPr>
                <w:b/>
              </w:rPr>
              <w:t xml:space="preserve">Expected result</w:t>
            </w:r>
          </w:p>
        </w:tc>
        <w:tc>
          <w:tcPr>
            <w:tcW w:w="1927" w:type="dxa"/>
            <w:shd w:fill="F5E9D8"/>
          </w:tcPr>
          <w:p>
            <w:pPr>
              <w:pStyle w:val="TableText"/>
            </w:pPr>
            <w:r>
              <w:rPr>
                <w:b/>
              </w:rPr>
              <w:t xml:space="preserve">Status</w:t>
            </w:r>
          </w:p>
        </w:tc>
      </w:tr>
      <w:tr>
        <w:trPr>
          <w:cantSplit/>
        </w:trPr>
        <w:tc>
          <w:tcPr>
            <w:tcW w:w="1927" w:type="dxa"/>
          </w:tcPr>
          <w:p>
            <w:pPr>
              <w:pStyle w:val="TableText"/>
            </w:pPr>
            <w:r>
              <w:t xml:space="preserve">TC-01</w:t>
            </w:r>
          </w:p>
        </w:tc>
        <w:tc>
          <w:tcPr>
            <w:tcW w:w="1927" w:type="dxa"/>
          </w:tcPr>
          <w:p>
            <w:pPr>
              <w:pStyle w:val="TableText"/>
            </w:pPr>
            <w:r>
              <w:t xml:space="preserve">FR-09 / unit</w:t>
            </w:r>
          </w:p>
        </w:tc>
        <w:tc>
          <w:tcPr>
            <w:tcW w:w="1927" w:type="dxa"/>
          </w:tcPr>
          <w:p>
            <w:pPr>
              <w:pStyle w:val="TableText"/>
            </w:pPr>
            <w:r>
              <w:t xml:space="preserve">Total 30000, dibayar 50000</w:t>
            </w:r>
          </w:p>
        </w:tc>
        <w:tc>
          <w:tcPr>
            <w:tcW w:w="1927" w:type="dxa"/>
          </w:tcPr>
          <w:p>
            <w:pPr>
              <w:pStyle w:val="TableText"/>
            </w:pPr>
            <w:r>
              <w:t xml:space="preserve">Kembalian 20000</w:t>
            </w:r>
          </w:p>
        </w:tc>
        <w:tc>
          <w:tcPr>
            <w:tcW w:w="1927" w:type="dxa"/>
          </w:tcPr>
          <w:p>
            <w:pPr>
              <w:pStyle w:val="TableText"/>
            </w:pPr>
            <w:r>
              <w:t xml:space="preserve">Rencana</w:t>
            </w:r>
          </w:p>
        </w:tc>
      </w:tr>
      <w:tr>
        <w:trPr>
          <w:cantSplit/>
        </w:trPr>
        <w:tc>
          <w:tcPr>
            <w:tcW w:w="1927" w:type="dxa"/>
          </w:tcPr>
          <w:p>
            <w:pPr>
              <w:pStyle w:val="TableText"/>
            </w:pPr>
            <w:r>
              <w:t xml:space="preserve">TC-02</w:t>
            </w:r>
          </w:p>
        </w:tc>
        <w:tc>
          <w:tcPr>
            <w:tcW w:w="1927" w:type="dxa"/>
          </w:tcPr>
          <w:p>
            <w:pPr>
              <w:pStyle w:val="TableText"/>
            </w:pPr>
            <w:r>
              <w:t xml:space="preserve">FR-09 / unit</w:t>
            </w:r>
          </w:p>
        </w:tc>
        <w:tc>
          <w:tcPr>
            <w:tcW w:w="1927" w:type="dxa"/>
          </w:tcPr>
          <w:p>
            <w:pPr>
              <w:pStyle w:val="TableText"/>
            </w:pPr>
            <w:r>
              <w:t xml:space="preserve">Total 30000, dibayar 30000</w:t>
            </w:r>
          </w:p>
        </w:tc>
        <w:tc>
          <w:tcPr>
            <w:tcW w:w="1927" w:type="dxa"/>
          </w:tcPr>
          <w:p>
            <w:pPr>
              <w:pStyle w:val="TableText"/>
            </w:pPr>
            <w:r>
              <w:t xml:space="preserve">Kembalian 0</w:t>
            </w:r>
          </w:p>
        </w:tc>
        <w:tc>
          <w:tcPr>
            <w:tcW w:w="1927" w:type="dxa"/>
          </w:tcPr>
          <w:p>
            <w:pPr>
              <w:pStyle w:val="TableText"/>
            </w:pPr>
            <w:r>
              <w:t xml:space="preserve">Rencana</w:t>
            </w:r>
          </w:p>
        </w:tc>
      </w:tr>
      <w:tr>
        <w:trPr>
          <w:cantSplit/>
        </w:trPr>
        <w:tc>
          <w:tcPr>
            <w:tcW w:w="1927" w:type="dxa"/>
          </w:tcPr>
          <w:p>
            <w:pPr>
              <w:pStyle w:val="TableText"/>
            </w:pPr>
            <w:r>
              <w:t xml:space="preserve">TC-03</w:t>
            </w:r>
          </w:p>
        </w:tc>
        <w:tc>
          <w:tcPr>
            <w:tcW w:w="1927" w:type="dxa"/>
          </w:tcPr>
          <w:p>
            <w:pPr>
              <w:pStyle w:val="TableText"/>
            </w:pPr>
            <w:r>
              <w:t xml:space="preserve">FR-09 / unit</w:t>
            </w:r>
          </w:p>
        </w:tc>
        <w:tc>
          <w:tcPr>
            <w:tcW w:w="1927" w:type="dxa"/>
          </w:tcPr>
          <w:p>
            <w:pPr>
              <w:pStyle w:val="TableText"/>
            </w:pPr>
            <w:r>
              <w:t xml:space="preserve">Total 30000, dibayar 29999</w:t>
            </w:r>
          </w:p>
        </w:tc>
        <w:tc>
          <w:tcPr>
            <w:tcW w:w="1927" w:type="dxa"/>
          </w:tcPr>
          <w:p>
            <w:pPr>
              <w:pStyle w:val="TableText"/>
            </w:pPr>
            <w:r>
              <w:t xml:space="preserve">Exception pembayaran tidak valid</w:t>
            </w:r>
          </w:p>
        </w:tc>
        <w:tc>
          <w:tcPr>
            <w:tcW w:w="1927" w:type="dxa"/>
          </w:tcPr>
          <w:p>
            <w:pPr>
              <w:pStyle w:val="TableText"/>
            </w:pPr>
            <w:r>
              <w:t xml:space="preserve">Rencana</w:t>
            </w:r>
          </w:p>
        </w:tc>
      </w:tr>
      <w:tr>
        <w:trPr>
          <w:cantSplit/>
        </w:trPr>
        <w:tc>
          <w:tcPr>
            <w:tcW w:w="1927" w:type="dxa"/>
          </w:tcPr>
          <w:p>
            <w:pPr>
              <w:pStyle w:val="TableText"/>
            </w:pPr>
            <w:r>
              <w:t xml:space="preserve">TC-04</w:t>
            </w:r>
          </w:p>
        </w:tc>
        <w:tc>
          <w:tcPr>
            <w:tcW w:w="1927" w:type="dxa"/>
          </w:tcPr>
          <w:p>
            <w:pPr>
              <w:pStyle w:val="TableText"/>
            </w:pPr>
            <w:r>
              <w:t xml:space="preserve">FR-09 / feature</w:t>
            </w:r>
          </w:p>
        </w:tc>
        <w:tc>
          <w:tcPr>
            <w:tcW w:w="1927" w:type="dxa"/>
          </w:tcPr>
          <w:p>
            <w:pPr>
              <w:pStyle w:val="TableText"/>
            </w:pPr>
            <w:r>
              <w:t xml:space="preserve">Tambah order tunai tanpa nominal</w:t>
            </w:r>
          </w:p>
        </w:tc>
        <w:tc>
          <w:tcPr>
            <w:tcW w:w="1927" w:type="dxa"/>
          </w:tcPr>
          <w:p>
            <w:pPr>
              <w:pStyle w:val="TableText"/>
            </w:pPr>
            <w:r>
              <w:t xml:space="preserve">Ditolak; database tidak bertambah</w:t>
            </w:r>
          </w:p>
        </w:tc>
        <w:tc>
          <w:tcPr>
            <w:tcW w:w="1927" w:type="dxa"/>
          </w:tcPr>
          <w:p>
            <w:pPr>
              <w:pStyle w:val="TableText"/>
            </w:pPr>
            <w:r>
              <w:t xml:space="preserve">Rencana</w:t>
            </w:r>
          </w:p>
        </w:tc>
      </w:tr>
      <w:tr>
        <w:trPr>
          <w:cantSplit/>
        </w:trPr>
        <w:tc>
          <w:tcPr>
            <w:tcW w:w="1927" w:type="dxa"/>
          </w:tcPr>
          <w:p>
            <w:pPr>
              <w:pStyle w:val="TableText"/>
            </w:pPr>
            <w:r>
              <w:t xml:space="preserve">TC-05</w:t>
            </w:r>
          </w:p>
        </w:tc>
        <w:tc>
          <w:tcPr>
            <w:tcW w:w="1927" w:type="dxa"/>
          </w:tcPr>
          <w:p>
            <w:pPr>
              <w:pStyle w:val="TableText"/>
            </w:pPr>
            <w:r>
              <w:t xml:space="preserve">FR-09 / feature</w:t>
            </w:r>
          </w:p>
        </w:tc>
        <w:tc>
          <w:tcPr>
            <w:tcW w:w="1927" w:type="dxa"/>
          </w:tcPr>
          <w:p>
            <w:pPr>
              <w:pStyle w:val="TableText"/>
            </w:pPr>
            <w:r>
              <w:t xml:space="preserve">Ubah order tunai menjadi uang kurang</w:t>
            </w:r>
          </w:p>
        </w:tc>
        <w:tc>
          <w:tcPr>
            <w:tcW w:w="1927" w:type="dxa"/>
          </w:tcPr>
          <w:p>
            <w:pPr>
              <w:pStyle w:val="TableText"/>
            </w:pPr>
            <w:r>
              <w:t xml:space="preserve">Ditolak; nominal lama tetap</w:t>
            </w:r>
          </w:p>
        </w:tc>
        <w:tc>
          <w:tcPr>
            <w:tcW w:w="1927" w:type="dxa"/>
          </w:tcPr>
          <w:p>
            <w:pPr>
              <w:pStyle w:val="TableText"/>
            </w:pPr>
            <w:r>
              <w:t xml:space="preserve">Rencana; gap implementasi</w:t>
            </w:r>
          </w:p>
        </w:tc>
      </w:tr>
      <w:tr>
        <w:trPr>
          <w:cantSplit/>
        </w:trPr>
        <w:tc>
          <w:tcPr>
            <w:tcW w:w="1927" w:type="dxa"/>
          </w:tcPr>
          <w:p>
            <w:pPr>
              <w:pStyle w:val="TableText"/>
            </w:pPr>
            <w:r>
              <w:t xml:space="preserve">TC-06</w:t>
            </w:r>
          </w:p>
        </w:tc>
        <w:tc>
          <w:tcPr>
            <w:tcW w:w="1927" w:type="dxa"/>
          </w:tcPr>
          <w:p>
            <w:pPr>
              <w:pStyle w:val="TableText"/>
            </w:pPr>
            <w:r>
              <w:t xml:space="preserve">FR-06 / unit</w:t>
            </w:r>
          </w:p>
        </w:tc>
        <w:tc>
          <w:tcPr>
            <w:tcW w:w="1927" w:type="dxa"/>
          </w:tcPr>
          <w:p>
            <w:pPr>
              <w:pStyle w:val="TableText"/>
            </w:pPr>
            <w:r>
              <w:t xml:space="preserve">ID 1, 9999, 10000</w:t>
            </w:r>
          </w:p>
        </w:tc>
        <w:tc>
          <w:tcPr>
            <w:tcW w:w="1927" w:type="dxa"/>
          </w:tcPr>
          <w:p>
            <w:pPr>
              <w:pStyle w:val="TableText"/>
            </w:pPr>
            <w:r>
              <w:t xml:space="preserve">RS0001, RS9999, RS10000</w:t>
            </w:r>
          </w:p>
        </w:tc>
        <w:tc>
          <w:tcPr>
            <w:tcW w:w="1927" w:type="dxa"/>
          </w:tcPr>
          <w:p>
            <w:pPr>
              <w:pStyle w:val="TableText"/>
            </w:pPr>
            <w:r>
              <w:t xml:space="preserve">Rencana ekstraksi</w:t>
            </w:r>
          </w:p>
        </w:tc>
      </w:tr>
      <w:tr>
        <w:trPr>
          <w:cantSplit/>
        </w:trPr>
        <w:tc>
          <w:tcPr>
            <w:tcW w:w="1927" w:type="dxa"/>
          </w:tcPr>
          <w:p>
            <w:pPr>
              <w:pStyle w:val="TableText"/>
            </w:pPr>
            <w:r>
              <w:t xml:space="preserve">TC-07</w:t>
            </w:r>
          </w:p>
        </w:tc>
        <w:tc>
          <w:tcPr>
            <w:tcW w:w="1927" w:type="dxa"/>
          </w:tcPr>
          <w:p>
            <w:pPr>
              <w:pStyle w:val="TableText"/>
            </w:pPr>
            <w:r>
              <w:t xml:space="preserve">FR-06 / integration</w:t>
            </w:r>
          </w:p>
        </w:tc>
        <w:tc>
          <w:tcPr>
            <w:tcW w:w="1927" w:type="dxa"/>
          </w:tcPr>
          <w:p>
            <w:pPr>
              <w:pStyle w:val="TableText"/>
            </w:pPr>
            <w:r>
              <w:t xml:space="preserve">Buat dua order, termasuk bersamaan</w:t>
            </w:r>
          </w:p>
        </w:tc>
        <w:tc>
          <w:tcPr>
            <w:tcW w:w="1927" w:type="dxa"/>
          </w:tcPr>
          <w:p>
            <w:pPr>
              <w:pStyle w:val="TableText"/>
            </w:pPr>
            <w:r>
              <w:t xml:space="preserve">Kode berbeda; tidak ada duplikat</w:t>
            </w:r>
          </w:p>
        </w:tc>
        <w:tc>
          <w:tcPr>
            <w:tcW w:w="1927" w:type="dxa"/>
          </w:tcPr>
          <w:p>
            <w:pPr>
              <w:pStyle w:val="TableText"/>
            </w:pPr>
            <w:r>
              <w:t xml:space="preserve">Rencana</w:t>
            </w:r>
          </w:p>
        </w:tc>
      </w:tr>
      <w:tr>
        <w:trPr>
          <w:cantSplit/>
        </w:trPr>
        <w:tc>
          <w:tcPr>
            <w:tcW w:w="1927" w:type="dxa"/>
          </w:tcPr>
          <w:p>
            <w:pPr>
              <w:pStyle w:val="TableText"/>
            </w:pPr>
            <w:r>
              <w:t xml:space="preserve">TC-08</w:t>
            </w:r>
          </w:p>
        </w:tc>
        <w:tc>
          <w:tcPr>
            <w:tcW w:w="1927" w:type="dxa"/>
          </w:tcPr>
          <w:p>
            <w:pPr>
              <w:pStyle w:val="TableText"/>
            </w:pPr>
            <w:r>
              <w:t xml:space="preserve">FR-12 / unit</w:t>
            </w:r>
          </w:p>
        </w:tc>
        <w:tc>
          <w:tcPr>
            <w:tcW w:w="1927" w:type="dxa"/>
          </w:tcPr>
          <w:p>
            <w:pPr>
              <w:pStyle w:val="TableText"/>
            </w:pPr>
            <w:r>
              <w:t xml:space="preserve">Dua order selesai pada satu tanggal masuk</w:t>
            </w:r>
          </w:p>
        </w:tc>
        <w:tc>
          <w:tcPr>
            <w:tcW w:w="1927" w:type="dxa"/>
          </w:tcPr>
          <w:p>
            <w:pPr>
              <w:pStyle w:val="TableText"/>
            </w:pPr>
            <w:r>
              <w:t xml:space="preserve">Satu stempel</w:t>
            </w:r>
          </w:p>
        </w:tc>
        <w:tc>
          <w:tcPr>
            <w:tcW w:w="1927" w:type="dxa"/>
          </w:tcPr>
          <w:p>
            <w:pPr>
              <w:pStyle w:val="TableText"/>
            </w:pPr>
            <w:r>
              <w:t xml:space="preserve">Rencana ekstraksi</w:t>
            </w:r>
          </w:p>
        </w:tc>
      </w:tr>
      <w:tr>
        <w:trPr>
          <w:cantSplit/>
        </w:trPr>
        <w:tc>
          <w:tcPr>
            <w:tcW w:w="1927" w:type="dxa"/>
          </w:tcPr>
          <w:p>
            <w:pPr>
              <w:pStyle w:val="TableText"/>
            </w:pPr>
            <w:r>
              <w:t xml:space="preserve">TC-09</w:t>
            </w:r>
          </w:p>
        </w:tc>
        <w:tc>
          <w:tcPr>
            <w:tcW w:w="1927" w:type="dxa"/>
          </w:tcPr>
          <w:p>
            <w:pPr>
              <w:pStyle w:val="TableText"/>
            </w:pPr>
            <w:r>
              <w:t xml:space="preserve">FR-12 / unit</w:t>
            </w:r>
          </w:p>
        </w:tc>
        <w:tc>
          <w:tcPr>
            <w:tcW w:w="1927" w:type="dxa"/>
          </w:tcPr>
          <w:p>
            <w:pPr>
              <w:pStyle w:val="TableText"/>
            </w:pPr>
            <w:r>
              <w:t xml:space="preserve">Tanggal berbeda, satu Baru dan satu Diambil</w:t>
            </w:r>
          </w:p>
        </w:tc>
        <w:tc>
          <w:tcPr>
            <w:tcW w:w="1927" w:type="dxa"/>
          </w:tcPr>
          <w:p>
            <w:pPr>
              <w:pStyle w:val="TableText"/>
            </w:pPr>
            <w:r>
              <w:t xml:space="preserve">Satu stempel</w:t>
            </w:r>
          </w:p>
        </w:tc>
        <w:tc>
          <w:tcPr>
            <w:tcW w:w="1927" w:type="dxa"/>
          </w:tcPr>
          <w:p>
            <w:pPr>
              <w:pStyle w:val="TableText"/>
            </w:pPr>
            <w:r>
              <w:t xml:space="preserve">Rencana ekstraksi</w:t>
            </w:r>
          </w:p>
        </w:tc>
      </w:tr>
      <w:tr>
        <w:trPr>
          <w:cantSplit/>
        </w:trPr>
        <w:tc>
          <w:tcPr>
            <w:tcW w:w="1927" w:type="dxa"/>
          </w:tcPr>
          <w:p>
            <w:pPr>
              <w:pStyle w:val="TableText"/>
            </w:pPr>
            <w:r>
              <w:t xml:space="preserve">TC-10</w:t>
            </w:r>
          </w:p>
        </w:tc>
        <w:tc>
          <w:tcPr>
            <w:tcW w:w="1927" w:type="dxa"/>
          </w:tcPr>
          <w:p>
            <w:pPr>
              <w:pStyle w:val="TableText"/>
            </w:pPr>
            <w:r>
              <w:t xml:space="preserve">FR-13 / unit</w:t>
            </w:r>
          </w:p>
        </w:tc>
        <w:tc>
          <w:tcPr>
            <w:tcW w:w="1927" w:type="dxa"/>
          </w:tcPr>
          <w:p>
            <w:pPr>
              <w:pStyle w:val="TableText"/>
            </w:pPr>
            <w:r>
              <w:t xml:space="preserve">Stempel 7/8/9, klaim 0</w:t>
            </w:r>
          </w:p>
        </w:tc>
        <w:tc>
          <w:tcPr>
            <w:tcW w:w="1927" w:type="dxa"/>
          </w:tcPr>
          <w:p>
            <w:pPr>
              <w:pStyle w:val="TableText"/>
            </w:pPr>
            <w:r>
              <w:t xml:space="preserve">Reward 0/1/1; progres 7/8/8</w:t>
            </w:r>
          </w:p>
        </w:tc>
        <w:tc>
          <w:tcPr>
            <w:tcW w:w="1927" w:type="dxa"/>
          </w:tcPr>
          <w:p>
            <w:pPr>
              <w:pStyle w:val="TableText"/>
            </w:pPr>
            <w:r>
              <w:t xml:space="preserve">Rencana ekstraksi</w:t>
            </w:r>
          </w:p>
        </w:tc>
      </w:tr>
      <w:tr>
        <w:trPr>
          <w:cantSplit/>
        </w:trPr>
        <w:tc>
          <w:tcPr>
            <w:tcW w:w="1927" w:type="dxa"/>
          </w:tcPr>
          <w:p>
            <w:pPr>
              <w:pStyle w:val="TableText"/>
            </w:pPr>
            <w:r>
              <w:t xml:space="preserve">TC-11</w:t>
            </w:r>
          </w:p>
        </w:tc>
        <w:tc>
          <w:tcPr>
            <w:tcW w:w="1927" w:type="dxa"/>
          </w:tcPr>
          <w:p>
            <w:pPr>
              <w:pStyle w:val="TableText"/>
            </w:pPr>
            <w:r>
              <w:t xml:space="preserve">FR-13 / unit</w:t>
            </w:r>
          </w:p>
        </w:tc>
        <w:tc>
          <w:tcPr>
            <w:tcW w:w="1927" w:type="dxa"/>
          </w:tcPr>
          <w:p>
            <w:pPr>
              <w:pStyle w:val="TableText"/>
            </w:pPr>
            <w:r>
              <w:t xml:space="preserve">Stempel 9, klaim 1</w:t>
            </w:r>
          </w:p>
        </w:tc>
        <w:tc>
          <w:tcPr>
            <w:tcW w:w="1927" w:type="dxa"/>
          </w:tcPr>
          <w:p>
            <w:pPr>
              <w:pStyle w:val="TableText"/>
            </w:pPr>
            <w:r>
              <w:t xml:space="preserve">Sisa 1, reward 0, progres 1</w:t>
            </w:r>
          </w:p>
        </w:tc>
        <w:tc>
          <w:tcPr>
            <w:tcW w:w="1927" w:type="dxa"/>
          </w:tcPr>
          <w:p>
            <w:pPr>
              <w:pStyle w:val="TableText"/>
            </w:pPr>
            <w:r>
              <w:t xml:space="preserve">Rencana ekstraksi</w:t>
            </w:r>
          </w:p>
        </w:tc>
      </w:tr>
      <w:tr>
        <w:trPr>
          <w:cantSplit/>
        </w:trPr>
        <w:tc>
          <w:tcPr>
            <w:tcW w:w="1927" w:type="dxa"/>
          </w:tcPr>
          <w:p>
            <w:pPr>
              <w:pStyle w:val="TableText"/>
            </w:pPr>
            <w:r>
              <w:t xml:space="preserve">TC-12</w:t>
            </w:r>
          </w:p>
        </w:tc>
        <w:tc>
          <w:tcPr>
            <w:tcW w:w="1927" w:type="dxa"/>
          </w:tcPr>
          <w:p>
            <w:pPr>
              <w:pStyle w:val="TableText"/>
            </w:pPr>
            <w:r>
              <w:t xml:space="preserve">FR-13 / unit</w:t>
            </w:r>
          </w:p>
        </w:tc>
        <w:tc>
          <w:tcPr>
            <w:tcW w:w="1927" w:type="dxa"/>
          </w:tcPr>
          <w:p>
            <w:pPr>
              <w:pStyle w:val="TableText"/>
            </w:pPr>
            <w:r>
              <w:t xml:space="preserve">Stempel 1, klaim 2</w:t>
            </w:r>
          </w:p>
        </w:tc>
        <w:tc>
          <w:tcPr>
            <w:tcW w:w="1927" w:type="dxa"/>
          </w:tcPr>
          <w:p>
            <w:pPr>
              <w:pStyle w:val="TableText"/>
            </w:pPr>
            <w:r>
              <w:t xml:space="preserve">Sisa 0 dan reward 0</w:t>
            </w:r>
          </w:p>
        </w:tc>
        <w:tc>
          <w:tcPr>
            <w:tcW w:w="1927" w:type="dxa"/>
          </w:tcPr>
          <w:p>
            <w:pPr>
              <w:pStyle w:val="TableText"/>
            </w:pPr>
            <w:r>
              <w:t xml:space="preserve">Rencana ekstraksi</w:t>
            </w:r>
          </w:p>
        </w:tc>
      </w:tr>
      <w:tr>
        <w:trPr>
          <w:cantSplit/>
        </w:trPr>
        <w:tc>
          <w:tcPr>
            <w:tcW w:w="1927" w:type="dxa"/>
          </w:tcPr>
          <w:p>
            <w:pPr>
              <w:pStyle w:val="TableText"/>
            </w:pPr>
            <w:r>
              <w:t xml:space="preserve">TC-13</w:t>
            </w:r>
          </w:p>
        </w:tc>
        <w:tc>
          <w:tcPr>
            <w:tcW w:w="1927" w:type="dxa"/>
          </w:tcPr>
          <w:p>
            <w:pPr>
              <w:pStyle w:val="TableText"/>
            </w:pPr>
            <w:r>
              <w:t xml:space="preserve">FR-11 / formatter</w:t>
            </w:r>
          </w:p>
        </w:tc>
        <w:tc>
          <w:tcPr>
            <w:tcW w:w="1927" w:type="dxa"/>
          </w:tcPr>
          <w:p>
            <w:pPr>
              <w:pStyle w:val="TableText"/>
            </w:pPr>
            <w:r>
              <w:t xml:space="preserve">Tunai 25000, dibayar 30000, kembali 5000</w:t>
            </w:r>
          </w:p>
        </w:tc>
        <w:tc>
          <w:tcPr>
            <w:tcW w:w="1927" w:type="dxa"/>
          </w:tcPr>
          <w:p>
            <w:pPr>
              <w:pStyle w:val="TableText"/>
            </w:pPr>
            <w:r>
              <w:t xml:space="preserve">Nota memuat nominal yang benar</w:t>
            </w:r>
          </w:p>
        </w:tc>
        <w:tc>
          <w:tcPr>
            <w:tcW w:w="1927" w:type="dxa"/>
          </w:tcPr>
          <w:p>
            <w:pPr>
              <w:pStyle w:val="TableText"/>
            </w:pPr>
            <w:r>
              <w:t xml:space="preserve">Tercakup test yang lulus</w:t>
            </w:r>
          </w:p>
        </w:tc>
      </w:tr>
      <w:tr>
        <w:trPr>
          <w:cantSplit/>
        </w:trPr>
        <w:tc>
          <w:tcPr>
            <w:tcW w:w="1927" w:type="dxa"/>
          </w:tcPr>
          <w:p>
            <w:pPr>
              <w:pStyle w:val="TableText"/>
            </w:pPr>
            <w:r>
              <w:t xml:space="preserve">TC-14</w:t>
            </w:r>
          </w:p>
        </w:tc>
        <w:tc>
          <w:tcPr>
            <w:tcW w:w="1927" w:type="dxa"/>
          </w:tcPr>
          <w:p>
            <w:pPr>
              <w:pStyle w:val="TableText"/>
            </w:pPr>
            <w:r>
              <w:t xml:space="preserve">FR-11 / formatter</w:t>
            </w:r>
          </w:p>
        </w:tc>
        <w:tc>
          <w:tcPr>
            <w:tcW w:w="1927" w:type="dxa"/>
          </w:tcPr>
          <w:p>
            <w:pPr>
              <w:pStyle w:val="TableText"/>
            </w:pPr>
            <w:r>
              <w:t xml:space="preserve">QRIS, cash_paid 0</w:t>
            </w:r>
          </w:p>
        </w:tc>
        <w:tc>
          <w:tcPr>
            <w:tcW w:w="1927" w:type="dxa"/>
          </w:tcPr>
          <w:p>
            <w:pPr>
              <w:pStyle w:val="TableText"/>
            </w:pPr>
            <w:r>
              <w:t xml:space="preserve">Tidak ada baris Dibayar/Kembali</w:t>
            </w:r>
          </w:p>
        </w:tc>
        <w:tc>
          <w:tcPr>
            <w:tcW w:w="1927" w:type="dxa"/>
          </w:tcPr>
          <w:p>
            <w:pPr>
              <w:pStyle w:val="TableText"/>
            </w:pPr>
            <w:r>
              <w:t xml:space="preserve">Tercakup test yang lulus</w:t>
            </w:r>
          </w:p>
        </w:tc>
      </w:tr>
      <w:tr>
        <w:trPr>
          <w:cantSplit/>
        </w:trPr>
        <w:tc>
          <w:tcPr>
            <w:tcW w:w="1927" w:type="dxa"/>
          </w:tcPr>
          <w:p>
            <w:pPr>
              <w:pStyle w:val="TableText"/>
            </w:pPr>
            <w:r>
              <w:t xml:space="preserve">TC-15</w:t>
            </w:r>
          </w:p>
        </w:tc>
        <w:tc>
          <w:tcPr>
            <w:tcW w:w="1927" w:type="dxa"/>
          </w:tcPr>
          <w:p>
            <w:pPr>
              <w:pStyle w:val="TableText"/>
            </w:pPr>
            <w:r>
              <w:t xml:space="preserve">FR-08 / feature</w:t>
            </w:r>
          </w:p>
        </w:tc>
        <w:tc>
          <w:tcPr>
            <w:tcW w:w="1927" w:type="dxa"/>
          </w:tcPr>
          <w:p>
            <w:pPr>
              <w:pStyle w:val="TableText"/>
            </w:pPr>
            <w:r>
              <w:t xml:space="preserve">Nama layanan tidak tersedia</w:t>
            </w:r>
          </w:p>
        </w:tc>
        <w:tc>
          <w:tcPr>
            <w:tcW w:w="1927" w:type="dxa"/>
          </w:tcPr>
          <w:p>
            <w:pPr>
              <w:pStyle w:val="TableText"/>
            </w:pPr>
            <w:r>
              <w:t xml:space="preserve">Ditolak, bukan harga 0</w:t>
            </w:r>
          </w:p>
        </w:tc>
        <w:tc>
          <w:tcPr>
            <w:tcW w:w="1927" w:type="dxa"/>
          </w:tcPr>
          <w:p>
            <w:pPr>
              <w:pStyle w:val="TableText"/>
            </w:pPr>
            <w:r>
              <w:t xml:space="preserve">Rencana; gap implementasi</w:t>
            </w:r>
          </w:p>
        </w:tc>
      </w:tr>
      <w:tr>
        <w:trPr>
          <w:cantSplit/>
        </w:trPr>
        <w:tc>
          <w:tcPr>
            <w:tcW w:w="1927" w:type="dxa"/>
          </w:tcPr>
          <w:p>
            <w:pPr>
              <w:pStyle w:val="TableText"/>
            </w:pPr>
            <w:r>
              <w:t xml:space="preserve">TC-16</w:t>
            </w:r>
          </w:p>
        </w:tc>
        <w:tc>
          <w:tcPr>
            <w:tcW w:w="1927" w:type="dxa"/>
          </w:tcPr>
          <w:p>
            <w:pPr>
              <w:pStyle w:val="TableText"/>
            </w:pPr>
            <w:r>
              <w:t xml:space="preserve">FR-07 / feature</w:t>
            </w:r>
          </w:p>
        </w:tc>
        <w:tc>
          <w:tcPr>
            <w:tcW w:w="1927" w:type="dxa"/>
          </w:tcPr>
          <w:p>
            <w:pPr>
              <w:pStyle w:val="TableText"/>
            </w:pPr>
            <w:r>
              <w:t xml:space="preserve">PNG valid 5120 KB; 5121 KB; teks .jpg</w:t>
            </w:r>
          </w:p>
        </w:tc>
        <w:tc>
          <w:tcPr>
            <w:tcW w:w="1927" w:type="dxa"/>
          </w:tcPr>
          <w:p>
            <w:pPr>
              <w:pStyle w:val="TableText"/>
            </w:pPr>
            <w:r>
              <w:t xml:space="preserve">Batas diterima; lebih batas dan bukan gambar ditolak</w:t>
            </w:r>
          </w:p>
        </w:tc>
        <w:tc>
          <w:tcPr>
            <w:tcW w:w="1927" w:type="dxa"/>
          </w:tcPr>
          <w:p>
            <w:pPr>
              <w:pStyle w:val="TableText"/>
            </w:pPr>
            <w:r>
              <w:t xml:space="preserve">Rencana</w:t>
            </w:r>
          </w:p>
        </w:tc>
      </w:tr>
      <w:tr>
        <w:trPr>
          <w:cantSplit/>
        </w:trPr>
        <w:tc>
          <w:tcPr>
            <w:tcW w:w="1927" w:type="dxa"/>
          </w:tcPr>
          <w:p>
            <w:pPr>
              <w:pStyle w:val="TableText"/>
            </w:pPr>
            <w:r>
              <w:t xml:space="preserve">TC-17</w:t>
            </w:r>
          </w:p>
        </w:tc>
        <w:tc>
          <w:tcPr>
            <w:tcW w:w="1927" w:type="dxa"/>
          </w:tcPr>
          <w:p>
            <w:pPr>
              <w:pStyle w:val="TableText"/>
            </w:pPr>
            <w:r>
              <w:t xml:space="preserve">FR-07 / acceptance</w:t>
            </w:r>
          </w:p>
        </w:tc>
        <w:tc>
          <w:tcPr>
            <w:tcW w:w="1927" w:type="dxa"/>
          </w:tcPr>
          <w:p>
            <w:pPr>
              <w:pStyle w:val="TableText"/>
            </w:pPr>
            <w:r>
              <w:t xml:space="preserve">Klik ambil foto dan izinkan kamera</w:t>
            </w:r>
          </w:p>
        </w:tc>
        <w:tc>
          <w:tcPr>
            <w:tcW w:w="1927" w:type="dxa"/>
          </w:tcPr>
          <w:p>
            <w:pPr>
              <w:pStyle w:val="TableText"/>
            </w:pPr>
            <w:r>
              <w:t xml:space="preserve">Preview aktif tanpa tombol nyalakan kedua</w:t>
            </w:r>
          </w:p>
        </w:tc>
        <w:tc>
          <w:tcPr>
            <w:tcW w:w="1927" w:type="dxa"/>
          </w:tcPr>
          <w:p>
            <w:pPr>
              <w:pStyle w:val="TableText"/>
            </w:pPr>
            <w:r>
              <w:t xml:space="preserve">Rencana uji perangkat</w:t>
            </w:r>
          </w:p>
        </w:tc>
      </w:tr>
      <w:tr>
        <w:trPr>
          <w:cantSplit/>
        </w:trPr>
        <w:tc>
          <w:tcPr>
            <w:tcW w:w="1927" w:type="dxa"/>
          </w:tcPr>
          <w:p>
            <w:pPr>
              <w:pStyle w:val="TableText"/>
            </w:pPr>
            <w:r>
              <w:t xml:space="preserve">TC-18</w:t>
            </w:r>
          </w:p>
        </w:tc>
        <w:tc>
          <w:tcPr>
            <w:tcW w:w="1927" w:type="dxa"/>
          </w:tcPr>
          <w:p>
            <w:pPr>
              <w:pStyle w:val="TableText"/>
            </w:pPr>
            <w:r>
              <w:t xml:space="preserve">FR-07 / acceptance</w:t>
            </w:r>
          </w:p>
        </w:tc>
        <w:tc>
          <w:tcPr>
            <w:tcW w:w="1927" w:type="dxa"/>
          </w:tcPr>
          <w:p>
            <w:pPr>
              <w:pStyle w:val="TableText"/>
            </w:pPr>
            <w:r>
              <w:t xml:space="preserve">Tutup kamera saat izin masih tertunda</w:t>
            </w:r>
          </w:p>
        </w:tc>
        <w:tc>
          <w:tcPr>
            <w:tcW w:w="1927" w:type="dxa"/>
          </w:tcPr>
          <w:p>
            <w:pPr>
              <w:pStyle w:val="TableText"/>
            </w:pPr>
            <w:r>
              <w:t xml:space="preserve">Stream yang terlambat berhenti, panel tidak terbuka lagi</w:t>
            </w:r>
          </w:p>
        </w:tc>
        <w:tc>
          <w:tcPr>
            <w:tcW w:w="1927" w:type="dxa"/>
          </w:tcPr>
          <w:p>
            <w:pPr>
              <w:pStyle w:val="TableText"/>
            </w:pPr>
            <w:r>
              <w:t xml:space="preserve">Rencana uji perangkat</w:t>
            </w:r>
          </w:p>
        </w:tc>
      </w:tr>
      <w:tr>
        <w:trPr>
          <w:cantSplit/>
        </w:trPr>
        <w:tc>
          <w:tcPr>
            <w:tcW w:w="1927" w:type="dxa"/>
          </w:tcPr>
          <w:p>
            <w:pPr>
              <w:pStyle w:val="TableText"/>
            </w:pPr>
            <w:r>
              <w:t xml:space="preserve">TC-19</w:t>
            </w:r>
          </w:p>
        </w:tc>
        <w:tc>
          <w:tcPr>
            <w:tcW w:w="1927" w:type="dxa"/>
          </w:tcPr>
          <w:p>
            <w:pPr>
              <w:pStyle w:val="TableText"/>
            </w:pPr>
            <w:r>
              <w:t xml:space="preserve">FR-15 / unit</w:t>
            </w:r>
          </w:p>
        </w:tc>
        <w:tc>
          <w:tcPr>
            <w:tcW w:w="1927" w:type="dxa"/>
          </w:tcPr>
          <w:p>
            <w:pPr>
              <w:pStyle w:val="TableText"/>
            </w:pPr>
            <w:r>
              <w:t xml:space="preserve">Harga [20000,30000] dan data kosong</w:t>
            </w:r>
          </w:p>
        </w:tc>
        <w:tc>
          <w:tcPr>
            <w:tcW w:w="1927" w:type="dxa"/>
          </w:tcPr>
          <w:p>
            <w:pPr>
              <w:pStyle w:val="TableText"/>
            </w:pPr>
            <w:r>
              <w:t xml:space="preserve">Total 50000/rata-rata 25000; nol/nol</w:t>
            </w:r>
          </w:p>
        </w:tc>
        <w:tc>
          <w:tcPr>
            <w:tcW w:w="1927" w:type="dxa"/>
          </w:tcPr>
          <w:p>
            <w:pPr>
              <w:pStyle w:val="TableText"/>
            </w:pPr>
            <w:r>
              <w:t xml:space="preserve">Rencana ekstraksi</w:t>
            </w:r>
          </w:p>
        </w:tc>
      </w:tr>
      <w:tr>
        <w:trPr>
          <w:cantSplit/>
        </w:trPr>
        <w:tc>
          <w:tcPr>
            <w:tcW w:w="1927" w:type="dxa"/>
          </w:tcPr>
          <w:p>
            <w:pPr>
              <w:pStyle w:val="TableText"/>
            </w:pPr>
            <w:r>
              <w:t xml:space="preserve">TC-20</w:t>
            </w:r>
          </w:p>
        </w:tc>
        <w:tc>
          <w:tcPr>
            <w:tcW w:w="1927" w:type="dxa"/>
          </w:tcPr>
          <w:p>
            <w:pPr>
              <w:pStyle w:val="TableText"/>
            </w:pPr>
            <w:r>
              <w:t xml:space="preserve">NFR-01 / feature</w:t>
            </w:r>
          </w:p>
        </w:tc>
        <w:tc>
          <w:tcPr>
            <w:tcW w:w="1927" w:type="dxa"/>
          </w:tcPr>
          <w:p>
            <w:pPr>
              <w:pStyle w:val="TableText"/>
            </w:pPr>
            <w:r>
              <w:t xml:space="preserve">Guest mengakses setiap endpoint internal</w:t>
            </w:r>
          </w:p>
        </w:tc>
        <w:tc>
          <w:tcPr>
            <w:tcW w:w="1927" w:type="dxa"/>
          </w:tcPr>
          <w:p>
            <w:pPr>
              <w:pStyle w:val="TableText"/>
            </w:pPr>
            <w:r>
              <w:t xml:space="preserve">Redirect login atau penolakan sesuai jenis endpoint</w:t>
            </w:r>
          </w:p>
        </w:tc>
        <w:tc>
          <w:tcPr>
            <w:tcW w:w="1927" w:type="dxa"/>
          </w:tcPr>
          <w:p>
            <w:pPr>
              <w:pStyle w:val="TableText"/>
            </w:pPr>
            <w:r>
              <w:t xml:space="preserve">Rencana; gap implementasi</w:t>
            </w:r>
          </w:p>
        </w:tc>
      </w:tr>
      <w:tr>
        <w:trPr>
          <w:cantSplit/>
        </w:trPr>
        <w:tc>
          <w:tcPr>
            <w:tcW w:w="1927" w:type="dxa"/>
          </w:tcPr>
          <w:p>
            <w:pPr>
              <w:pStyle w:val="TableText"/>
            </w:pPr>
            <w:r>
              <w:t xml:space="preserve">TC-21</w:t>
            </w:r>
          </w:p>
        </w:tc>
        <w:tc>
          <w:tcPr>
            <w:tcW w:w="1927" w:type="dxa"/>
          </w:tcPr>
          <w:p>
            <w:pPr>
              <w:pStyle w:val="TableText"/>
            </w:pPr>
            <w:r>
              <w:t xml:space="preserve">FR-16 / feature</w:t>
            </w:r>
          </w:p>
        </w:tc>
        <w:tc>
          <w:tcPr>
            <w:tcW w:w="1927" w:type="dxa"/>
          </w:tcPr>
          <w:p>
            <w:pPr>
              <w:pStyle w:val="TableText"/>
            </w:pPr>
            <w:r>
              <w:t xml:space="preserve">Pegawai menghapus akun dengan role sesi admin palsu</w:t>
            </w:r>
          </w:p>
        </w:tc>
        <w:tc>
          <w:tcPr>
            <w:tcW w:w="1927" w:type="dxa"/>
          </w:tcPr>
          <w:p>
            <w:pPr>
              <w:pStyle w:val="TableText"/>
            </w:pPr>
            <w:r>
              <w:t xml:space="preserve">HTTP 403, akun tetap ada</w:t>
            </w:r>
          </w:p>
        </w:tc>
        <w:tc>
          <w:tcPr>
            <w:tcW w:w="1927" w:type="dxa"/>
          </w:tcPr>
          <w:p>
            <w:pPr>
              <w:pStyle w:val="TableText"/>
            </w:pPr>
            <w:r>
              <w:t xml:space="preserve">Tercakup test yang lulus</w:t>
            </w:r>
          </w:p>
        </w:tc>
      </w:tr>
      <w:tr>
        <w:trPr>
          <w:cantSplit/>
        </w:trPr>
        <w:tc>
          <w:tcPr>
            <w:tcW w:w="1927" w:type="dxa"/>
          </w:tcPr>
          <w:p>
            <w:pPr>
              <w:pStyle w:val="TableText"/>
            </w:pPr>
            <w:r>
              <w:t xml:space="preserve">TC-22</w:t>
            </w:r>
          </w:p>
        </w:tc>
        <w:tc>
          <w:tcPr>
            <w:tcW w:w="1927" w:type="dxa"/>
          </w:tcPr>
          <w:p>
            <w:pPr>
              <w:pStyle w:val="TableText"/>
            </w:pPr>
            <w:r>
              <w:t xml:space="preserve">FR-13 / integration</w:t>
            </w:r>
          </w:p>
        </w:tc>
        <w:tc>
          <w:tcPr>
            <w:tcW w:w="1927" w:type="dxa"/>
          </w:tcPr>
          <w:p>
            <w:pPr>
              <w:pStyle w:val="TableText"/>
            </w:pPr>
            <w:r>
              <w:t xml:space="preserve">Dua klaim bersamaan, hanya satu reward</w:t>
            </w:r>
          </w:p>
        </w:tc>
        <w:tc>
          <w:tcPr>
            <w:tcW w:w="1927" w:type="dxa"/>
          </w:tcPr>
          <w:p>
            <w:pPr>
              <w:pStyle w:val="TableText"/>
            </w:pPr>
            <w:r>
              <w:t xml:space="preserve">Tepat satu klaim berhasil</w:t>
            </w:r>
          </w:p>
        </w:tc>
        <w:tc>
          <w:tcPr>
            <w:tcW w:w="1927" w:type="dxa"/>
          </w:tcPr>
          <w:p>
            <w:pPr>
              <w:pStyle w:val="TableText"/>
            </w:pPr>
            <w:r>
              <w:t xml:space="preserve">Rencana; perlu concurrency test</w:t>
            </w:r>
          </w:p>
        </w:tc>
      </w:tr>
    </w:tbl>
    <w:p>
      <w:pPr>
        <w:pStyle w:val="Normal"/>
      </w:pPr>
      <w:r>
        <w:t xml:space="preserve"/>
      </w:r>
    </w:p>
    <w:p>
      <w:pPr>
        <w:pStyle w:val="Normal"/>
      </w:pPr>
      <w:r>
        <w:t xml:space="preserve">Untuk TC-16 gunakan konten gambar yang benar, bukan hanya nama atau ukuran file palsu, agar aturan image diuji. Unit test kode order hanya membuktikan format; keunikan dan konkurensi harus diuji pada database.</w:t>
      </w:r>
    </w:p>
    <w:p>
      <w:pPr>
        <w:pStyle w:val="Heading1"/>
      </w:pPr>
      <w:r>
        <w:t xml:space="preserve">4. Langkah praktikum</w:t>
      </w:r>
    </w:p>
    <w:p>
      <w:pPr>
        <w:pStyle w:val="Normal"/>
      </w:pPr>
      <w:r>
        <w:t xml:space="preserve">1. Pilih FR-09 sebagai modul pertama; tulis kontrak input-output dan tabel TC-01 sampai TC-05.</w:t>
      </w:r>
    </w:p>
    <w:p>
      <w:pPr>
        <w:pStyle w:val="Normal"/>
      </w:pPr>
      <w:r>
        <w:t xml:space="preserve">2. Implementasikan kelas kecil serta unit test di atas pada cabang/salinan kerja pengembangan.</w:t>
      </w:r>
    </w:p>
    <w:p>
      <w:pPr>
        <w:pStyle w:val="Normal"/>
      </w:pPr>
      <w:r>
        <w:t xml:space="preserve">3. Jalankan test; simpan hasil aktual, termasuk kegagalan jika ada.</w:t>
      </w:r>
    </w:p>
    <w:p>
      <w:pPr>
        <w:pStyle w:val="Normal"/>
      </w:pPr>
      <w:r>
        <w:t xml:space="preserve">4. Hubungkan kelas yang sama pada jalur tambah dan ubah order.</w:t>
      </w:r>
    </w:p>
    <w:p>
      <w:pPr>
        <w:pStyle w:val="Normal"/>
      </w:pPr>
      <w:r>
        <w:t xml:space="preserve">5. Tambahkan feature test validasi uang kurang pada kedua endpoint untuk memastikan integrasi.</w:t>
      </w:r>
    </w:p>
    <w:p>
      <w:pPr>
        <w:pStyle w:val="Normal"/>
      </w:pPr>
      <w:r>
        <w:t xml:space="preserve">6. Jalankan regression test member, akun, dan nota yang sudah ada.</w:t>
      </w:r>
    </w:p>
    <w:p>
      <w:pPr>
        <w:pStyle w:val="Normal"/>
      </w:pPr>
      <w:r>
        <w:t xml:space="preserve">7. Lanjutkan reward dan kode order. Hindari membuat seluruh fitur sekaligus saat baru mempelajari unit testing.</w:t>
      </w:r>
    </w:p>
    <w:p>
      <w:pPr>
        <w:pStyle w:val="Heading1"/>
      </w:pPr>
      <w:r>
        <w:t xml:space="preserve">5. Lingkungan dan keamanan data uji</w:t>
      </w:r>
    </w:p>
    <w:p>
      <w:pPr>
        <w:pStyle w:val="Normal"/>
      </w:pPr>
      <w:r>
        <w:t xml:space="preserve">phpunit.xml sudah mengarah ke SQLite :memory:, session array, serta cache array. Periksa tidak ada konfigurasi cache yang mengalihkan test ke database nyata. Gunakan data fiktif dan fake upload; jangan mengirim WhatsApp nyata atau mengakses kamera pada unit test. Uji kamera dilakukan terpisah pada browser dengan perangkat yang dicatat.</w:t>
      </w:r>
    </w:p>
    <w:p>
      <w:pPr>
        <w:pStyle w:val="Normal"/>
      </w:pPr>
      <w:r>
        <w:t xml:space="preserve">Perintah dari direktori manajement-raabshoes:</w:t>
      </w:r>
    </w:p>
    <w:p>
      <w:pPr>
        <w:pStyle w:val="Code"/>
      </w:pPr>
      <w:r>
        <w:t xml:space="preserve">php artisan test --testsuite=Unit</w:t>
      </w:r>
    </w:p>
    <w:p>
      <w:pPr>
        <w:pStyle w:val="Code"/>
      </w:pPr>
      <w:r>
        <w:t xml:space="preserve">php artisan test --filter=CashPaymentCalculatorTest</w:t>
      </w:r>
    </w:p>
    <w:p>
      <w:pPr>
        <w:pStyle w:val="Code"/>
      </w:pPr>
      <w:r>
        <w:t xml:space="preserve">php artisan test --filter='CustomerStampsTest|DeleteAccountTest|WhatsAppReceiptTest'</w:t>
      </w:r>
    </w:p>
    <w:p>
      <w:pPr>
        <w:pStyle w:val="Normal"/>
      </w:pPr>
      <w:r>
        <w:t xml:space="preserve">Dua perintah pertama dipakai setelah unit test yang direncanakan dibuat. Keberadaan nama test dalam dokumen tidak berarti filenya sudah ada. Jangan memakai migrate:fresh pada database operasional untuk kebutuhan praktikum.</w:t>
      </w:r>
    </w:p>
    <w:p>
      <w:pPr>
        <w:pStyle w:val="Heading1"/>
      </w:pPr>
      <w:r>
        <w:t xml:space="preserve">6. Bukti eksekusi yang sudah tersedia</w:t>
      </w:r>
    </w:p>
    <w:p>
      <w:pPr>
        <w:pStyle w:val="Normal"/>
      </w:pPr>
      <w:r>
        <w:t xml:space="preserve">Eksekusi terpilih tanggal 27 September 2026: CustomerStampsTest (5 test), DeleteAccountTest (4 test), WhatsAppReceiptTest (2 test). Hasil: 11 passed, 53 assertions. Log ada di hasil-test-terpilih.txt. Tidak ada pengukuran coverage, benchmark kinerja, atau pengujian kamera yang diklaim selesai dalam paket ini.</w:t>
      </w:r>
    </w:p>
    <w:p>
      <w:pPr>
        <w:pStyle w:val="Heading1"/>
      </w:pPr>
      <w:r>
        <w:t xml:space="preserve">7. Template laporan hasil pengujian</w:t>
      </w:r>
    </w:p>
    <w:tbl>
      <w:tblPr>
        <w:tblW w:w="9638" w:type="dxa"/>
        <w:tblLayout w:type="fixed"/>
        <w:tblBorders>
          <w:top w:val="single" w:sz="4" w:color="D8DEE4"/>
          <w:left w:val="single" w:sz="4" w:color="D8DEE4"/>
          <w:bottom w:val="single" w:sz="4" w:color="D8DEE4"/>
          <w:right w:val="single" w:sz="4" w:color="D8DEE4"/>
          <w:insideH w:val="single" w:sz="4" w:color="D8DEE4"/>
          <w:insideV w:val="single" w:sz="4" w:color="D8DEE4"/>
        </w:tblBorders>
      </w:tblPr>
      <w:tblGrid>
        <w:gridCol w:w="4819"/>
        <w:gridCol w:w="4819"/>
      </w:tblGrid>
      <w:tr>
        <w:trPr>
          <w:cantSplit/>
          <w:tblHeader/>
        </w:trPr>
        <w:tc>
          <w:tcPr>
            <w:tcW w:w="4819" w:type="dxa"/>
            <w:shd w:fill="F5E9D8"/>
          </w:tcPr>
          <w:p>
            <w:pPr>
              <w:pStyle w:val="TableText"/>
            </w:pPr>
            <w:r>
              <w:rPr>
                <w:b/>
              </w:rPr>
              <w:t xml:space="preserve">Kolom</w:t>
            </w:r>
          </w:p>
        </w:tc>
        <w:tc>
          <w:tcPr>
            <w:tcW w:w="4819" w:type="dxa"/>
            <w:shd w:fill="F5E9D8"/>
          </w:tcPr>
          <w:p>
            <w:pPr>
              <w:pStyle w:val="TableText"/>
            </w:pPr>
            <w:r>
              <w:rPr>
                <w:b/>
              </w:rPr>
              <w:t xml:space="preserve">Isi yang harus dicatat</w:t>
            </w:r>
          </w:p>
        </w:tc>
      </w:tr>
      <w:tr>
        <w:trPr>
          <w:cantSplit/>
        </w:trPr>
        <w:tc>
          <w:tcPr>
            <w:tcW w:w="4819" w:type="dxa"/>
          </w:tcPr>
          <w:p>
            <w:pPr>
              <w:pStyle w:val="TableText"/>
            </w:pPr>
            <w:r>
              <w:t xml:space="preserve">ID test dan requirement</w:t>
            </w:r>
          </w:p>
        </w:tc>
        <w:tc>
          <w:tcPr>
            <w:tcW w:w="4819" w:type="dxa"/>
          </w:tcPr>
          <w:p>
            <w:pPr>
              <w:pStyle w:val="TableText"/>
            </w:pPr>
            <w:r>
              <w:t xml:space="preserve">Contoh TC-01 / FR-09 / BR-04</w:t>
            </w:r>
          </w:p>
        </w:tc>
      </w:tr>
      <w:tr>
        <w:trPr>
          <w:cantSplit/>
        </w:trPr>
        <w:tc>
          <w:tcPr>
            <w:tcW w:w="4819" w:type="dxa"/>
          </w:tcPr>
          <w:p>
            <w:pPr>
              <w:pStyle w:val="TableText"/>
            </w:pPr>
            <w:r>
              <w:t xml:space="preserve">Versi kode</w:t>
            </w:r>
          </w:p>
        </w:tc>
        <w:tc>
          <w:tcPr>
            <w:tcW w:w="4819" w:type="dxa"/>
          </w:tcPr>
          <w:p>
            <w:pPr>
              <w:pStyle w:val="TableText"/>
            </w:pPr>
            <w:r>
              <w:t xml:space="preserve">Commit atau salinan versi yang diuji</w:t>
            </w:r>
          </w:p>
        </w:tc>
      </w:tr>
      <w:tr>
        <w:trPr>
          <w:cantSplit/>
        </w:trPr>
        <w:tc>
          <w:tcPr>
            <w:tcW w:w="4819" w:type="dxa"/>
          </w:tcPr>
          <w:p>
            <w:pPr>
              <w:pStyle w:val="TableText"/>
            </w:pPr>
            <w:r>
              <w:t xml:space="preserve">Lingkungan</w:t>
            </w:r>
          </w:p>
        </w:tc>
        <w:tc>
          <w:tcPr>
            <w:tcW w:w="4819" w:type="dxa"/>
          </w:tcPr>
          <w:p>
            <w:pPr>
              <w:pStyle w:val="TableText"/>
            </w:pPr>
            <w:r>
              <w:t xml:space="preserve">OS, PHP, framework, database pengujian</w:t>
            </w:r>
          </w:p>
        </w:tc>
      </w:tr>
      <w:tr>
        <w:trPr>
          <w:cantSplit/>
        </w:trPr>
        <w:tc>
          <w:tcPr>
            <w:tcW w:w="4819" w:type="dxa"/>
          </w:tcPr>
          <w:p>
            <w:pPr>
              <w:pStyle w:val="TableText"/>
            </w:pPr>
            <w:r>
              <w:t xml:space="preserve">Prasyarat dan input</w:t>
            </w:r>
          </w:p>
        </w:tc>
        <w:tc>
          <w:tcPr>
            <w:tcW w:w="4819" w:type="dxa"/>
          </w:tcPr>
          <w:p>
            <w:pPr>
              <w:pStyle w:val="TableText"/>
            </w:pPr>
            <w:r>
              <w:t xml:space="preserve">Total 30000, dibayar 50000</w:t>
            </w:r>
          </w:p>
        </w:tc>
      </w:tr>
      <w:tr>
        <w:trPr>
          <w:cantSplit/>
        </w:trPr>
        <w:tc>
          <w:tcPr>
            <w:tcW w:w="4819" w:type="dxa"/>
          </w:tcPr>
          <w:p>
            <w:pPr>
              <w:pStyle w:val="TableText"/>
            </w:pPr>
            <w:r>
              <w:t xml:space="preserve">Expected result</w:t>
            </w:r>
          </w:p>
        </w:tc>
        <w:tc>
          <w:tcPr>
            <w:tcW w:w="4819" w:type="dxa"/>
          </w:tcPr>
          <w:p>
            <w:pPr>
              <w:pStyle w:val="TableText"/>
            </w:pPr>
            <w:r>
              <w:t xml:space="preserve">20000</w:t>
            </w:r>
          </w:p>
        </w:tc>
      </w:tr>
      <w:tr>
        <w:trPr>
          <w:cantSplit/>
        </w:trPr>
        <w:tc>
          <w:tcPr>
            <w:tcW w:w="4819" w:type="dxa"/>
          </w:tcPr>
          <w:p>
            <w:pPr>
              <w:pStyle w:val="TableText"/>
            </w:pPr>
            <w:r>
              <w:t xml:space="preserve">Actual result</w:t>
            </w:r>
          </w:p>
        </w:tc>
        <w:tc>
          <w:tcPr>
            <w:tcW w:w="4819" w:type="dxa"/>
          </w:tcPr>
          <w:p>
            <w:pPr>
              <w:pStyle w:val="TableText"/>
            </w:pPr>
            <w:r>
              <w:t xml:space="preserve">Diisi setelah eksekusi</w:t>
            </w:r>
          </w:p>
        </w:tc>
      </w:tr>
      <w:tr>
        <w:trPr>
          <w:cantSplit/>
        </w:trPr>
        <w:tc>
          <w:tcPr>
            <w:tcW w:w="4819" w:type="dxa"/>
          </w:tcPr>
          <w:p>
            <w:pPr>
              <w:pStyle w:val="TableText"/>
            </w:pPr>
            <w:r>
              <w:t xml:space="preserve">Status</w:t>
            </w:r>
          </w:p>
        </w:tc>
        <w:tc>
          <w:tcPr>
            <w:tcW w:w="4819" w:type="dxa"/>
          </w:tcPr>
          <w:p>
            <w:pPr>
              <w:pStyle w:val="TableText"/>
            </w:pPr>
            <w:r>
              <w:t xml:space="preserve">Pass/Fail setelah membandingkan hasil</w:t>
            </w:r>
          </w:p>
        </w:tc>
      </w:tr>
      <w:tr>
        <w:trPr>
          <w:cantSplit/>
        </w:trPr>
        <w:tc>
          <w:tcPr>
            <w:tcW w:w="4819" w:type="dxa"/>
          </w:tcPr>
          <w:p>
            <w:pPr>
              <w:pStyle w:val="TableText"/>
            </w:pPr>
            <w:r>
              <w:t xml:space="preserve">Bukti</w:t>
            </w:r>
          </w:p>
        </w:tc>
        <w:tc>
          <w:tcPr>
            <w:tcW w:w="4819" w:type="dxa"/>
          </w:tcPr>
          <w:p>
            <w:pPr>
              <w:pStyle w:val="TableText"/>
            </w:pPr>
            <w:r>
              <w:t xml:space="preserve">Log command atau screenshot hasil</w:t>
            </w:r>
          </w:p>
        </w:tc>
      </w:tr>
      <w:tr>
        <w:trPr>
          <w:cantSplit/>
        </w:trPr>
        <w:tc>
          <w:tcPr>
            <w:tcW w:w="4819" w:type="dxa"/>
          </w:tcPr>
          <w:p>
            <w:pPr>
              <w:pStyle w:val="TableText"/>
            </w:pPr>
            <w:r>
              <w:t xml:space="preserve">Tindak lanjut</w:t>
            </w:r>
          </w:p>
        </w:tc>
        <w:tc>
          <w:tcPr>
            <w:tcW w:w="4819" w:type="dxa"/>
          </w:tcPr>
          <w:p>
            <w:pPr>
              <w:pStyle w:val="TableText"/>
            </w:pPr>
            <w:r>
              <w:t xml:space="preserve">Penyebab gagal, perbaikan, hasil retest</w:t>
            </w:r>
          </w:p>
        </w:tc>
      </w:tr>
    </w:tbl>
    <w:p>
      <w:pPr>
        <w:pStyle w:val="Normal"/>
      </w:pPr>
      <w:r>
        <w:t xml:space="preserve"/>
      </w:r>
    </w:p>
    <w:p>
      <w:pPr>
        <w:pStyle w:val="Heading1"/>
      </w:pPr>
      <w:r>
        <w:t xml:space="preserve">8. Penjelasan singkat untuk presentasi</w:t>
      </w:r>
    </w:p>
    <w:p>
      <w:pPr>
        <w:pStyle w:val="Normal"/>
      </w:pPr>
      <w:r>
        <w:t xml:space="preserve">“Saya memakai RaabShoes, aplikasi manajemen laundry sepatu. Saya menyusun SRS dengan kebutuhan yang dapat diuji. Contohnya FR-09 menentukan uang tunai minimal sebesar tagihan. Aturan ini diuji pada nominal lebih, tepat, dan kurang satu rupiah. Unit test memeriksa kalkulator, feature test memeriksa form dan database, sedangkan kamera diuji melalui browser. Jadi kebutuhan dan bukti pengujiannya dapat ditelusuri.”</w:t>
      </w:r>
    </w:p>
    <w:p>
      <w:pPr>
        <w:pStyle w:val="Normal"/>
      </w:pPr>
      <w:r>
        <w:t xml:space="preserve">Pahami penjelasan tersebut dan sesuaikan dengan pekerjaan yang benar-benar sudah kamu lakukan. Jangan menyebut rencana test atau contoh kode sebagai implementasi yang telah lulus. Kualitas tugas bergantung pada ketepatan isi, pemahaman, pelaksanaan, dan rubrik dosen; dokumen tidak menjamin nilai tertentu.</w:t>
      </w:r>
    </w:p>
    <w:sectPr>
      <w:footerReference w:type="default" r:id="rId2"/>
      <w:pgSz w:w="11906" w:h="16838"/>
      <w:pgMar w:top="1134" w:right="1134" w:bottom="1134" w:left="1134" w:header="500" w:footer="500"/>
    </w:sectPr>
  </w:body>
</w:document>
</file>

<file path=word/footer1.xml><?xml version="1.0" encoding="utf-8"?>
<w:ftr xmlns:w="http://schemas.openxmlformats.org/wordprocessingml/2006/main">
  <w:p>
    <w:pPr>
      <w:jc w:val="right"/>
    </w:pPr>
    <w:r>
      <w:t xml:space="preserve">Dyata Lintar Akbar • 202310370311412 | </w:t>
    </w:r>
    <w:fldSimple w:instr="PAGE"/>
  </w:p>
</w:ftr>
</file>

<file path=word/styles.xml><?xml version="1.0" encoding="utf-8"?>
<w:styles xmlns:w="http://schemas.openxmlformats.org/wordprocessingml/2006/main">
  <w:docDefaults>
    <w:rPrDefault>
      <w:rPr>
        <w:rFonts w:ascii="Calibri" w:hAnsi="Calibri"/>
        <w:sz w:val="22"/>
        <w:lang w:val="id-ID"/>
      </w:rPr>
    </w:rPrDefault>
    <w:pPrDefault>
      <w:pPr>
        <w:spacing w:after="120" w:line="276" w:lineRule="auto"/>
      </w:pPr>
    </w:pPrDefault>
  </w:docDefaults>
  <w:style w:type="paragraph" w:default="1" w:styleId="Normal">
    <w:name w:val="Normal"/>
  </w:style>
  <w:style w:type="paragraph" w:styleId="Title">
    <w:name w:val="Title"/>
    <w:basedOn w:val="Normal"/>
    <w:pPr>
      <w:keepNext/>
      <w:spacing w:before="260" w:after="160"/>
    </w:pPr>
    <w:rPr>
      <w:b/>
      <w:color w:val="9D4C1B"/>
      <w:sz w:val="32"/>
    </w:rPr>
  </w:style>
  <w:style w:type="paragraph" w:styleId="Heading1">
    <w:name w:val="Heading1"/>
    <w:basedOn w:val="Normal"/>
    <w:pPr>
      <w:keepNext/>
      <w:spacing w:before="260" w:after="160"/>
      <w:outlineLvl w:val="0"/>
    </w:pPr>
    <w:rPr>
      <w:b/>
      <w:color w:val="303D47"/>
      <w:sz w:val="28"/>
    </w:rPr>
  </w:style>
  <w:style w:type="paragraph" w:styleId="Heading2">
    <w:name w:val="Heading2"/>
    <w:basedOn w:val="Normal"/>
    <w:pPr>
      <w:keepNext/>
      <w:spacing w:before="260" w:after="160"/>
      <w:outlineLvl w:val="1"/>
    </w:pPr>
    <w:rPr>
      <w:b/>
      <w:color w:val="303D47"/>
      <w:sz w:val="24"/>
    </w:rPr>
  </w:style>
  <w:style w:type="paragraph" w:styleId="Heading3">
    <w:name w:val="Heading3"/>
    <w:basedOn w:val="Normal"/>
    <w:pPr>
      <w:keepNext/>
      <w:spacing w:before="260" w:after="160"/>
      <w:outlineLvl w:val="2"/>
    </w:pPr>
    <w:rPr>
      <w:b/>
      <w:color w:val="303D47"/>
      <w:sz w:val="22"/>
    </w:rPr>
  </w:style>
  <w:style w:type="paragraph" w:styleId="TableText">
    <w:name w:val="Table Text"/>
    <w:basedOn w:val="Normal"/>
    <w:pPr>
      <w:spacing w:before="60" w:after="60"/>
    </w:pPr>
    <w:rPr>
      <w:sz w:val="18"/>
    </w:rPr>
  </w:style>
  <w:style w:type="paragraph" w:styleId="Code">
    <w:name w:val="Code"/>
    <w:rPr>
      <w:rFonts w:ascii="Courier New" w:hAnsi="Courier New"/>
      <w:sz w:val="16"/>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