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rPr>
          <w:color w:val="1b1642"/>
        </w:rPr>
      </w:pPr>
      <w:r w:rsidDel="00000000" w:rsidR="00000000" w:rsidRPr="00000000">
        <w:rPr>
          <w:color w:val="1b1642"/>
          <w:rtl w:val="0"/>
        </w:rPr>
        <w:t xml:space="preserve">Forensikbericht</w:t>
      </w:r>
    </w:p>
    <w:p w:rsidR="00000000" w:rsidDel="00000000" w:rsidP="00000000" w:rsidRDefault="00000000" w:rsidRPr="00000000" w14:paraId="00000002">
      <w:pPr>
        <w:shd w:fill="ffffff" w:val="clear"/>
        <w:spacing w:after="120" w:lineRule="auto"/>
        <w:rPr>
          <w:color w:val="1b1642"/>
        </w:rPr>
      </w:pPr>
      <w:r w:rsidDel="00000000" w:rsidR="00000000" w:rsidRPr="00000000">
        <w:rPr>
          <w:color w:val="1b1642"/>
          <w:rtl w:val="0"/>
        </w:rPr>
        <w:t xml:space="preserve">Datum der Untersuchung: [Datum der Untersuchung]</w:t>
      </w:r>
    </w:p>
    <w:p w:rsidR="00000000" w:rsidDel="00000000" w:rsidP="00000000" w:rsidRDefault="00000000" w:rsidRPr="00000000" w14:paraId="00000003">
      <w:pPr>
        <w:shd w:fill="ffffff" w:val="clear"/>
        <w:spacing w:after="120" w:lineRule="auto"/>
        <w:rPr>
          <w:color w:val="1b1642"/>
        </w:rPr>
      </w:pPr>
      <w:r w:rsidDel="00000000" w:rsidR="00000000" w:rsidRPr="00000000">
        <w:rPr>
          <w:color w:val="1b1642"/>
          <w:rtl w:val="0"/>
        </w:rPr>
        <w:t xml:space="preserve">Untersuchungsprofil:</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1b1642"/>
          <w:rtl w:val="0"/>
        </w:rPr>
        <w:t xml:space="preserve">Fallidentifikation: [Fallnummer]</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1b1642"/>
          <w:rtl w:val="0"/>
        </w:rPr>
        <w:t xml:space="preserve">Geräteanalyse: [Liste der untersuchten Geräte/Systeme]</w:t>
      </w:r>
    </w:p>
    <w:p w:rsidR="00000000" w:rsidDel="00000000" w:rsidP="00000000" w:rsidRDefault="00000000" w:rsidRPr="00000000" w14:paraId="00000006">
      <w:pPr>
        <w:numPr>
          <w:ilvl w:val="0"/>
          <w:numId w:val="1"/>
        </w:numPr>
        <w:spacing w:after="180" w:lineRule="auto"/>
        <w:ind w:left="720" w:hanging="360"/>
      </w:pPr>
      <w:r w:rsidDel="00000000" w:rsidR="00000000" w:rsidRPr="00000000">
        <w:rPr>
          <w:color w:val="1b1642"/>
          <w:rtl w:val="0"/>
        </w:rPr>
        <w:t xml:space="preserve">Umgebungsbeschreibung: [Beschreibung der Umgebung, z.B. Betriebssystemtyp, Netzwerkkonfiguration]</w:t>
      </w:r>
    </w:p>
    <w:p w:rsidR="00000000" w:rsidDel="00000000" w:rsidP="00000000" w:rsidRDefault="00000000" w:rsidRPr="00000000" w14:paraId="00000007">
      <w:pPr>
        <w:shd w:fill="ffffff" w:val="clear"/>
        <w:spacing w:after="120" w:lineRule="auto"/>
        <w:rPr>
          <w:color w:val="1b1642"/>
        </w:rPr>
      </w:pPr>
      <w:r w:rsidDel="00000000" w:rsidR="00000000" w:rsidRPr="00000000">
        <w:rPr>
          <w:color w:val="1b1642"/>
          <w:rtl w:val="0"/>
        </w:rPr>
        <w:t xml:space="preserve">Forensische Instrumente und Taktiken:</w:t>
      </w:r>
    </w:p>
    <w:p w:rsidR="00000000" w:rsidDel="00000000" w:rsidP="00000000" w:rsidRDefault="00000000" w:rsidRPr="00000000" w14:paraId="00000008">
      <w:pPr>
        <w:numPr>
          <w:ilvl w:val="0"/>
          <w:numId w:val="12"/>
        </w:numPr>
        <w:spacing w:after="0" w:afterAutospacing="0" w:lineRule="auto"/>
        <w:ind w:left="720" w:hanging="360"/>
      </w:pPr>
      <w:r w:rsidDel="00000000" w:rsidR="00000000" w:rsidRPr="00000000">
        <w:rPr>
          <w:color w:val="1b1642"/>
          <w:rtl w:val="0"/>
        </w:rPr>
        <w:t xml:space="preserve">Werkzeugauswahl: [Aufzählung der forensischen Werkzeuge und deren Versionen]</w:t>
      </w:r>
    </w:p>
    <w:p w:rsidR="00000000" w:rsidDel="00000000" w:rsidP="00000000" w:rsidRDefault="00000000" w:rsidRPr="00000000" w14:paraId="00000009">
      <w:pPr>
        <w:numPr>
          <w:ilvl w:val="0"/>
          <w:numId w:val="12"/>
        </w:numPr>
        <w:spacing w:after="180" w:lineRule="auto"/>
        <w:ind w:left="720" w:hanging="360"/>
      </w:pPr>
      <w:r w:rsidDel="00000000" w:rsidR="00000000" w:rsidRPr="00000000">
        <w:rPr>
          <w:color w:val="1b1642"/>
          <w:rtl w:val="0"/>
        </w:rPr>
        <w:t xml:space="preserve">Anwendungsstrategien: [Beschreibung der angewandten forensischen Methoden]</w:t>
      </w:r>
    </w:p>
    <w:p w:rsidR="00000000" w:rsidDel="00000000" w:rsidP="00000000" w:rsidRDefault="00000000" w:rsidRPr="00000000" w14:paraId="0000000A">
      <w:pPr>
        <w:shd w:fill="ffffff" w:val="clear"/>
        <w:spacing w:after="120" w:lineRule="auto"/>
        <w:rPr>
          <w:color w:val="1b1642"/>
        </w:rPr>
      </w:pPr>
      <w:r w:rsidDel="00000000" w:rsidR="00000000" w:rsidRPr="00000000">
        <w:rPr>
          <w:color w:val="1b1642"/>
          <w:rtl w:val="0"/>
        </w:rPr>
        <w:t xml:space="preserve">Beweissicherungsprozess:</w:t>
      </w:r>
    </w:p>
    <w:p w:rsidR="00000000" w:rsidDel="00000000" w:rsidP="00000000" w:rsidRDefault="00000000" w:rsidRPr="00000000" w14:paraId="0000000B">
      <w:pPr>
        <w:numPr>
          <w:ilvl w:val="0"/>
          <w:numId w:val="9"/>
        </w:numPr>
        <w:spacing w:after="0" w:afterAutospacing="0" w:lineRule="auto"/>
        <w:ind w:left="720" w:hanging="360"/>
      </w:pPr>
      <w:r w:rsidDel="00000000" w:rsidR="00000000" w:rsidRPr="00000000">
        <w:rPr>
          <w:color w:val="1b1642"/>
          <w:rtl w:val="0"/>
        </w:rPr>
        <w:t xml:space="preserve">Sicherungsmethoden: [Beschreibung des Prozesses zur Beweissicherung]</w:t>
      </w:r>
    </w:p>
    <w:p w:rsidR="00000000" w:rsidDel="00000000" w:rsidP="00000000" w:rsidRDefault="00000000" w:rsidRPr="00000000" w14:paraId="0000000C">
      <w:pPr>
        <w:numPr>
          <w:ilvl w:val="0"/>
          <w:numId w:val="9"/>
        </w:numPr>
        <w:spacing w:after="180" w:lineRule="auto"/>
        <w:ind w:left="720" w:hanging="360"/>
      </w:pPr>
      <w:r w:rsidDel="00000000" w:rsidR="00000000" w:rsidRPr="00000000">
        <w:rPr>
          <w:color w:val="1b1642"/>
          <w:rtl w:val="0"/>
        </w:rPr>
        <w:t xml:space="preserve">Beweisfund: [Aufzählung der identifizierten Beweise, einschließlich Beschreibung und Herkunft]</w:t>
      </w:r>
    </w:p>
    <w:p w:rsidR="00000000" w:rsidDel="00000000" w:rsidP="00000000" w:rsidRDefault="00000000" w:rsidRPr="00000000" w14:paraId="0000000D">
      <w:pPr>
        <w:shd w:fill="ffffff" w:val="clear"/>
        <w:spacing w:after="120" w:lineRule="auto"/>
        <w:rPr>
          <w:color w:val="1b1642"/>
        </w:rPr>
      </w:pPr>
      <w:r w:rsidDel="00000000" w:rsidR="00000000" w:rsidRPr="00000000">
        <w:rPr>
          <w:color w:val="1b1642"/>
          <w:rtl w:val="0"/>
        </w:rPr>
        <w:t xml:space="preserve">Datenanalyse:</w:t>
      </w:r>
    </w:p>
    <w:p w:rsidR="00000000" w:rsidDel="00000000" w:rsidP="00000000" w:rsidRDefault="00000000" w:rsidRPr="00000000" w14:paraId="0000000E">
      <w:pPr>
        <w:numPr>
          <w:ilvl w:val="0"/>
          <w:numId w:val="7"/>
        </w:numPr>
        <w:spacing w:after="0" w:afterAutospacing="0" w:lineRule="auto"/>
        <w:ind w:left="720" w:hanging="360"/>
      </w:pPr>
      <w:r w:rsidDel="00000000" w:rsidR="00000000" w:rsidRPr="00000000">
        <w:rPr>
          <w:color w:val="1b1642"/>
          <w:rtl w:val="0"/>
        </w:rPr>
        <w:t xml:space="preserve">Extraktionsergebnisse: [Art der extrahierten Daten und deren Relevanz für die Untersuchung]</w:t>
      </w:r>
    </w:p>
    <w:p w:rsidR="00000000" w:rsidDel="00000000" w:rsidP="00000000" w:rsidRDefault="00000000" w:rsidRPr="00000000" w14:paraId="0000000F">
      <w:pPr>
        <w:numPr>
          <w:ilvl w:val="0"/>
          <w:numId w:val="7"/>
        </w:numPr>
        <w:spacing w:after="180" w:lineRule="auto"/>
        <w:ind w:left="720" w:hanging="360"/>
      </w:pPr>
      <w:r w:rsidDel="00000000" w:rsidR="00000000" w:rsidRPr="00000000">
        <w:rPr>
          <w:color w:val="1b1642"/>
          <w:rtl w:val="0"/>
        </w:rPr>
        <w:t xml:space="preserve">Analysezusammenfassung: [Zusammenfassung der analysierten Daten und ihrer Implikationen]</w:t>
      </w:r>
    </w:p>
    <w:p w:rsidR="00000000" w:rsidDel="00000000" w:rsidP="00000000" w:rsidRDefault="00000000" w:rsidRPr="00000000" w14:paraId="00000010">
      <w:pPr>
        <w:shd w:fill="ffffff" w:val="clear"/>
        <w:spacing w:after="120" w:lineRule="auto"/>
        <w:rPr>
          <w:color w:val="1b1642"/>
        </w:rPr>
      </w:pPr>
      <w:r w:rsidDel="00000000" w:rsidR="00000000" w:rsidRPr="00000000">
        <w:rPr>
          <w:color w:val="1b1642"/>
          <w:rtl w:val="0"/>
        </w:rPr>
        <w:t xml:space="preserve">Ergebnisübersicht:</w:t>
      </w:r>
    </w:p>
    <w:p w:rsidR="00000000" w:rsidDel="00000000" w:rsidP="00000000" w:rsidRDefault="00000000" w:rsidRPr="00000000" w14:paraId="00000011">
      <w:pPr>
        <w:numPr>
          <w:ilvl w:val="0"/>
          <w:numId w:val="16"/>
        </w:numPr>
        <w:spacing w:after="0" w:afterAutospacing="0" w:lineRule="auto"/>
        <w:ind w:left="720" w:hanging="360"/>
      </w:pPr>
      <w:r w:rsidDel="00000000" w:rsidR="00000000" w:rsidRPr="00000000">
        <w:rPr>
          <w:color w:val="1b1642"/>
          <w:rtl w:val="0"/>
        </w:rPr>
        <w:t xml:space="preserve">Beweisfunde: [Beschreibung der gefundenen Beweise und deren Bedeutung für den Fall]</w:t>
      </w:r>
    </w:p>
    <w:p w:rsidR="00000000" w:rsidDel="00000000" w:rsidP="00000000" w:rsidRDefault="00000000" w:rsidRPr="00000000" w14:paraId="00000012">
      <w:pPr>
        <w:numPr>
          <w:ilvl w:val="0"/>
          <w:numId w:val="16"/>
        </w:numPr>
        <w:spacing w:after="180" w:lineRule="auto"/>
        <w:ind w:left="720" w:hanging="360"/>
      </w:pPr>
      <w:r w:rsidDel="00000000" w:rsidR="00000000" w:rsidRPr="00000000">
        <w:rPr>
          <w:color w:val="1b1642"/>
          <w:rtl w:val="0"/>
        </w:rPr>
        <w:t xml:space="preserve">Fazit: [Schlussfolgerungen basierend auf den Untersuchungsergebnissen]</w:t>
      </w:r>
    </w:p>
    <w:p w:rsidR="00000000" w:rsidDel="00000000" w:rsidP="00000000" w:rsidRDefault="00000000" w:rsidRPr="00000000" w14:paraId="00000013">
      <w:pPr>
        <w:shd w:fill="ffffff" w:val="clear"/>
        <w:spacing w:after="120" w:lineRule="auto"/>
        <w:rPr>
          <w:color w:val="1b1642"/>
        </w:rPr>
      </w:pPr>
      <w:r w:rsidDel="00000000" w:rsidR="00000000" w:rsidRPr="00000000">
        <w:rPr>
          <w:color w:val="1b1642"/>
          <w:rtl w:val="0"/>
        </w:rPr>
        <w:t xml:space="preserve">Ergebnisdiskussion:</w:t>
      </w:r>
    </w:p>
    <w:p w:rsidR="00000000" w:rsidDel="00000000" w:rsidP="00000000" w:rsidRDefault="00000000" w:rsidRPr="00000000" w14:paraId="00000014">
      <w:pPr>
        <w:numPr>
          <w:ilvl w:val="0"/>
          <w:numId w:val="14"/>
        </w:numPr>
        <w:spacing w:after="0" w:afterAutospacing="0" w:lineRule="auto"/>
        <w:ind w:left="720" w:hanging="360"/>
      </w:pPr>
      <w:r w:rsidDel="00000000" w:rsidR="00000000" w:rsidRPr="00000000">
        <w:rPr>
          <w:color w:val="1b1642"/>
          <w:rtl w:val="0"/>
        </w:rPr>
        <w:t xml:space="preserve">Ergebnisinterpretation: [Diskussion möglicher Interpretationen der Ergebnisse]</w:t>
      </w:r>
    </w:p>
    <w:p w:rsidR="00000000" w:rsidDel="00000000" w:rsidP="00000000" w:rsidRDefault="00000000" w:rsidRPr="00000000" w14:paraId="00000015">
      <w:pPr>
        <w:numPr>
          <w:ilvl w:val="0"/>
          <w:numId w:val="14"/>
        </w:numPr>
        <w:spacing w:after="180" w:lineRule="auto"/>
        <w:ind w:left="720" w:hanging="360"/>
      </w:pPr>
      <w:r w:rsidDel="00000000" w:rsidR="00000000" w:rsidRPr="00000000">
        <w:rPr>
          <w:color w:val="1b1642"/>
          <w:rtl w:val="0"/>
        </w:rPr>
        <w:t xml:space="preserve">Begrenzungen: [Identifizierte Einschränkungen der Untersuchung]</w:t>
      </w:r>
    </w:p>
    <w:p w:rsidR="00000000" w:rsidDel="00000000" w:rsidP="00000000" w:rsidRDefault="00000000" w:rsidRPr="00000000" w14:paraId="00000016">
      <w:pPr>
        <w:shd w:fill="ffffff" w:val="clear"/>
        <w:spacing w:after="120" w:lineRule="auto"/>
        <w:rPr>
          <w:color w:val="1b1642"/>
        </w:rPr>
      </w:pPr>
      <w:r w:rsidDel="00000000" w:rsidR="00000000" w:rsidRPr="00000000">
        <w:rPr>
          <w:color w:val="1b1642"/>
          <w:rtl w:val="0"/>
        </w:rPr>
        <w:t xml:space="preserve">Abschließende Schlussfolgerungen und Vorschläge:</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color w:val="1b1642"/>
          <w:rtl w:val="0"/>
        </w:rPr>
        <w:t xml:space="preserve">Fazit: [Zusammenfassung der wichtigsten Erkenntnisse]</w:t>
      </w:r>
    </w:p>
    <w:p w:rsidR="00000000" w:rsidDel="00000000" w:rsidP="00000000" w:rsidRDefault="00000000" w:rsidRPr="00000000" w14:paraId="00000018">
      <w:pPr>
        <w:numPr>
          <w:ilvl w:val="0"/>
          <w:numId w:val="5"/>
        </w:numPr>
        <w:spacing w:after="180" w:lineRule="auto"/>
        <w:ind w:left="720" w:hanging="360"/>
      </w:pPr>
      <w:r w:rsidDel="00000000" w:rsidR="00000000" w:rsidRPr="00000000">
        <w:rPr>
          <w:color w:val="1b1642"/>
          <w:rtl w:val="0"/>
        </w:rPr>
        <w:t xml:space="preserve">Empfehlungen: [Empfohlene Maßnahmen oder weitere Schritte]</w:t>
      </w:r>
    </w:p>
    <w:p w:rsidR="00000000" w:rsidDel="00000000" w:rsidP="00000000" w:rsidRDefault="00000000" w:rsidRPr="00000000" w14:paraId="00000019">
      <w:pPr>
        <w:shd w:fill="ffffff" w:val="clear"/>
        <w:spacing w:after="120" w:lineRule="auto"/>
        <w:rPr>
          <w:color w:val="1b1642"/>
        </w:rPr>
      </w:pPr>
      <w:r w:rsidDel="00000000" w:rsidR="00000000" w:rsidRPr="00000000">
        <w:rPr>
          <w:color w:val="1b1642"/>
          <w:rtl w:val="0"/>
        </w:rPr>
        <w:t xml:space="preserve">Unterschrift und Datum: Unterschrift: ____________________ Datum:</w:t>
      </w:r>
    </w:p>
    <w:p w:rsidR="00000000" w:rsidDel="00000000" w:rsidP="00000000" w:rsidRDefault="00000000" w:rsidRPr="00000000" w14:paraId="0000001A">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1B">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1C">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1D">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1E">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1F">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20">
      <w:pPr>
        <w:shd w:fill="ffffff" w:val="clear"/>
        <w:spacing w:after="120" w:lineRule="auto"/>
        <w:rPr>
          <w:color w:val="1b1642"/>
        </w:rPr>
      </w:pPr>
      <w:r w:rsidDel="00000000" w:rsidR="00000000" w:rsidRPr="00000000">
        <w:rPr>
          <w:rtl w:val="0"/>
        </w:rPr>
      </w:r>
    </w:p>
    <w:p w:rsidR="00000000" w:rsidDel="00000000" w:rsidP="00000000" w:rsidRDefault="00000000" w:rsidRPr="00000000" w14:paraId="00000021">
      <w:pPr>
        <w:shd w:fill="ffffff" w:val="clear"/>
        <w:spacing w:after="120" w:lineRule="auto"/>
        <w:rPr>
          <w:color w:val="1b1642"/>
        </w:rPr>
      </w:pPr>
      <w:r w:rsidDel="00000000" w:rsidR="00000000" w:rsidRPr="00000000">
        <w:rPr>
          <w:color w:val="1b1642"/>
          <w:rtl w:val="0"/>
        </w:rPr>
        <w:t xml:space="preserve">Forensikbericht</w:t>
      </w:r>
    </w:p>
    <w:p w:rsidR="00000000" w:rsidDel="00000000" w:rsidP="00000000" w:rsidRDefault="00000000" w:rsidRPr="00000000" w14:paraId="00000022">
      <w:pPr>
        <w:shd w:fill="ffffff" w:val="clear"/>
        <w:spacing w:after="120" w:lineRule="auto"/>
        <w:rPr>
          <w:color w:val="1b1642"/>
        </w:rPr>
      </w:pPr>
      <w:r w:rsidDel="00000000" w:rsidR="00000000" w:rsidRPr="00000000">
        <w:rPr>
          <w:color w:val="1b1642"/>
          <w:rtl w:val="0"/>
        </w:rPr>
        <w:t xml:space="preserve">Datum der Untersuchung: 26.03.2024 17:00 Uhr - 18:30 Uhr GMT +1</w:t>
      </w:r>
    </w:p>
    <w:p w:rsidR="00000000" w:rsidDel="00000000" w:rsidP="00000000" w:rsidRDefault="00000000" w:rsidRPr="00000000" w14:paraId="00000023">
      <w:pPr>
        <w:shd w:fill="ffffff" w:val="clear"/>
        <w:spacing w:after="120" w:lineRule="auto"/>
        <w:rPr>
          <w:color w:val="1b1642"/>
        </w:rPr>
      </w:pPr>
      <w:r w:rsidDel="00000000" w:rsidR="00000000" w:rsidRPr="00000000">
        <w:rPr>
          <w:color w:val="1b1642"/>
          <w:rtl w:val="0"/>
        </w:rPr>
        <w:t xml:space="preserve">Beteiligte Mitarbeiter:</w:t>
      </w:r>
    </w:p>
    <w:p w:rsidR="00000000" w:rsidDel="00000000" w:rsidP="00000000" w:rsidRDefault="00000000" w:rsidRPr="00000000" w14:paraId="00000024">
      <w:pPr>
        <w:numPr>
          <w:ilvl w:val="0"/>
          <w:numId w:val="6"/>
        </w:numPr>
        <w:shd w:fill="ffffff" w:val="clear"/>
        <w:spacing w:after="0" w:afterAutospacing="0" w:lineRule="auto"/>
        <w:ind w:left="720" w:hanging="360"/>
        <w:rPr>
          <w:color w:val="1b1642"/>
          <w:u w:val="none"/>
        </w:rPr>
      </w:pPr>
      <w:r w:rsidDel="00000000" w:rsidR="00000000" w:rsidRPr="00000000">
        <w:rPr>
          <w:color w:val="1b1642"/>
          <w:rtl w:val="0"/>
        </w:rPr>
        <w:t xml:space="preserve">Pesch, Dylan (Matr.Nr: 2123049)</w:t>
      </w:r>
    </w:p>
    <w:p w:rsidR="00000000" w:rsidDel="00000000" w:rsidP="00000000" w:rsidRDefault="00000000" w:rsidRPr="00000000" w14:paraId="00000025">
      <w:pPr>
        <w:numPr>
          <w:ilvl w:val="0"/>
          <w:numId w:val="6"/>
        </w:numPr>
        <w:shd w:fill="ffffff" w:val="clear"/>
        <w:spacing w:after="0" w:afterAutospacing="0" w:lineRule="auto"/>
        <w:ind w:left="720" w:hanging="360"/>
        <w:rPr>
          <w:color w:val="1b1642"/>
          <w:u w:val="none"/>
        </w:rPr>
      </w:pPr>
      <w:r w:rsidDel="00000000" w:rsidR="00000000" w:rsidRPr="00000000">
        <w:rPr>
          <w:color w:val="1b1642"/>
          <w:rtl w:val="0"/>
        </w:rPr>
        <w:t xml:space="preserve">Rück, Alexander (Matr.Nr: 2120676)</w:t>
      </w:r>
    </w:p>
    <w:p w:rsidR="00000000" w:rsidDel="00000000" w:rsidP="00000000" w:rsidRDefault="00000000" w:rsidRPr="00000000" w14:paraId="00000026">
      <w:pPr>
        <w:numPr>
          <w:ilvl w:val="0"/>
          <w:numId w:val="6"/>
        </w:numPr>
        <w:shd w:fill="ffffff" w:val="clear"/>
        <w:spacing w:after="120" w:lineRule="auto"/>
        <w:ind w:left="720" w:hanging="360"/>
        <w:rPr>
          <w:color w:val="1b1642"/>
          <w:u w:val="none"/>
        </w:rPr>
      </w:pPr>
      <w:r w:rsidDel="00000000" w:rsidR="00000000" w:rsidRPr="00000000">
        <w:rPr>
          <w:color w:val="1b1642"/>
          <w:rtl w:val="0"/>
        </w:rPr>
        <w:t xml:space="preserve">Steelandt, Jonathan (Matr.Nr: 2124503)</w:t>
      </w:r>
    </w:p>
    <w:p w:rsidR="00000000" w:rsidDel="00000000" w:rsidP="00000000" w:rsidRDefault="00000000" w:rsidRPr="00000000" w14:paraId="00000027">
      <w:pPr>
        <w:shd w:fill="ffffff" w:val="clear"/>
        <w:spacing w:after="120" w:lineRule="auto"/>
        <w:rPr>
          <w:color w:val="1b1642"/>
        </w:rPr>
      </w:pPr>
      <w:r w:rsidDel="00000000" w:rsidR="00000000" w:rsidRPr="00000000">
        <w:rPr>
          <w:color w:val="1b1642"/>
          <w:rtl w:val="0"/>
        </w:rPr>
        <w:t xml:space="preserve">Untersuchungsprofil:</w:t>
      </w:r>
    </w:p>
    <w:p w:rsidR="00000000" w:rsidDel="00000000" w:rsidP="00000000" w:rsidRDefault="00000000" w:rsidRPr="00000000" w14:paraId="00000028">
      <w:pPr>
        <w:numPr>
          <w:ilvl w:val="0"/>
          <w:numId w:val="13"/>
        </w:numPr>
        <w:spacing w:after="0" w:afterAutospacing="0" w:lineRule="auto"/>
        <w:ind w:left="720" w:hanging="360"/>
        <w:rPr/>
      </w:pPr>
      <w:r w:rsidDel="00000000" w:rsidR="00000000" w:rsidRPr="00000000">
        <w:rPr>
          <w:color w:val="1b1642"/>
          <w:rtl w:val="0"/>
        </w:rPr>
        <w:t xml:space="preserve">Übung 1</w:t>
      </w:r>
    </w:p>
    <w:p w:rsidR="00000000" w:rsidDel="00000000" w:rsidP="00000000" w:rsidRDefault="00000000" w:rsidRPr="00000000" w14:paraId="00000029">
      <w:pPr>
        <w:numPr>
          <w:ilvl w:val="0"/>
          <w:numId w:val="13"/>
        </w:numPr>
        <w:spacing w:after="0" w:afterAutospacing="0" w:lineRule="auto"/>
        <w:ind w:left="720" w:hanging="360"/>
        <w:rPr/>
      </w:pPr>
      <w:r w:rsidDel="00000000" w:rsidR="00000000" w:rsidRPr="00000000">
        <w:rPr>
          <w:color w:val="1b1642"/>
          <w:rtl w:val="0"/>
        </w:rPr>
        <w:t xml:space="preserve">Zu bearbeitendes Dokument: U1.pdf</w:t>
      </w:r>
    </w:p>
    <w:p w:rsidR="00000000" w:rsidDel="00000000" w:rsidP="00000000" w:rsidRDefault="00000000" w:rsidRPr="00000000" w14:paraId="0000002A">
      <w:pPr>
        <w:numPr>
          <w:ilvl w:val="0"/>
          <w:numId w:val="13"/>
        </w:numPr>
        <w:spacing w:after="180" w:lineRule="auto"/>
        <w:ind w:left="720" w:hanging="360"/>
        <w:rPr/>
      </w:pPr>
      <w:r w:rsidDel="00000000" w:rsidR="00000000" w:rsidRPr="00000000">
        <w:rPr>
          <w:color w:val="1b1642"/>
          <w:rtl w:val="0"/>
        </w:rPr>
        <w:t xml:space="preserve">Umgebungsbeschreibung: Computerpool A008</w:t>
      </w:r>
    </w:p>
    <w:p w:rsidR="00000000" w:rsidDel="00000000" w:rsidP="00000000" w:rsidRDefault="00000000" w:rsidRPr="00000000" w14:paraId="0000002B">
      <w:pPr>
        <w:shd w:fill="ffffff" w:val="clear"/>
        <w:spacing w:after="120" w:lineRule="auto"/>
        <w:rPr>
          <w:color w:val="1b1642"/>
        </w:rPr>
      </w:pPr>
      <w:r w:rsidDel="00000000" w:rsidR="00000000" w:rsidRPr="00000000">
        <w:rPr>
          <w:color w:val="1b1642"/>
          <w:rtl w:val="0"/>
        </w:rPr>
        <w:t xml:space="preserve">Forensische Instrumente und Taktiken:</w:t>
      </w:r>
    </w:p>
    <w:p w:rsidR="00000000" w:rsidDel="00000000" w:rsidP="00000000" w:rsidRDefault="00000000" w:rsidRPr="00000000" w14:paraId="0000002C">
      <w:pPr>
        <w:numPr>
          <w:ilvl w:val="0"/>
          <w:numId w:val="3"/>
        </w:numPr>
        <w:spacing w:after="180" w:lineRule="auto"/>
        <w:ind w:left="720" w:hanging="360"/>
        <w:rPr/>
      </w:pPr>
      <w:r w:rsidDel="00000000" w:rsidR="00000000" w:rsidRPr="00000000">
        <w:rPr>
          <w:color w:val="1b1642"/>
          <w:rtl w:val="0"/>
        </w:rPr>
        <w:t xml:space="preserve">Werkzeugauswahl: Vorwissen und Internetrecherche via Brave Browser</w:t>
      </w:r>
    </w:p>
    <w:p w:rsidR="00000000" w:rsidDel="00000000" w:rsidP="00000000" w:rsidRDefault="00000000" w:rsidRPr="00000000" w14:paraId="0000002D">
      <w:pPr>
        <w:shd w:fill="ffffff" w:val="clear"/>
        <w:spacing w:after="120" w:lineRule="auto"/>
        <w:rPr>
          <w:color w:val="1b1642"/>
        </w:rPr>
      </w:pPr>
      <w:r w:rsidDel="00000000" w:rsidR="00000000" w:rsidRPr="00000000">
        <w:rPr>
          <w:color w:val="1b1642"/>
          <w:rtl w:val="0"/>
        </w:rPr>
        <w:t xml:space="preserve">Beweissicherungsprozess:</w:t>
      </w:r>
    </w:p>
    <w:p w:rsidR="00000000" w:rsidDel="00000000" w:rsidP="00000000" w:rsidRDefault="00000000" w:rsidRPr="00000000" w14:paraId="0000002E">
      <w:pPr>
        <w:numPr>
          <w:ilvl w:val="0"/>
          <w:numId w:val="10"/>
        </w:numPr>
        <w:spacing w:after="180" w:lineRule="auto"/>
        <w:ind w:left="720" w:hanging="360"/>
        <w:rPr/>
      </w:pPr>
      <w:r w:rsidDel="00000000" w:rsidR="00000000" w:rsidRPr="00000000">
        <w:rPr>
          <w:color w:val="1b1642"/>
          <w:rtl w:val="0"/>
        </w:rPr>
        <w:t xml:space="preserve">Sicherungsmethoden: Dokumentation in einem Google Dokument</w:t>
      </w:r>
    </w:p>
    <w:p w:rsidR="00000000" w:rsidDel="00000000" w:rsidP="00000000" w:rsidRDefault="00000000" w:rsidRPr="00000000" w14:paraId="0000002F">
      <w:pPr>
        <w:shd w:fill="ffffff" w:val="clear"/>
        <w:spacing w:after="120" w:lineRule="auto"/>
        <w:rPr>
          <w:color w:val="1b1642"/>
        </w:rPr>
      </w:pPr>
      <w:r w:rsidDel="00000000" w:rsidR="00000000" w:rsidRPr="00000000">
        <w:rPr>
          <w:color w:val="1b1642"/>
          <w:rtl w:val="0"/>
        </w:rPr>
        <w:t xml:space="preserve">Datenanalyse:</w:t>
      </w:r>
    </w:p>
    <w:p w:rsidR="00000000" w:rsidDel="00000000" w:rsidP="00000000" w:rsidRDefault="00000000" w:rsidRPr="00000000" w14:paraId="00000030">
      <w:pPr>
        <w:numPr>
          <w:ilvl w:val="0"/>
          <w:numId w:val="8"/>
        </w:numPr>
        <w:spacing w:after="0" w:afterAutospacing="0" w:lineRule="auto"/>
        <w:ind w:left="720" w:hanging="360"/>
        <w:rPr/>
      </w:pPr>
      <w:r w:rsidDel="00000000" w:rsidR="00000000" w:rsidRPr="00000000">
        <w:rPr>
          <w:color w:val="1b1642"/>
          <w:rtl w:val="0"/>
        </w:rPr>
        <w:t xml:space="preserve">Extraktionsergebnisse: [Art der extrahierten Daten und deren Relevanz für die Untersuchung]</w:t>
      </w:r>
    </w:p>
    <w:p w:rsidR="00000000" w:rsidDel="00000000" w:rsidP="00000000" w:rsidRDefault="00000000" w:rsidRPr="00000000" w14:paraId="00000031">
      <w:pPr>
        <w:numPr>
          <w:ilvl w:val="0"/>
          <w:numId w:val="8"/>
        </w:numPr>
        <w:spacing w:after="180" w:lineRule="auto"/>
        <w:ind w:left="720" w:hanging="360"/>
        <w:rPr/>
      </w:pPr>
      <w:r w:rsidDel="00000000" w:rsidR="00000000" w:rsidRPr="00000000">
        <w:rPr>
          <w:color w:val="1b1642"/>
          <w:rtl w:val="0"/>
        </w:rPr>
        <w:t xml:space="preserve">Analysezusammenfassung: [Zusammenfassung der analysierten Daten und ihrer Implikationen]</w:t>
      </w:r>
    </w:p>
    <w:p w:rsidR="00000000" w:rsidDel="00000000" w:rsidP="00000000" w:rsidRDefault="00000000" w:rsidRPr="00000000" w14:paraId="00000032">
      <w:pPr>
        <w:shd w:fill="ffffff" w:val="clear"/>
        <w:spacing w:after="120" w:lineRule="auto"/>
        <w:rPr>
          <w:color w:val="1b1642"/>
        </w:rPr>
      </w:pPr>
      <w:r w:rsidDel="00000000" w:rsidR="00000000" w:rsidRPr="00000000">
        <w:rPr>
          <w:color w:val="1b1642"/>
          <w:rtl w:val="0"/>
        </w:rPr>
        <w:t xml:space="preserve">Ergebnisübersicht:</w:t>
      </w:r>
    </w:p>
    <w:p w:rsidR="00000000" w:rsidDel="00000000" w:rsidP="00000000" w:rsidRDefault="00000000" w:rsidRPr="00000000" w14:paraId="00000033">
      <w:pPr>
        <w:numPr>
          <w:ilvl w:val="0"/>
          <w:numId w:val="15"/>
        </w:numPr>
        <w:spacing w:after="180" w:lineRule="auto"/>
        <w:ind w:left="720" w:hanging="360"/>
        <w:rPr/>
      </w:pPr>
      <w:r w:rsidDel="00000000" w:rsidR="00000000" w:rsidRPr="00000000">
        <w:rPr>
          <w:color w:val="1b1642"/>
          <w:rtl w:val="0"/>
        </w:rPr>
        <w:t xml:space="preserve">Ergebnisse:</w:t>
      </w:r>
    </w:p>
    <w:p w:rsidR="00000000" w:rsidDel="00000000" w:rsidP="00000000" w:rsidRDefault="00000000" w:rsidRPr="00000000" w14:paraId="00000034">
      <w:pPr>
        <w:spacing w:after="180" w:lineRule="auto"/>
        <w:ind w:left="720" w:firstLine="0"/>
        <w:rPr>
          <w:color w:val="1b1642"/>
        </w:rPr>
      </w:pPr>
      <w:r w:rsidDel="00000000" w:rsidR="00000000" w:rsidRPr="00000000">
        <w:rPr>
          <w:color w:val="1b1642"/>
          <w:rtl w:val="0"/>
        </w:rPr>
        <w:t xml:space="preserve">Aufgabe 1</w:t>
      </w:r>
    </w:p>
    <w:p w:rsidR="00000000" w:rsidDel="00000000" w:rsidP="00000000" w:rsidRDefault="00000000" w:rsidRPr="00000000" w14:paraId="00000035">
      <w:pPr>
        <w:numPr>
          <w:ilvl w:val="0"/>
          <w:numId w:val="4"/>
        </w:numPr>
        <w:spacing w:after="0" w:afterAutospacing="0" w:lineRule="auto"/>
        <w:ind w:left="1440" w:hanging="360"/>
        <w:rPr>
          <w:color w:val="1b1642"/>
        </w:rPr>
      </w:pPr>
      <w:r w:rsidDel="00000000" w:rsidR="00000000" w:rsidRPr="00000000">
        <w:rPr>
          <w:color w:val="1b1642"/>
          <w:highlight w:val="white"/>
          <w:rtl w:val="0"/>
        </w:rPr>
        <w:t xml:space="preserve">Forensik ist ein Sammelbegriff für wissenschaftliche und technische Arbeitsgebiete, die sich mit der systematischen Untersuchung krimineller Handlungen befassen.</w:t>
      </w:r>
    </w:p>
    <w:p w:rsidR="00000000" w:rsidDel="00000000" w:rsidP="00000000" w:rsidRDefault="00000000" w:rsidRPr="00000000" w14:paraId="00000036">
      <w:pPr>
        <w:numPr>
          <w:ilvl w:val="0"/>
          <w:numId w:val="11"/>
        </w:numPr>
        <w:spacing w:after="0" w:afterAutospacing="0" w:lineRule="auto"/>
        <w:ind w:left="2160" w:hanging="360"/>
        <w:rPr>
          <w:color w:val="1b1642"/>
          <w:highlight w:val="white"/>
        </w:rPr>
      </w:pPr>
      <w:r w:rsidDel="00000000" w:rsidR="00000000" w:rsidRPr="00000000">
        <w:rPr>
          <w:color w:val="1b1642"/>
          <w:highlight w:val="white"/>
          <w:rtl w:val="0"/>
        </w:rPr>
        <w:t xml:space="preserve">Computer-Forensik</w:t>
      </w:r>
    </w:p>
    <w:p w:rsidR="00000000" w:rsidDel="00000000" w:rsidP="00000000" w:rsidRDefault="00000000" w:rsidRPr="00000000" w14:paraId="00000037">
      <w:pPr>
        <w:numPr>
          <w:ilvl w:val="0"/>
          <w:numId w:val="11"/>
        </w:numPr>
        <w:spacing w:after="0" w:afterAutospacing="0" w:lineRule="auto"/>
        <w:ind w:left="2160" w:hanging="360"/>
        <w:rPr>
          <w:color w:val="1b1642"/>
          <w:highlight w:val="white"/>
        </w:rPr>
      </w:pPr>
      <w:r w:rsidDel="00000000" w:rsidR="00000000" w:rsidRPr="00000000">
        <w:rPr>
          <w:color w:val="1b1642"/>
          <w:highlight w:val="white"/>
          <w:rtl w:val="0"/>
        </w:rPr>
        <w:t xml:space="preserve">Forensische Psychiatrie und Psychologie</w:t>
      </w:r>
    </w:p>
    <w:p w:rsidR="00000000" w:rsidDel="00000000" w:rsidP="00000000" w:rsidRDefault="00000000" w:rsidRPr="00000000" w14:paraId="00000038">
      <w:pPr>
        <w:numPr>
          <w:ilvl w:val="0"/>
          <w:numId w:val="11"/>
        </w:numPr>
        <w:spacing w:after="0" w:afterAutospacing="0" w:lineRule="auto"/>
        <w:ind w:left="2160" w:hanging="360"/>
        <w:rPr>
          <w:color w:val="1b1642"/>
          <w:highlight w:val="white"/>
        </w:rPr>
      </w:pPr>
      <w:r w:rsidDel="00000000" w:rsidR="00000000" w:rsidRPr="00000000">
        <w:rPr>
          <w:color w:val="1b1642"/>
          <w:highlight w:val="white"/>
          <w:rtl w:val="0"/>
        </w:rPr>
        <w:t xml:space="preserve">Rechtsmedizin</w:t>
      </w:r>
    </w:p>
    <w:p w:rsidR="00000000" w:rsidDel="00000000" w:rsidP="00000000" w:rsidRDefault="00000000" w:rsidRPr="00000000" w14:paraId="00000039">
      <w:pPr>
        <w:numPr>
          <w:ilvl w:val="0"/>
          <w:numId w:val="4"/>
        </w:numPr>
        <w:spacing w:after="0" w:afterAutospacing="0" w:before="0" w:beforeAutospacing="0" w:lineRule="auto"/>
        <w:ind w:left="1440" w:hanging="360"/>
        <w:rPr>
          <w:color w:val="1b1642"/>
          <w:highlight w:val="white"/>
        </w:rPr>
      </w:pPr>
      <w:r w:rsidDel="00000000" w:rsidR="00000000" w:rsidRPr="00000000">
        <w:rPr>
          <w:color w:val="1b1642"/>
          <w:highlight w:val="white"/>
          <w:rtl w:val="0"/>
        </w:rPr>
        <w:t xml:space="preserve">Spuren sind physische Hinweise auf eine Straftat, wie Fingerabdrücke oder Blutspuren. Indizien sind mittelbare Hinweise, die auf eine Straftat schließen lassen, aber nicht direkt beweisen. Beweise sind direkte und unmittelbare Hinweise, die eine Straftat beweisen.</w:t>
      </w:r>
    </w:p>
    <w:p w:rsidR="00000000" w:rsidDel="00000000" w:rsidP="00000000" w:rsidRDefault="00000000" w:rsidRPr="00000000" w14:paraId="0000003A">
      <w:pPr>
        <w:numPr>
          <w:ilvl w:val="0"/>
          <w:numId w:val="4"/>
        </w:numPr>
        <w:spacing w:after="0" w:afterAutospacing="0" w:lineRule="auto"/>
        <w:ind w:left="1440" w:hanging="360"/>
        <w:rPr>
          <w:color w:val="1b1642"/>
          <w:highlight w:val="white"/>
        </w:rPr>
      </w:pPr>
      <w:r w:rsidDel="00000000" w:rsidR="00000000" w:rsidRPr="00000000">
        <w:rPr>
          <w:color w:val="1b1642"/>
          <w:highlight w:val="white"/>
          <w:rtl w:val="0"/>
        </w:rPr>
        <w:t xml:space="preserve">Das Locardsche Austauschprinzip besagt, dass bei jedem Kontakt zwischen zwei Objekten Spuren übertragen werden. Es ist ein grundlegendes Prinzip der Forensik, das besagt, dass keine Spuren ohne Spurenübertragung existieren können.</w:t>
      </w:r>
    </w:p>
    <w:p w:rsidR="00000000" w:rsidDel="00000000" w:rsidP="00000000" w:rsidRDefault="00000000" w:rsidRPr="00000000" w14:paraId="0000003B">
      <w:pPr>
        <w:numPr>
          <w:ilvl w:val="0"/>
          <w:numId w:val="4"/>
        </w:numPr>
        <w:spacing w:after="0" w:afterAutospacing="0" w:lineRule="auto"/>
        <w:ind w:left="1440" w:hanging="360"/>
        <w:rPr>
          <w:color w:val="1b1642"/>
          <w:highlight w:val="white"/>
        </w:rPr>
      </w:pPr>
      <w:r w:rsidDel="00000000" w:rsidR="00000000" w:rsidRPr="00000000">
        <w:rPr>
          <w:color w:val="1b1642"/>
          <w:highlight w:val="white"/>
          <w:rtl w:val="0"/>
        </w:rPr>
        <w:t xml:space="preserve">c) 255</w:t>
      </w:r>
    </w:p>
    <w:p w:rsidR="00000000" w:rsidDel="00000000" w:rsidP="00000000" w:rsidRDefault="00000000" w:rsidRPr="00000000" w14:paraId="0000003C">
      <w:pPr>
        <w:numPr>
          <w:ilvl w:val="0"/>
          <w:numId w:val="4"/>
        </w:numPr>
        <w:spacing w:after="0" w:afterAutospacing="0" w:lineRule="auto"/>
        <w:ind w:left="1440" w:hanging="360"/>
        <w:rPr>
          <w:color w:val="1b1642"/>
          <w:highlight w:val="white"/>
        </w:rPr>
      </w:pPr>
      <w:r w:rsidDel="00000000" w:rsidR="00000000" w:rsidRPr="00000000">
        <w:rPr>
          <w:color w:val="1b1642"/>
          <w:highlight w:val="white"/>
          <w:rtl w:val="0"/>
        </w:rPr>
        <w:t xml:space="preserve">b) 10010111</w:t>
      </w:r>
    </w:p>
    <w:p w:rsidR="00000000" w:rsidDel="00000000" w:rsidP="00000000" w:rsidRDefault="00000000" w:rsidRPr="00000000" w14:paraId="0000003D">
      <w:pPr>
        <w:numPr>
          <w:ilvl w:val="0"/>
          <w:numId w:val="4"/>
        </w:numPr>
        <w:spacing w:after="0" w:afterAutospacing="0" w:lineRule="auto"/>
        <w:ind w:left="1440" w:hanging="360"/>
        <w:rPr>
          <w:color w:val="1b1642"/>
          <w:highlight w:val="white"/>
        </w:rPr>
      </w:pPr>
      <w:r w:rsidDel="00000000" w:rsidR="00000000" w:rsidRPr="00000000">
        <w:rPr>
          <w:color w:val="1b1642"/>
          <w:highlight w:val="white"/>
          <w:rtl w:val="0"/>
        </w:rPr>
        <w:t xml:space="preserve">c) 218</w:t>
      </w:r>
    </w:p>
    <w:p w:rsidR="00000000" w:rsidDel="00000000" w:rsidP="00000000" w:rsidRDefault="00000000" w:rsidRPr="00000000" w14:paraId="0000003E">
      <w:pPr>
        <w:numPr>
          <w:ilvl w:val="0"/>
          <w:numId w:val="4"/>
        </w:numPr>
        <w:spacing w:after="0" w:afterAutospacing="0" w:lineRule="auto"/>
        <w:ind w:left="1440" w:hanging="360"/>
        <w:rPr>
          <w:color w:val="1b1642"/>
          <w:highlight w:val="white"/>
        </w:rPr>
      </w:pPr>
      <w:r w:rsidDel="00000000" w:rsidR="00000000" w:rsidRPr="00000000">
        <w:rPr>
          <w:color w:val="1b1642"/>
          <w:highlight w:val="white"/>
          <w:rtl w:val="0"/>
        </w:rPr>
        <w:t xml:space="preserve">a) 0x2100</w:t>
      </w:r>
    </w:p>
    <w:p w:rsidR="00000000" w:rsidDel="00000000" w:rsidP="00000000" w:rsidRDefault="00000000" w:rsidRPr="00000000" w14:paraId="0000003F">
      <w:pPr>
        <w:numPr>
          <w:ilvl w:val="0"/>
          <w:numId w:val="4"/>
        </w:numPr>
        <w:spacing w:after="0" w:afterAutospacing="0" w:lineRule="auto"/>
        <w:ind w:left="1440" w:hanging="360"/>
        <w:rPr>
          <w:color w:val="1b1642"/>
          <w:highlight w:val="white"/>
        </w:rPr>
      </w:pPr>
      <w:r w:rsidDel="00000000" w:rsidR="00000000" w:rsidRPr="00000000">
        <w:rPr>
          <w:color w:val="1b1642"/>
          <w:highlight w:val="white"/>
          <w:rtl w:val="0"/>
        </w:rPr>
        <w:t xml:space="preserve">a) 0010 0001 0000 0001</w:t>
      </w:r>
    </w:p>
    <w:p w:rsidR="00000000" w:rsidDel="00000000" w:rsidP="00000000" w:rsidRDefault="00000000" w:rsidRPr="00000000" w14:paraId="00000040">
      <w:pPr>
        <w:numPr>
          <w:ilvl w:val="0"/>
          <w:numId w:val="4"/>
        </w:numPr>
        <w:spacing w:after="0" w:afterAutospacing="0" w:lineRule="auto"/>
        <w:ind w:left="1440" w:hanging="360"/>
        <w:rPr>
          <w:color w:val="1b1642"/>
          <w:highlight w:val="white"/>
        </w:rPr>
      </w:pPr>
      <w:r w:rsidDel="00000000" w:rsidR="00000000" w:rsidRPr="00000000">
        <w:rPr>
          <w:rFonts w:ascii="Roboto" w:cs="Roboto" w:eastAsia="Roboto" w:hAnsi="Roboto"/>
          <w:color w:val="212529"/>
          <w:highlight w:val="white"/>
          <w:rtl w:val="0"/>
        </w:rPr>
        <w:t xml:space="preserve">c) 1000101</w:t>
      </w:r>
      <w:r w:rsidDel="00000000" w:rsidR="00000000" w:rsidRPr="00000000">
        <w:rPr>
          <w:rtl w:val="0"/>
        </w:rPr>
      </w:r>
    </w:p>
    <w:p w:rsidR="00000000" w:rsidDel="00000000" w:rsidP="00000000" w:rsidRDefault="00000000" w:rsidRPr="00000000" w14:paraId="00000041">
      <w:pPr>
        <w:numPr>
          <w:ilvl w:val="0"/>
          <w:numId w:val="4"/>
        </w:numPr>
        <w:spacing w:after="180" w:lineRule="auto"/>
        <w:ind w:left="1440" w:hanging="360"/>
        <w:rPr>
          <w:color w:val="1b1642"/>
          <w:highlight w:val="white"/>
        </w:rPr>
      </w:pPr>
      <w:r w:rsidDel="00000000" w:rsidR="00000000" w:rsidRPr="00000000">
        <w:rPr>
          <w:color w:val="1b1642"/>
          <w:highlight w:val="white"/>
          <w:rtl w:val="0"/>
        </w:rPr>
        <w:t xml:space="preserve">Das Dezimaläquivalent des Hexadezimalwerts 0x33FACC00 ist 569614080, unabhängig davon, ob in Big-Endian oder Little-Endian interpretiert.</w:t>
      </w:r>
    </w:p>
    <w:p w:rsidR="00000000" w:rsidDel="00000000" w:rsidP="00000000" w:rsidRDefault="00000000" w:rsidRPr="00000000" w14:paraId="00000042">
      <w:pPr>
        <w:spacing w:after="180" w:lineRule="auto"/>
        <w:ind w:left="0" w:firstLine="720"/>
        <w:rPr>
          <w:color w:val="1b1642"/>
          <w:highlight w:val="white"/>
        </w:rPr>
      </w:pPr>
      <w:r w:rsidDel="00000000" w:rsidR="00000000" w:rsidRPr="00000000">
        <w:rPr>
          <w:rtl w:val="0"/>
        </w:rPr>
      </w:r>
    </w:p>
    <w:p w:rsidR="00000000" w:rsidDel="00000000" w:rsidP="00000000" w:rsidRDefault="00000000" w:rsidRPr="00000000" w14:paraId="00000043">
      <w:pPr>
        <w:spacing w:after="180" w:lineRule="auto"/>
        <w:ind w:left="0" w:firstLine="720"/>
        <w:rPr>
          <w:color w:val="1b1642"/>
          <w:highlight w:val="white"/>
        </w:rPr>
      </w:pPr>
      <w:r w:rsidDel="00000000" w:rsidR="00000000" w:rsidRPr="00000000">
        <w:rPr>
          <w:rtl w:val="0"/>
        </w:rPr>
      </w:r>
    </w:p>
    <w:p w:rsidR="00000000" w:rsidDel="00000000" w:rsidP="00000000" w:rsidRDefault="00000000" w:rsidRPr="00000000" w14:paraId="00000044">
      <w:pPr>
        <w:spacing w:after="180" w:lineRule="auto"/>
        <w:ind w:left="0" w:firstLine="720"/>
        <w:rPr>
          <w:color w:val="1b1642"/>
          <w:highlight w:val="white"/>
        </w:rPr>
      </w:pPr>
      <w:r w:rsidDel="00000000" w:rsidR="00000000" w:rsidRPr="00000000">
        <w:rPr>
          <w:rtl w:val="0"/>
        </w:rPr>
      </w:r>
    </w:p>
    <w:p w:rsidR="00000000" w:rsidDel="00000000" w:rsidP="00000000" w:rsidRDefault="00000000" w:rsidRPr="00000000" w14:paraId="00000045">
      <w:pPr>
        <w:spacing w:after="180" w:lineRule="auto"/>
        <w:ind w:left="0" w:firstLine="720"/>
        <w:rPr>
          <w:color w:val="1b1642"/>
          <w:highlight w:val="white"/>
        </w:rPr>
      </w:pPr>
      <w:r w:rsidDel="00000000" w:rsidR="00000000" w:rsidRPr="00000000">
        <w:rPr>
          <w:color w:val="1b1642"/>
          <w:highlight w:val="white"/>
          <w:rtl w:val="0"/>
        </w:rPr>
        <w:t xml:space="preserve">Aufgabe 2</w:t>
      </w:r>
    </w:p>
    <w:p w:rsidR="00000000" w:rsidDel="00000000" w:rsidP="00000000" w:rsidRDefault="00000000" w:rsidRPr="00000000" w14:paraId="00000046">
      <w:pPr>
        <w:numPr>
          <w:ilvl w:val="0"/>
          <w:numId w:val="2"/>
        </w:numPr>
        <w:spacing w:after="0" w:afterAutospacing="0" w:lineRule="auto"/>
        <w:ind w:left="1440" w:hanging="360"/>
        <w:rPr>
          <w:color w:val="1b1642"/>
          <w:highlight w:val="white"/>
        </w:rPr>
      </w:pPr>
      <w:r w:rsidDel="00000000" w:rsidR="00000000" w:rsidRPr="00000000">
        <w:rPr>
          <w:color w:val="1b1642"/>
          <w:highlight w:val="white"/>
          <w:rtl w:val="0"/>
        </w:rPr>
        <w:t xml:space="preserve">Kali linux wurde als VM eingerichtet </w:t>
      </w:r>
    </w:p>
    <w:p w:rsidR="00000000" w:rsidDel="00000000" w:rsidP="00000000" w:rsidRDefault="00000000" w:rsidRPr="00000000" w14:paraId="00000047">
      <w:pPr>
        <w:numPr>
          <w:ilvl w:val="0"/>
          <w:numId w:val="2"/>
        </w:numPr>
        <w:spacing w:after="180" w:lineRule="auto"/>
        <w:ind w:left="1440" w:hanging="360"/>
        <w:rPr>
          <w:color w:val="1b1642"/>
          <w:highlight w:val="white"/>
          <w:u w:val="none"/>
        </w:rPr>
      </w:pPr>
      <w:r w:rsidDel="00000000" w:rsidR="00000000" w:rsidRPr="00000000">
        <w:rPr>
          <w:color w:val="1b1642"/>
          <w:highlight w:val="white"/>
          <w:rtl w:val="0"/>
        </w:rPr>
        <w:t xml:space="preserve">Die wichtigsten tools sind hier zusammengefasst: </w:t>
      </w:r>
      <w:hyperlink r:id="rId6">
        <w:r w:rsidDel="00000000" w:rsidR="00000000" w:rsidRPr="00000000">
          <w:rPr>
            <w:color w:val="1155cc"/>
            <w:highlight w:val="white"/>
            <w:u w:val="single"/>
            <w:rtl w:val="0"/>
          </w:rPr>
          <w:t xml:space="preserve">https://medium.com/@mailtodevens/deciphering-digital-mysteries-a-comprehensive-guide-to-kali-linux-forensic-tools-6cbe429c73de</w:t>
        </w:r>
      </w:hyperlink>
      <w:r w:rsidDel="00000000" w:rsidR="00000000" w:rsidRPr="00000000">
        <w:rPr>
          <w:rtl w:val="0"/>
        </w:rPr>
      </w:r>
    </w:p>
    <w:p w:rsidR="00000000" w:rsidDel="00000000" w:rsidP="00000000" w:rsidRDefault="00000000" w:rsidRPr="00000000" w14:paraId="00000048">
      <w:pPr>
        <w:spacing w:after="180" w:lineRule="auto"/>
        <w:rPr>
          <w:color w:val="1b1642"/>
          <w:highlight w:val="white"/>
        </w:rPr>
      </w:pPr>
      <w:r w:rsidDel="00000000" w:rsidR="00000000" w:rsidRPr="00000000">
        <w:rPr>
          <w:color w:val="1b1642"/>
          <w:highlight w:val="white"/>
          <w:rtl w:val="0"/>
        </w:rPr>
        <w:tab/>
        <w:tab/>
        <w:t xml:space="preserve">Aktuelles Arbeitsverzeichnis: /home/kali </w:t>
      </w:r>
    </w:p>
    <w:p w:rsidR="00000000" w:rsidDel="00000000" w:rsidP="00000000" w:rsidRDefault="00000000" w:rsidRPr="00000000" w14:paraId="00000049">
      <w:pPr>
        <w:spacing w:after="180" w:lineRule="auto"/>
        <w:rPr>
          <w:color w:val="1b1642"/>
          <w:highlight w:val="white"/>
        </w:rPr>
      </w:pPr>
      <w:r w:rsidDel="00000000" w:rsidR="00000000" w:rsidRPr="00000000">
        <w:rPr>
          <w:color w:val="1b1642"/>
          <w:highlight w:val="white"/>
          <w:rtl w:val="0"/>
        </w:rPr>
        <w:tab/>
        <w:tab/>
        <w:t xml:space="preserve">Aktuelles Verzeichnis: pwd</w:t>
      </w:r>
    </w:p>
    <w:p w:rsidR="00000000" w:rsidDel="00000000" w:rsidP="00000000" w:rsidRDefault="00000000" w:rsidRPr="00000000" w14:paraId="0000004A">
      <w:pPr>
        <w:spacing w:after="180" w:lineRule="auto"/>
        <w:rPr>
          <w:color w:val="1b1642"/>
          <w:highlight w:val="white"/>
        </w:rPr>
      </w:pPr>
      <w:r w:rsidDel="00000000" w:rsidR="00000000" w:rsidRPr="00000000">
        <w:rPr>
          <w:color w:val="1b1642"/>
          <w:highlight w:val="white"/>
          <w:rtl w:val="0"/>
        </w:rPr>
        <w:tab/>
        <w:tab/>
        <w:t xml:space="preserve">Allen anweisungen wurde folge geleistet </w:t>
      </w:r>
    </w:p>
    <w:p w:rsidR="00000000" w:rsidDel="00000000" w:rsidP="00000000" w:rsidRDefault="00000000" w:rsidRPr="00000000" w14:paraId="0000004B">
      <w:pPr>
        <w:numPr>
          <w:ilvl w:val="0"/>
          <w:numId w:val="2"/>
        </w:numPr>
        <w:spacing w:after="180" w:lineRule="auto"/>
        <w:ind w:left="1440" w:hanging="360"/>
        <w:rPr>
          <w:color w:val="1b1642"/>
          <w:highlight w:val="white"/>
        </w:rPr>
      </w:pPr>
      <w:r w:rsidDel="00000000" w:rsidR="00000000" w:rsidRPr="00000000">
        <w:rPr>
          <w:color w:val="1b1642"/>
          <w:highlight w:val="white"/>
          <w:rtl w:val="0"/>
        </w:rPr>
        <w:t xml:space="preserve">Die Bezeichnungen “-rw -rw -r-- 1 donald staff 6,1K 28 Sep 2022 datei.txt” in einer Unix- oder Linux-Dateiliste geben verschiedene Informationen über die Datei datei.txt wieder:</w:t>
      </w:r>
    </w:p>
    <w:p w:rsidR="00000000" w:rsidDel="00000000" w:rsidP="00000000" w:rsidRDefault="00000000" w:rsidRPr="00000000" w14:paraId="0000004C">
      <w:pPr>
        <w:spacing w:after="180" w:lineRule="auto"/>
        <w:ind w:left="1440" w:firstLine="0"/>
        <w:rPr>
          <w:color w:val="1b1642"/>
          <w:highlight w:val="white"/>
        </w:rPr>
      </w:pPr>
      <w:r w:rsidDel="00000000" w:rsidR="00000000" w:rsidRPr="00000000">
        <w:rPr>
          <w:color w:val="1b1642"/>
          <w:highlight w:val="white"/>
          <w:rtl w:val="0"/>
        </w:rPr>
        <w:t xml:space="preserve">Das erste “-rw” steht für den Dateibesitzer (user) und bedeutet, dass er lesen und schreiben kann.</w:t>
      </w:r>
    </w:p>
    <w:p w:rsidR="00000000" w:rsidDel="00000000" w:rsidP="00000000" w:rsidRDefault="00000000" w:rsidRPr="00000000" w14:paraId="0000004D">
      <w:pPr>
        <w:spacing w:after="180" w:lineRule="auto"/>
        <w:ind w:left="1440" w:firstLine="0"/>
        <w:rPr>
          <w:color w:val="1b1642"/>
          <w:highlight w:val="white"/>
        </w:rPr>
      </w:pPr>
      <w:r w:rsidDel="00000000" w:rsidR="00000000" w:rsidRPr="00000000">
        <w:rPr>
          <w:color w:val="1b1642"/>
          <w:highlight w:val="white"/>
          <w:rtl w:val="0"/>
        </w:rPr>
        <w:t xml:space="preserve">Das zweite “-rw” steht für die Gruppe (group) und bedeutet, dass sie ebenfalls lesen und schreiben kann.</w:t>
      </w:r>
    </w:p>
    <w:p w:rsidR="00000000" w:rsidDel="00000000" w:rsidP="00000000" w:rsidRDefault="00000000" w:rsidRPr="00000000" w14:paraId="0000004E">
      <w:pPr>
        <w:spacing w:after="180" w:lineRule="auto"/>
        <w:ind w:left="1440" w:firstLine="0"/>
        <w:rPr>
          <w:color w:val="1b1642"/>
          <w:highlight w:val="white"/>
        </w:rPr>
      </w:pPr>
      <w:r w:rsidDel="00000000" w:rsidR="00000000" w:rsidRPr="00000000">
        <w:rPr>
          <w:color w:val="1b1642"/>
          <w:highlight w:val="white"/>
          <w:rtl w:val="0"/>
        </w:rPr>
        <w:t xml:space="preserve">“-r–” steht für andere Benutzer (others) und bedeutet, dass sie nur lesen können.</w:t>
      </w:r>
    </w:p>
    <w:p w:rsidR="00000000" w:rsidDel="00000000" w:rsidP="00000000" w:rsidRDefault="00000000" w:rsidRPr="00000000" w14:paraId="0000004F">
      <w:pPr>
        <w:spacing w:after="180" w:lineRule="auto"/>
        <w:ind w:left="1440" w:firstLine="0"/>
        <w:rPr>
          <w:color w:val="1b1642"/>
          <w:highlight w:val="white"/>
        </w:rPr>
      </w:pPr>
      <w:r w:rsidDel="00000000" w:rsidR="00000000" w:rsidRPr="00000000">
        <w:rPr>
          <w:color w:val="1b1642"/>
          <w:highlight w:val="white"/>
          <w:rtl w:val="0"/>
        </w:rPr>
        <w:t xml:space="preserve">“1” zeigt die Anzahl der Links zur Datei an, normalerweise 1 für eine einzelne Datei.</w:t>
      </w:r>
    </w:p>
    <w:p w:rsidR="00000000" w:rsidDel="00000000" w:rsidP="00000000" w:rsidRDefault="00000000" w:rsidRPr="00000000" w14:paraId="00000050">
      <w:pPr>
        <w:spacing w:after="180" w:lineRule="auto"/>
        <w:ind w:left="1440" w:firstLine="0"/>
        <w:rPr>
          <w:color w:val="1b1642"/>
          <w:highlight w:val="white"/>
        </w:rPr>
      </w:pPr>
      <w:r w:rsidDel="00000000" w:rsidR="00000000" w:rsidRPr="00000000">
        <w:rPr>
          <w:color w:val="1b1642"/>
          <w:highlight w:val="white"/>
          <w:rtl w:val="0"/>
        </w:rPr>
        <w:t xml:space="preserve">“donald” ist der Benutzername des Dateibesitzers.</w:t>
      </w:r>
    </w:p>
    <w:p w:rsidR="00000000" w:rsidDel="00000000" w:rsidP="00000000" w:rsidRDefault="00000000" w:rsidRPr="00000000" w14:paraId="00000051">
      <w:pPr>
        <w:spacing w:after="180" w:lineRule="auto"/>
        <w:ind w:left="1440" w:firstLine="0"/>
        <w:rPr>
          <w:color w:val="1b1642"/>
          <w:highlight w:val="white"/>
        </w:rPr>
      </w:pPr>
      <w:r w:rsidDel="00000000" w:rsidR="00000000" w:rsidRPr="00000000">
        <w:rPr>
          <w:color w:val="1b1642"/>
          <w:highlight w:val="white"/>
          <w:rtl w:val="0"/>
        </w:rPr>
        <w:t xml:space="preserve">“staff” ist der Name der Gruppe, zu der der Dateibesitzer gehört.</w:t>
      </w:r>
    </w:p>
    <w:p w:rsidR="00000000" w:rsidDel="00000000" w:rsidP="00000000" w:rsidRDefault="00000000" w:rsidRPr="00000000" w14:paraId="00000052">
      <w:pPr>
        <w:spacing w:after="180" w:lineRule="auto"/>
        <w:ind w:left="1440" w:firstLine="0"/>
        <w:rPr>
          <w:color w:val="1b1642"/>
          <w:highlight w:val="white"/>
        </w:rPr>
      </w:pPr>
      <w:r w:rsidDel="00000000" w:rsidR="00000000" w:rsidRPr="00000000">
        <w:rPr>
          <w:color w:val="1b1642"/>
          <w:highlight w:val="white"/>
          <w:rtl w:val="0"/>
        </w:rPr>
        <w:t xml:space="preserve">“6,1K” ist die Größe der Datei (hier: 6,1 KB).</w:t>
      </w:r>
    </w:p>
    <w:p w:rsidR="00000000" w:rsidDel="00000000" w:rsidP="00000000" w:rsidRDefault="00000000" w:rsidRPr="00000000" w14:paraId="00000053">
      <w:pPr>
        <w:spacing w:after="180" w:lineRule="auto"/>
        <w:ind w:left="1440" w:firstLine="0"/>
        <w:rPr/>
      </w:pPr>
      <w:r w:rsidDel="00000000" w:rsidR="00000000" w:rsidRPr="00000000">
        <w:rPr>
          <w:color w:val="1b1642"/>
          <w:highlight w:val="white"/>
          <w:rtl w:val="0"/>
        </w:rPr>
        <w:t xml:space="preserve">“28 Sep 2022” ist das Datum der letzten Änderung der Datei.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mailtodevens/deciphering-digital-mysteries-a-comprehensive-guide-to-kali-linux-forensic-tools-6cbe429c73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