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pStyle w:val="Title"/>
        <w:spacing w:after="320"/>
        <w:jc w:val="center"/>
      </w:pPr>
      <w:r>
        <w:t>FloodSense Initial Survey Results and Summary</w:t>
      </w:r>
    </w:p>
    <w:p>
      <w:pPr>
        <w:spacing w:after="240"/>
        <w:jc w:val="center"/>
      </w:pPr>
      <w:r>
        <w:rPr>
          <w:rFonts w:ascii="Arial" w:hAnsi="Arial"/>
          <w:b/>
          <w:color w:val="17365D"/>
          <w:sz w:val="28"/>
        </w:rPr>
        <w:t>Flood Information and Pre-Event Preparedness Needs of Bacoor City Residents</w:t>
      </w:r>
    </w:p>
    <w:p>
      <w:pPr>
        <w:spacing w:before="500" w:after="120"/>
        <w:jc w:val="center"/>
      </w:pPr>
      <w:r>
        <w:rPr>
          <w:rFonts w:ascii="Arial" w:hAnsi="Arial"/>
          <w:sz w:val="23"/>
        </w:rPr>
        <w:t>Descriptive analysis of 40 qualified respondents</w:t>
      </w:r>
    </w:p>
    <w:p>
      <w:pPr>
        <w:jc w:val="center"/>
      </w:pPr>
      <w:r>
        <w:rPr>
          <w:rFonts w:ascii="Arial" w:hAnsi="Arial"/>
          <w:color w:val="666666"/>
          <w:sz w:val="21"/>
        </w:rPr>
        <w:t>Survey responses collected on 11 October 2026</w:t>
      </w:r>
    </w:p>
    <w:p>
      <w:pPr>
        <w:spacing w:after="1400"/>
      </w:pPr>
    </w:p>
    <w:p>
      <w:pPr>
        <w:ind w:left="1080" w:right="1080"/>
        <w:jc w:val="center"/>
      </w:pPr>
      <w:r>
        <w:rPr>
          <w:rFonts w:ascii="Arial" w:hAnsi="Arial"/>
          <w:i/>
          <w:color w:val="666666"/>
          <w:sz w:val="21"/>
        </w:rPr>
        <w:t>This report presents the complete descriptive results, integrated interpretation, research implications, and limitations of the FloodSense initial resident survey.</w:t>
      </w:r>
    </w:p>
    <w:p>
      <w:r>
        <w:br w:type="page"/>
      </w:r>
    </w:p>
    <w:p>
      <w:pPr>
        <w:pStyle w:val="Heading1"/>
        <w:spacing w:before="240" w:after="100"/>
        <w:keepNext/>
      </w:pPr>
      <w:r>
        <w:rPr>
          <w:rFonts w:ascii="Arial" w:hAnsi="Arial"/>
          <w:b/>
          <w:color w:val="000000"/>
          <w:sz w:val="30"/>
        </w:rPr>
        <w:t>Executive Summary</w:t>
      </w:r>
    </w:p>
    <w:p>
      <w:pPr>
        <w:spacing w:after="120" w:line="269" w:lineRule="auto"/>
      </w:pPr>
      <w:r>
        <w:rPr>
          <w:rFonts w:ascii="Arial" w:hAnsi="Arial"/>
          <w:sz w:val="21"/>
        </w:rPr>
        <w:t>All 40 submissions met the survey's consent and eligibility requirements: every respondent consented, was at least 18 years old, lived in Bacoor City, and reported a flood or heavy-rainfall experience within the survey reference period. The results provide strong descriptive evidence of information-access and preparedness difficulties among this respondent group, but they do not establish citywide prevalence or prove the effectiveness of FloodSense before post-use evaluation.</w:t>
      </w:r>
    </w:p>
    <w:p>
      <w:pPr>
        <w:spacing w:after="120" w:line="269" w:lineRule="auto"/>
      </w:pPr>
      <w:r>
        <w:rPr>
          <w:rFonts w:ascii="Arial" w:hAnsi="Arial"/>
          <w:sz w:val="21"/>
        </w:rPr>
        <w:t>The clearest problem signal is the difficulty of obtaining adequate flood information. A total of 29 respondents (72.5%) described obtaining needed information as difficult, very difficult, or usually impossible. In addition, 30 respondents (75.0%) said late, unclear, incomplete, or conflicting information often or always affected their decisions. All eight assessed information problems received mean frequency scores within the 'Often' range.</w:t>
      </w:r>
    </w:p>
    <w:p>
      <w:pPr>
        <w:spacing w:after="120" w:line="269" w:lineRule="auto"/>
      </w:pPr>
      <w:r>
        <w:rPr>
          <w:rFonts w:ascii="Arial" w:hAnsi="Arial"/>
          <w:sz w:val="21"/>
        </w:rPr>
        <w:t>Existing channels are widely used, especially official Bacoor City or BDRRMO social-media pages, Facebook groups, news outlets, SMS, PAGASA or other agencies, and personal networks. Their continued use alongside high levels of reported difficulty supports the conclusion that the issue is not simply the absence of information. Respondents reported gaps in timeliness, clarity, consistency, accessibility, source transparency, location specificity, preparedness guidance, and verified evacuation-center information.</w:t>
      </w:r>
    </w:p>
    <w:p>
      <w:pPr>
        <w:spacing w:after="120" w:line="269" w:lineRule="auto"/>
      </w:pPr>
      <w:r>
        <w:rPr>
          <w:rFonts w:ascii="Arial" w:hAnsi="Arial"/>
          <w:sz w:val="21"/>
        </w:rPr>
        <w:t>The sample also indicates practical feasibility for an Android-based supplementary tool: 39 respondents (97.5%) reported regular access to their own or a shared Android device, while 29 (72.5%) described their internet access during heavy rainfall as always or usually reliable. Most respondents preferred bilingual English and Filipino presentation. Manual barangay selection, a temporary map pin, and one-time GPS access all received substantial acceptance.</w:t>
      </w:r>
    </w:p>
    <w:p>
      <w:pPr>
        <w:spacing w:after="120" w:line="269" w:lineRule="auto"/>
      </w:pPr>
      <w:r>
        <w:rPr>
          <w:rFonts w:ascii="Arial" w:hAnsi="Arial"/>
          <w:sz w:val="21"/>
        </w:rPr>
        <w:t>The evidence supports a focused role for FloodSense as a supplementary, scenario-based pre-event decision-support application. The findings can justify location-specific susceptibility assessment, explainable results, map-based location selection, scenario-relevant preparedness guidance, and verified evacuation-center references. They do not justify claims of live flood forecasting, automatic warnings, real-time water-level monitoring, road-safety guidance, safe-route recommendation, live center availability, or official evacuation orders.</w:t>
      </w:r>
    </w:p>
    <w:p>
      <w:pPr>
        <w:pStyle w:val="Heading2"/>
        <w:spacing w:before="180" w:after="100"/>
        <w:keepNext/>
      </w:pPr>
      <w:r>
        <w:rPr>
          <w:rFonts w:ascii="Arial" w:hAnsi="Arial"/>
          <w:b/>
          <w:color w:val="000000"/>
          <w:sz w:val="24"/>
        </w:rPr>
        <w:t>Key Findings</w:t>
      </w:r>
    </w:p>
    <w:p>
      <w:pPr>
        <w:pStyle w:val="ListBullet"/>
        <w:spacing w:after="60"/>
        <w:ind w:left="360" w:hanging="259"/>
      </w:pPr>
      <w:r>
        <w:rPr>
          <w:rFonts w:ascii="Arial" w:hAnsi="Arial"/>
          <w:sz w:val="20"/>
        </w:rPr>
        <w:t>30 respondents (75.0%) reported more than five flood or heavy-rainfall events within the three-year reference period.</w:t>
      </w:r>
    </w:p>
    <w:p>
      <w:pPr>
        <w:pStyle w:val="ListBullet"/>
        <w:spacing w:after="60"/>
        <w:ind w:left="360" w:hanging="259"/>
      </w:pPr>
      <w:r>
        <w:rPr>
          <w:rFonts w:ascii="Arial" w:hAnsi="Arial"/>
          <w:sz w:val="20"/>
        </w:rPr>
        <w:t>29 respondents (72.5%) reported difficulty obtaining needed flood information or usually could not obtain it.</w:t>
      </w:r>
    </w:p>
    <w:p>
      <w:pPr>
        <w:pStyle w:val="ListBullet"/>
        <w:spacing w:after="60"/>
        <w:ind w:left="360" w:hanging="259"/>
      </w:pPr>
      <w:r>
        <w:rPr>
          <w:rFonts w:ascii="Arial" w:hAnsi="Arial"/>
          <w:sz w:val="20"/>
        </w:rPr>
        <w:t>30 respondents (75.0%) said inadequate information often or always affected decisions.</w:t>
      </w:r>
    </w:p>
    <w:p>
      <w:pPr>
        <w:pStyle w:val="ListBullet"/>
        <w:spacing w:after="60"/>
        <w:ind w:left="360" w:hanging="259"/>
      </w:pPr>
      <w:r>
        <w:rPr>
          <w:rFonts w:ascii="Arial" w:hAnsi="Arial"/>
          <w:sz w:val="20"/>
        </w:rPr>
        <w:t>30 respondents (75.0%) found it difficult, very difficult, or did not know how to determine whether their location might be susceptible to flooding.</w:t>
      </w:r>
    </w:p>
    <w:p>
      <w:pPr>
        <w:pStyle w:val="ListBullet"/>
        <w:spacing w:after="60"/>
        <w:ind w:left="360" w:hanging="259"/>
      </w:pPr>
      <w:r>
        <w:rPr>
          <w:rFonts w:ascii="Arial" w:hAnsi="Arial"/>
          <w:sz w:val="20"/>
        </w:rPr>
        <w:t>33 respondents (82.5%) found verified evacuation-center information difficult to find or did not know where to find it.</w:t>
      </w:r>
    </w:p>
    <w:p>
      <w:pPr>
        <w:pStyle w:val="ListBullet"/>
        <w:spacing w:after="60"/>
        <w:ind w:left="360" w:hanging="259"/>
      </w:pPr>
      <w:r>
        <w:rPr>
          <w:rFonts w:ascii="Arial" w:hAnsi="Arial"/>
          <w:sz w:val="20"/>
        </w:rPr>
        <w:t>39 respondents (97.5%) had regular access to an Android smartphone through their own or a shared device.</w:t>
      </w:r>
    </w:p>
    <w:p>
      <w:pPr>
        <w:pStyle w:val="ListBullet"/>
        <w:spacing w:after="60"/>
        <w:ind w:left="360" w:hanging="259"/>
      </w:pPr>
      <w:r>
        <w:rPr>
          <w:rFonts w:ascii="Arial" w:hAnsi="Arial"/>
          <w:sz w:val="20"/>
        </w:rPr>
        <w:t>The sample covered 14 barangays, but 28 respondents (70.0%) came from Niog or the three Zapote barangays.</w:t>
      </w:r>
    </w:p>
    <w:p>
      <w:r>
        <w:br w:type="page"/>
      </w:r>
    </w:p>
    <w:p>
      <w:pPr>
        <w:pStyle w:val="Heading1"/>
        <w:spacing w:before="240" w:after="100"/>
        <w:keepNext/>
      </w:pPr>
      <w:r>
        <w:rPr>
          <w:rFonts w:ascii="Arial" w:hAnsi="Arial"/>
          <w:b/>
          <w:color w:val="000000"/>
          <w:sz w:val="30"/>
        </w:rPr>
        <w:t>1 Survey Scope and Method</w:t>
      </w:r>
    </w:p>
    <w:p>
      <w:pPr>
        <w:pStyle w:val="Heading2"/>
        <w:spacing w:before="180" w:after="100"/>
        <w:keepNext/>
      </w:pPr>
      <w:r>
        <w:rPr>
          <w:rFonts w:ascii="Arial" w:hAnsi="Arial"/>
          <w:b/>
          <w:color w:val="000000"/>
          <w:sz w:val="24"/>
        </w:rPr>
        <w:t>1.1 Purpose</w:t>
      </w:r>
    </w:p>
    <w:p>
      <w:pPr>
        <w:spacing w:after="120" w:line="269" w:lineRule="auto"/>
      </w:pPr>
      <w:r>
        <w:rPr>
          <w:rFonts w:ascii="Arial" w:hAnsi="Arial"/>
          <w:sz w:val="21"/>
        </w:rPr>
        <w:t>The initial resident survey was designed to identify current flood-information problems, their effects on household preparedness and decision-making, the information residents find difficult to obtain, and the feasibility requirements for an Android-based supplementary information tool. It was not a post-use evaluation of FloodSense.</w:t>
      </w:r>
    </w:p>
    <w:p>
      <w:pPr>
        <w:pStyle w:val="Heading2"/>
        <w:spacing w:before="180" w:after="100"/>
        <w:keepNext/>
      </w:pPr>
      <w:r>
        <w:rPr>
          <w:rFonts w:ascii="Arial" w:hAnsi="Arial"/>
          <w:b/>
          <w:color w:val="000000"/>
          <w:sz w:val="24"/>
        </w:rPr>
        <w:t>1.2 Respondent Eligibility and Data Collection</w:t>
      </w:r>
    </w:p>
    <w:p>
      <w:pPr>
        <w:spacing w:after="120" w:line="269" w:lineRule="auto"/>
      </w:pPr>
      <w:r>
        <w:rPr>
          <w:rFonts w:ascii="Arial" w:hAnsi="Arial"/>
          <w:sz w:val="21"/>
        </w:rPr>
        <w:t>The workbook contained 40 completed submissions collected on 11 October 2026. Eligibility required informed consent, an age of at least 18 years, current residence in Bacoor City, and experience of flooding or heavy rainfall that affected the household, community, travel, work, or studies during the stated three-year reference period. All 40 submissions met these conditions.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264"/>
            <w:shd w:fill="17365D"/>
            <w:tcMar>
              <w:top w:w="90" w:type="dxa"/>
              <w:start w:w="110" w:type="dxa"/>
              <w:bottom w:w="90" w:type="dxa"/>
              <w:end w:w="110" w:type="dxa"/>
            </w:tcMar>
            <w:vAlign w:val="center"/>
          </w:tcPr>
          <w:p>
            <w:pPr>
              <w:spacing w:after="0"/>
              <w:jc w:val="center"/>
            </w:pPr>
            <w:r>
              <w:rPr>
                <w:rFonts w:ascii="Arial" w:hAnsi="Arial"/>
                <w:b/>
                <w:color w:val="FFFFFF"/>
                <w:sz w:val="18"/>
              </w:rPr>
              <w:t>Eligibility requirement</w:t>
            </w:r>
          </w:p>
        </w:tc>
        <w:tc>
          <w:tcPr>
            <w:tcW w:type="dxa" w:w="1656"/>
            <w:shd w:fill="17365D"/>
            <w:tcMar>
              <w:top w:w="90" w:type="dxa"/>
              <w:start w:w="110" w:type="dxa"/>
              <w:bottom w:w="90" w:type="dxa"/>
              <w:end w:w="110" w:type="dxa"/>
            </w:tcMar>
            <w:vAlign w:val="center"/>
          </w:tcPr>
          <w:p>
            <w:pPr>
              <w:spacing w:after="0"/>
              <w:jc w:val="center"/>
            </w:pPr>
            <w:r>
              <w:rPr>
                <w:rFonts w:ascii="Arial" w:hAnsi="Arial"/>
                <w:b/>
                <w:color w:val="FFFFFF"/>
                <w:sz w:val="18"/>
              </w:rPr>
              <w:t>Qualified respondents</w:t>
            </w:r>
          </w:p>
        </w:tc>
        <w:tc>
          <w:tcPr>
            <w:tcW w:type="dxa" w:w="1656"/>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264"/>
            <w:tcMar>
              <w:top w:w="90" w:type="dxa"/>
              <w:start w:w="110" w:type="dxa"/>
              <w:bottom w:w="90" w:type="dxa"/>
              <w:end w:w="110" w:type="dxa"/>
            </w:tcMar>
            <w:vAlign w:val="center"/>
          </w:tcPr>
          <w:p>
            <w:pPr>
              <w:spacing w:after="0" w:line="240" w:lineRule="auto"/>
              <w:jc w:val="left"/>
            </w:pPr>
            <w:r>
              <w:rPr>
                <w:rFonts w:ascii="Arial" w:hAnsi="Arial"/>
                <w:sz w:val="18"/>
              </w:rPr>
              <w:t>Provided informed consent</w:t>
            </w:r>
          </w:p>
        </w:tc>
        <w:tc>
          <w:tcPr>
            <w:tcW w:type="dxa" w:w="1656"/>
            <w:tcMar>
              <w:top w:w="90" w:type="dxa"/>
              <w:start w:w="110" w:type="dxa"/>
              <w:bottom w:w="90" w:type="dxa"/>
              <w:end w:w="110" w:type="dxa"/>
            </w:tcMar>
            <w:vAlign w:val="center"/>
          </w:tcPr>
          <w:p>
            <w:pPr>
              <w:spacing w:after="0" w:line="240" w:lineRule="auto"/>
              <w:jc w:val="center"/>
            </w:pPr>
            <w:r>
              <w:rPr>
                <w:rFonts w:ascii="Arial" w:hAnsi="Arial"/>
                <w:sz w:val="18"/>
              </w:rPr>
              <w:t>40</w:t>
            </w:r>
          </w:p>
        </w:tc>
        <w:tc>
          <w:tcPr>
            <w:tcW w:type="dxa" w:w="1656"/>
            <w:tcMar>
              <w:top w:w="90" w:type="dxa"/>
              <w:start w:w="110" w:type="dxa"/>
              <w:bottom w:w="90" w:type="dxa"/>
              <w:end w:w="110" w:type="dxa"/>
            </w:tcMar>
            <w:vAlign w:val="center"/>
          </w:tcPr>
          <w:p>
            <w:pPr>
              <w:spacing w:after="0" w:line="240" w:lineRule="auto"/>
              <w:jc w:val="center"/>
            </w:pPr>
            <w:r>
              <w:rPr>
                <w:rFonts w:ascii="Arial" w:hAnsi="Arial"/>
                <w:sz w:val="18"/>
              </w:rPr>
              <w:t>100.0%</w:t>
            </w:r>
          </w:p>
        </w:tc>
      </w:tr>
      <w:tr>
        <w:trPr>
          <w:cantSplit/>
        </w:trPr>
        <w:tc>
          <w:tcPr>
            <w:tcW w:type="dxa" w:w="6264"/>
            <w:shd w:fill="EEF5FA"/>
            <w:tcMar>
              <w:top w:w="90" w:type="dxa"/>
              <w:start w:w="110" w:type="dxa"/>
              <w:bottom w:w="90" w:type="dxa"/>
              <w:end w:w="110" w:type="dxa"/>
            </w:tcMar>
            <w:vAlign w:val="center"/>
          </w:tcPr>
          <w:p>
            <w:pPr>
              <w:spacing w:after="0" w:line="240" w:lineRule="auto"/>
              <w:jc w:val="left"/>
            </w:pPr>
            <w:r>
              <w:rPr>
                <w:rFonts w:ascii="Arial" w:hAnsi="Arial"/>
                <w:sz w:val="18"/>
              </w:rPr>
              <w:t>At least 18 years old</w:t>
            </w:r>
          </w:p>
        </w:tc>
        <w:tc>
          <w:tcPr>
            <w:tcW w:type="dxa" w:w="1656"/>
            <w:shd w:fill="EEF5FA"/>
            <w:tcMar>
              <w:top w:w="90" w:type="dxa"/>
              <w:start w:w="110" w:type="dxa"/>
              <w:bottom w:w="90" w:type="dxa"/>
              <w:end w:w="110" w:type="dxa"/>
            </w:tcMar>
            <w:vAlign w:val="center"/>
          </w:tcPr>
          <w:p>
            <w:pPr>
              <w:spacing w:after="0" w:line="240" w:lineRule="auto"/>
              <w:jc w:val="center"/>
            </w:pPr>
            <w:r>
              <w:rPr>
                <w:rFonts w:ascii="Arial" w:hAnsi="Arial"/>
                <w:sz w:val="18"/>
              </w:rPr>
              <w:t>40</w:t>
            </w:r>
          </w:p>
        </w:tc>
        <w:tc>
          <w:tcPr>
            <w:tcW w:type="dxa" w:w="1656"/>
            <w:shd w:fill="EEF5FA"/>
            <w:tcMar>
              <w:top w:w="90" w:type="dxa"/>
              <w:start w:w="110" w:type="dxa"/>
              <w:bottom w:w="90" w:type="dxa"/>
              <w:end w:w="110" w:type="dxa"/>
            </w:tcMar>
            <w:vAlign w:val="center"/>
          </w:tcPr>
          <w:p>
            <w:pPr>
              <w:spacing w:after="0" w:line="240" w:lineRule="auto"/>
              <w:jc w:val="center"/>
            </w:pPr>
            <w:r>
              <w:rPr>
                <w:rFonts w:ascii="Arial" w:hAnsi="Arial"/>
                <w:sz w:val="18"/>
              </w:rPr>
              <w:t>100.0%</w:t>
            </w:r>
          </w:p>
        </w:tc>
      </w:tr>
      <w:tr>
        <w:trPr>
          <w:cantSplit/>
        </w:trPr>
        <w:tc>
          <w:tcPr>
            <w:tcW w:type="dxa" w:w="6264"/>
            <w:tcMar>
              <w:top w:w="90" w:type="dxa"/>
              <w:start w:w="110" w:type="dxa"/>
              <w:bottom w:w="90" w:type="dxa"/>
              <w:end w:w="110" w:type="dxa"/>
            </w:tcMar>
            <w:vAlign w:val="center"/>
          </w:tcPr>
          <w:p>
            <w:pPr>
              <w:spacing w:after="0" w:line="240" w:lineRule="auto"/>
              <w:jc w:val="left"/>
            </w:pPr>
            <w:r>
              <w:rPr>
                <w:rFonts w:ascii="Arial" w:hAnsi="Arial"/>
                <w:sz w:val="18"/>
              </w:rPr>
              <w:t>Current Bacoor City resident</w:t>
            </w:r>
          </w:p>
        </w:tc>
        <w:tc>
          <w:tcPr>
            <w:tcW w:type="dxa" w:w="1656"/>
            <w:tcMar>
              <w:top w:w="90" w:type="dxa"/>
              <w:start w:w="110" w:type="dxa"/>
              <w:bottom w:w="90" w:type="dxa"/>
              <w:end w:w="110" w:type="dxa"/>
            </w:tcMar>
            <w:vAlign w:val="center"/>
          </w:tcPr>
          <w:p>
            <w:pPr>
              <w:spacing w:after="0" w:line="240" w:lineRule="auto"/>
              <w:jc w:val="center"/>
            </w:pPr>
            <w:r>
              <w:rPr>
                <w:rFonts w:ascii="Arial" w:hAnsi="Arial"/>
                <w:sz w:val="18"/>
              </w:rPr>
              <w:t>40</w:t>
            </w:r>
          </w:p>
        </w:tc>
        <w:tc>
          <w:tcPr>
            <w:tcW w:type="dxa" w:w="1656"/>
            <w:tcMar>
              <w:top w:w="90" w:type="dxa"/>
              <w:start w:w="110" w:type="dxa"/>
              <w:bottom w:w="90" w:type="dxa"/>
              <w:end w:w="110" w:type="dxa"/>
            </w:tcMar>
            <w:vAlign w:val="center"/>
          </w:tcPr>
          <w:p>
            <w:pPr>
              <w:spacing w:after="0" w:line="240" w:lineRule="auto"/>
              <w:jc w:val="center"/>
            </w:pPr>
            <w:r>
              <w:rPr>
                <w:rFonts w:ascii="Arial" w:hAnsi="Arial"/>
                <w:sz w:val="18"/>
              </w:rPr>
              <w:t>100.0%</w:t>
            </w:r>
          </w:p>
        </w:tc>
      </w:tr>
      <w:tr>
        <w:trPr>
          <w:cantSplit/>
        </w:trPr>
        <w:tc>
          <w:tcPr>
            <w:tcW w:type="dxa" w:w="6264"/>
            <w:shd w:fill="EEF5FA"/>
            <w:tcMar>
              <w:top w:w="90" w:type="dxa"/>
              <w:start w:w="110" w:type="dxa"/>
              <w:bottom w:w="90" w:type="dxa"/>
              <w:end w:w="110" w:type="dxa"/>
            </w:tcMar>
            <w:vAlign w:val="center"/>
          </w:tcPr>
          <w:p>
            <w:pPr>
              <w:spacing w:after="0" w:line="240" w:lineRule="auto"/>
              <w:jc w:val="left"/>
            </w:pPr>
            <w:r>
              <w:rPr>
                <w:rFonts w:ascii="Arial" w:hAnsi="Arial"/>
                <w:sz w:val="18"/>
              </w:rPr>
              <w:t>Experienced flood or heavy-rainfall effects</w:t>
            </w:r>
          </w:p>
        </w:tc>
        <w:tc>
          <w:tcPr>
            <w:tcW w:type="dxa" w:w="1656"/>
            <w:shd w:fill="EEF5FA"/>
            <w:tcMar>
              <w:top w:w="90" w:type="dxa"/>
              <w:start w:w="110" w:type="dxa"/>
              <w:bottom w:w="90" w:type="dxa"/>
              <w:end w:w="110" w:type="dxa"/>
            </w:tcMar>
            <w:vAlign w:val="center"/>
          </w:tcPr>
          <w:p>
            <w:pPr>
              <w:spacing w:after="0" w:line="240" w:lineRule="auto"/>
              <w:jc w:val="center"/>
            </w:pPr>
            <w:r>
              <w:rPr>
                <w:rFonts w:ascii="Arial" w:hAnsi="Arial"/>
                <w:sz w:val="18"/>
              </w:rPr>
              <w:t>40</w:t>
            </w:r>
          </w:p>
        </w:tc>
        <w:tc>
          <w:tcPr>
            <w:tcW w:type="dxa" w:w="1656"/>
            <w:shd w:fill="EEF5FA"/>
            <w:tcMar>
              <w:top w:w="90" w:type="dxa"/>
              <w:start w:w="110" w:type="dxa"/>
              <w:bottom w:w="90" w:type="dxa"/>
              <w:end w:w="110" w:type="dxa"/>
            </w:tcMar>
            <w:vAlign w:val="center"/>
          </w:tcPr>
          <w:p>
            <w:pPr>
              <w:spacing w:after="0" w:line="240" w:lineRule="auto"/>
              <w:jc w:val="center"/>
            </w:pPr>
            <w:r>
              <w:rPr>
                <w:rFonts w:ascii="Arial" w:hAnsi="Arial"/>
                <w:sz w:val="18"/>
              </w:rPr>
              <w:t>100.0%</w:t>
            </w:r>
          </w:p>
        </w:tc>
      </w:tr>
    </w:tbl>
    <w:p>
      <w:pPr>
        <w:pStyle w:val="Heading2"/>
        <w:spacing w:before="180" w:after="100"/>
        <w:keepNext/>
      </w:pPr>
      <w:r>
        <w:rPr>
          <w:rFonts w:ascii="Arial" w:hAnsi="Arial"/>
          <w:b/>
          <w:color w:val="000000"/>
          <w:sz w:val="24"/>
        </w:rPr>
        <w:t>1.3 Analytical Method</w:t>
      </w:r>
    </w:p>
    <w:p>
      <w:pPr>
        <w:spacing w:after="120" w:line="269" w:lineRule="auto"/>
      </w:pPr>
      <w:r>
        <w:rPr>
          <w:rFonts w:ascii="Arial" w:hAnsi="Arial"/>
          <w:sz w:val="21"/>
        </w:rPr>
        <w:t>The report uses descriptive statistics. Single-response questions are summarized with frequencies and percentages. Checkbox questions use the number of respondents selecting each option, divided by 40; because a respondent could select more than one option, percentages for a checkbox question can total more than 100%.</w:t>
      </w:r>
    </w:p>
    <w:p>
      <w:pPr>
        <w:spacing w:after="120" w:line="269" w:lineRule="auto"/>
      </w:pPr>
      <w:r>
        <w:rPr>
          <w:rFonts w:ascii="Arial" w:hAnsi="Arial"/>
          <w:sz w:val="21"/>
        </w:rPr>
        <w:t>For the eight frequency statements about existing information problems, responses were weighted as Never = 1, Rarely = 2, Sometimes = 3, Often = 4, and Always = 5. 'Not sure' responses were excluded only from the mean calculation and remain visible in the frequency tables. Mean ranges were interpreted as follows: 1.00-1.80 Never, 1.81-2.60 Rarely, 2.61-3.40 Sometimes, 3.41-4.20 Often, and 4.21-5.00 Always.</w:t>
      </w:r>
    </w:p>
    <w:p>
      <w:pPr>
        <w:spacing w:after="120" w:line="269" w:lineRule="auto"/>
      </w:pPr>
      <w:r>
        <w:rPr>
          <w:rFonts w:ascii="Arial" w:hAnsi="Arial"/>
          <w:sz w:val="21"/>
        </w:rPr>
        <w:t>The optional name or initials field was completed by 35 respondents (87.5%). Names and initials were excluded from every analysis, table, chart, and narrative in this report.</w:t>
      </w:r>
    </w:p>
    <w:p>
      <w:pPr>
        <w:pStyle w:val="Heading2"/>
        <w:spacing w:before="180" w:after="100"/>
        <w:keepNext/>
      </w:pPr>
      <w:r>
        <w:rPr>
          <w:rFonts w:ascii="Arial" w:hAnsi="Arial"/>
          <w:b/>
          <w:color w:val="000000"/>
          <w:sz w:val="24"/>
        </w:rPr>
        <w:t>1.4 Data-Quality Review and Limitations</w:t>
      </w:r>
    </w:p>
    <w:p>
      <w:pPr>
        <w:spacing w:after="120" w:line="269" w:lineRule="auto"/>
      </w:pPr>
      <w:r>
        <w:rPr>
          <w:rFonts w:ascii="Arial" w:hAnsi="Arial"/>
          <w:sz w:val="21"/>
        </w:rPr>
        <w:t>The results should be interpreted as evidence about the surveyed group, not as population estimates for all Bacoor residents. The study used a small purposive sample and did not use probability sampling or inferential statistical tests.</w:t>
      </w:r>
    </w:p>
    <w:p>
      <w:pPr>
        <w:pStyle w:val="ListBullet"/>
        <w:spacing w:after="60"/>
        <w:ind w:left="360" w:hanging="259"/>
      </w:pPr>
      <w:r>
        <w:rPr>
          <w:rFonts w:ascii="Arial" w:hAnsi="Arial"/>
          <w:sz w:val="20"/>
        </w:rPr>
        <w:t>Geographic coverage included 14 of Bacoor's 47 barangays. Niog and Zapote 1, Zapote 2, and Zapote 3 accounted for 70.0% of the sample.</w:t>
      </w:r>
    </w:p>
    <w:p>
      <w:pPr>
        <w:pStyle w:val="ListBullet"/>
        <w:spacing w:after="60"/>
        <w:ind w:left="360" w:hanging="259"/>
      </w:pPr>
      <w:r>
        <w:rPr>
          <w:rFonts w:ascii="Arial" w:hAnsi="Arial"/>
          <w:sz w:val="20"/>
        </w:rPr>
        <w:t>Respondents aged 18-34 accounted for 30 of 40 responses (75.0%).</w:t>
      </w:r>
    </w:p>
    <w:p>
      <w:pPr>
        <w:pStyle w:val="ListBullet"/>
        <w:spacing w:after="60"/>
        <w:ind w:left="360" w:hanging="259"/>
      </w:pPr>
      <w:r>
        <w:rPr>
          <w:rFonts w:ascii="Arial" w:hAnsi="Arial"/>
          <w:sz w:val="20"/>
        </w:rPr>
        <w:t>The three-year recall period increases coverage of flood experience but may introduce recall error about the timing and details of older events.</w:t>
      </w:r>
    </w:p>
    <w:p>
      <w:pPr>
        <w:pStyle w:val="ListBullet"/>
        <w:spacing w:after="60"/>
        <w:ind w:left="360" w:hanging="259"/>
      </w:pPr>
      <w:r>
        <w:rPr>
          <w:rFonts w:ascii="Arial" w:hAnsi="Arial"/>
          <w:sz w:val="20"/>
        </w:rPr>
        <w:t>One pair of submissions had identical answers across all substantive fields after excluding timestamp and optional name. The submissions were retained because independence could not be determined from the workbook alone.</w:t>
      </w:r>
    </w:p>
    <w:p>
      <w:pPr>
        <w:pStyle w:val="ListBullet"/>
        <w:spacing w:after="60"/>
        <w:ind w:left="360" w:hanging="259"/>
      </w:pPr>
      <w:r>
        <w:rPr>
          <w:rFonts w:ascii="Arial" w:hAnsi="Arial"/>
          <w:sz w:val="20"/>
        </w:rPr>
        <w:t>Five consecutive submissions occurred less than ten seconds apart. This timing cluster does not prove invalidity, but it should be considered when assessing response independence.</w:t>
      </w:r>
    </w:p>
    <w:p>
      <w:pPr>
        <w:pStyle w:val="ListBullet"/>
        <w:spacing w:after="60"/>
        <w:ind w:left="360" w:hanging="259"/>
      </w:pPr>
      <w:r>
        <w:rPr>
          <w:rFonts w:ascii="Arial" w:hAnsi="Arial"/>
          <w:sz w:val="20"/>
        </w:rPr>
        <w:t>Six optional comments repeated the same long recommendation word for word. Closed-ended responses were counted as submitted, while qualitative interpretation reports the repetition explicitly rather than treating it as six independent ideas.</w:t>
      </w:r>
    </w:p>
    <w:p>
      <w:pPr>
        <w:pStyle w:val="ListBullet"/>
        <w:spacing w:after="60"/>
        <w:ind w:left="360" w:hanging="259"/>
      </w:pPr>
      <w:r>
        <w:rPr>
          <w:rFonts w:ascii="Arial" w:hAnsi="Arial"/>
          <w:sz w:val="20"/>
        </w:rPr>
        <w:t>A few checkbox responses combined a mutually exclusive option with substantive choices. These responses were preserved as recorded, and affected categories were counted separately.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8064"/>
            <w:shd w:fill="17365D"/>
            <w:tcMar>
              <w:top w:w="90" w:type="dxa"/>
              <w:start w:w="110" w:type="dxa"/>
              <w:bottom w:w="90" w:type="dxa"/>
              <w:end w:w="110" w:type="dxa"/>
            </w:tcMar>
            <w:vAlign w:val="center"/>
          </w:tcPr>
          <w:p>
            <w:pPr>
              <w:spacing w:after="0"/>
              <w:jc w:val="center"/>
            </w:pPr>
            <w:r>
              <w:rPr>
                <w:rFonts w:ascii="Arial" w:hAnsi="Arial"/>
                <w:b/>
                <w:color w:val="FFFFFF"/>
                <w:sz w:val="18"/>
              </w:rPr>
              <w:t>Checkbox inconsistency observed</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Responses</w:t>
            </w:r>
          </w:p>
        </w:tc>
      </w:tr>
      <w:tr>
        <w:trPr>
          <w:cantSplit/>
        </w:trPr>
        <w:tc>
          <w:tcPr>
            <w:tcW w:type="dxa" w:w="8064"/>
            <w:tcMar>
              <w:top w:w="90" w:type="dxa"/>
              <w:start w:w="110" w:type="dxa"/>
              <w:bottom w:w="90" w:type="dxa"/>
              <w:end w:w="110" w:type="dxa"/>
            </w:tcMar>
            <w:vAlign w:val="center"/>
          </w:tcPr>
          <w:p>
            <w:pPr>
              <w:spacing w:after="0" w:line="240" w:lineRule="auto"/>
              <w:jc w:val="left"/>
            </w:pPr>
            <w:r>
              <w:rPr>
                <w:rFonts w:ascii="Arial" w:hAnsi="Arial"/>
                <w:sz w:val="18"/>
              </w:rPr>
              <w:t>No information plus information sources</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1</w:t>
            </w:r>
          </w:p>
        </w:tc>
      </w:tr>
      <w:tr>
        <w:trPr>
          <w:cantSplit/>
        </w:trPr>
        <w:tc>
          <w:tcPr>
            <w:tcW w:type="dxa" w:w="8064"/>
            <w:shd w:fill="EEF5FA"/>
            <w:tcMar>
              <w:top w:w="90" w:type="dxa"/>
              <w:start w:w="110" w:type="dxa"/>
              <w:bottom w:w="90" w:type="dxa"/>
              <w:end w:w="110" w:type="dxa"/>
            </w:tcMar>
            <w:vAlign w:val="center"/>
          </w:tcPr>
          <w:p>
            <w:pPr>
              <w:spacing w:after="0" w:line="240" w:lineRule="auto"/>
              <w:jc w:val="left"/>
            </w:pPr>
            <w:r>
              <w:rPr>
                <w:rFonts w:ascii="Arial" w:hAnsi="Arial"/>
                <w:sz w:val="18"/>
              </w:rPr>
              <w:t>None plus affected decisions</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2</w:t>
            </w:r>
          </w:p>
        </w:tc>
      </w:tr>
      <w:tr>
        <w:trPr>
          <w:cantSplit/>
        </w:trPr>
        <w:tc>
          <w:tcPr>
            <w:tcW w:type="dxa" w:w="8064"/>
            <w:tcMar>
              <w:top w:w="90" w:type="dxa"/>
              <w:start w:w="110" w:type="dxa"/>
              <w:bottom w:w="90" w:type="dxa"/>
              <w:end w:w="110" w:type="dxa"/>
            </w:tcMar>
            <w:vAlign w:val="center"/>
          </w:tcPr>
          <w:p>
            <w:pPr>
              <w:spacing w:after="0" w:line="240" w:lineRule="auto"/>
              <w:jc w:val="left"/>
            </w:pPr>
            <w:r>
              <w:rPr>
                <w:rFonts w:ascii="Arial" w:hAnsi="Arial"/>
                <w:sz w:val="18"/>
              </w:rPr>
              <w:t>No guidance problem plus another guidance problem</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1</w:t>
            </w:r>
          </w:p>
        </w:tc>
      </w:tr>
      <w:tr>
        <w:trPr>
          <w:cantSplit/>
        </w:trPr>
        <w:tc>
          <w:tcPr>
            <w:tcW w:type="dxa" w:w="8064"/>
            <w:shd w:fill="EEF5FA"/>
            <w:tcMar>
              <w:top w:w="90" w:type="dxa"/>
              <w:start w:w="110" w:type="dxa"/>
              <w:bottom w:w="90" w:type="dxa"/>
              <w:end w:w="110" w:type="dxa"/>
            </w:tcMar>
            <w:vAlign w:val="center"/>
          </w:tcPr>
          <w:p>
            <w:pPr>
              <w:spacing w:after="0" w:line="240" w:lineRule="auto"/>
              <w:jc w:val="left"/>
            </w:pPr>
            <w:r>
              <w:rPr>
                <w:rFonts w:ascii="Arial" w:hAnsi="Arial"/>
                <w:sz w:val="18"/>
              </w:rPr>
              <w:t>No evacuation information need plus requested details</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2</w:t>
            </w:r>
          </w:p>
        </w:tc>
      </w:tr>
      <w:tr>
        <w:trPr>
          <w:cantSplit/>
        </w:trPr>
        <w:tc>
          <w:tcPr>
            <w:tcW w:type="dxa" w:w="8064"/>
            <w:tcMar>
              <w:top w:w="90" w:type="dxa"/>
              <w:start w:w="110" w:type="dxa"/>
              <w:bottom w:w="90" w:type="dxa"/>
              <w:end w:w="110" w:type="dxa"/>
            </w:tcMar>
            <w:vAlign w:val="center"/>
          </w:tcPr>
          <w:p>
            <w:pPr>
              <w:spacing w:after="0" w:line="240" w:lineRule="auto"/>
              <w:jc w:val="left"/>
            </w:pPr>
            <w:r>
              <w:rPr>
                <w:rFonts w:ascii="Arial" w:hAnsi="Arial"/>
                <w:sz w:val="18"/>
              </w:rPr>
              <w:t>Location discomfort plus accepted method</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1</w:t>
            </w:r>
          </w:p>
        </w:tc>
      </w:tr>
    </w:tbl>
    <w:p>
      <w:r>
        <w:br w:type="page"/>
      </w:r>
    </w:p>
    <w:p>
      <w:pPr>
        <w:pStyle w:val="Heading1"/>
        <w:spacing w:before="240" w:after="100"/>
        <w:keepNext/>
      </w:pPr>
      <w:r>
        <w:rPr>
          <w:rFonts w:ascii="Arial" w:hAnsi="Arial"/>
          <w:b/>
          <w:color w:val="000000"/>
          <w:sz w:val="30"/>
        </w:rPr>
        <w:t>2 Respondent Profile</w:t>
      </w:r>
    </w:p>
    <w:p>
      <w:pPr>
        <w:pStyle w:val="Heading2"/>
        <w:spacing w:before="180" w:after="100"/>
        <w:keepNext/>
      </w:pPr>
      <w:r>
        <w:rPr>
          <w:rFonts w:ascii="Arial" w:hAnsi="Arial"/>
          <w:b/>
          <w:color w:val="000000"/>
          <w:sz w:val="24"/>
        </w:rPr>
        <w:t>2.1 Barangay Distribution</w:t>
      </w:r>
    </w:p>
    <w:p>
      <w:pPr>
        <w:spacing w:after="120" w:line="269" w:lineRule="auto"/>
      </w:pPr>
      <w:r>
        <w:rPr>
          <w:rFonts w:ascii="Arial" w:hAnsi="Arial"/>
          <w:sz w:val="21"/>
        </w:rPr>
        <w:t>The 40 respondents represented 14 barangays. Niog had the largest representation with 13 respondents (32.5%). Zapote 1, Zapote 2, and Zapote 3 collectively contributed 15 respondents (37.5%).</w:t>
      </w:r>
    </w:p>
    <w:p>
      <w:pPr>
        <w:spacing w:before="80" w:after="60"/>
        <w:jc w:val="center"/>
      </w:pPr>
      <w:r>
        <w:drawing>
          <wp:inline xmlns:a="http://schemas.openxmlformats.org/drawingml/2006/main" xmlns:pic="http://schemas.openxmlformats.org/drawingml/2006/picture">
            <wp:extent cx="6126480" cy="4802480"/>
            <wp:docPr id="1" name="Picture 1"/>
            <wp:cNvGraphicFramePr>
              <a:graphicFrameLocks noChangeAspect="1"/>
            </wp:cNvGraphicFramePr>
            <a:graphic>
              <a:graphicData uri="http://schemas.openxmlformats.org/drawingml/2006/picture">
                <pic:pic>
                  <pic:nvPicPr>
                    <pic:cNvPr id="0" name="barangays.png"/>
                    <pic:cNvPicPr/>
                  </pic:nvPicPr>
                  <pic:blipFill>
                    <a:blip r:embed="rId10"/>
                    <a:stretch>
                      <a:fillRect/>
                    </a:stretch>
                  </pic:blipFill>
                  <pic:spPr>
                    <a:xfrm>
                      <a:off x="0" y="0"/>
                      <a:ext cx="6126480" cy="4802480"/>
                    </a:xfrm>
                    <a:prstGeom prst="rect"/>
                  </pic:spPr>
                </pic:pic>
              </a:graphicData>
            </a:graphic>
          </wp:inline>
        </w:drawing>
      </w:r>
    </w:p>
    <w:p>
      <w:pPr>
        <w:spacing w:after="160"/>
        <w:jc w:val="center"/>
      </w:pPr>
      <w:r>
        <w:rPr>
          <w:rFonts w:ascii="Arial" w:hAnsi="Arial"/>
          <w:i/>
          <w:color w:val="666666"/>
          <w:sz w:val="18"/>
        </w:rPr>
        <w:t>Figure 1. Distribution of respondents by barangay (n = 40).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120"/>
            <w:shd w:fill="17365D"/>
            <w:tcMar>
              <w:top w:w="90" w:type="dxa"/>
              <w:start w:w="110" w:type="dxa"/>
              <w:bottom w:w="90" w:type="dxa"/>
              <w:end w:w="110" w:type="dxa"/>
            </w:tcMar>
            <w:vAlign w:val="center"/>
          </w:tcPr>
          <w:p>
            <w:pPr>
              <w:spacing w:after="0"/>
              <w:jc w:val="center"/>
            </w:pPr>
            <w:r>
              <w:rPr>
                <w:rFonts w:ascii="Arial" w:hAnsi="Arial"/>
                <w:b/>
                <w:color w:val="FFFFFF"/>
                <w:sz w:val="18"/>
              </w:rPr>
              <w:t>Barangay</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Niog</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13</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32.5%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Zapote 1</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7</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17.5%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Zapote 2</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5</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12.5%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Zapote 3</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3</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7.5%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Talaba 2</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2</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5.0%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Mambog 1</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2</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5.0%</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Mambog 4</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1</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2.5%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Ligas 1</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1</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2.5%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Talaba 3</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1</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2.5%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Mambog 3</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1</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2.5%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Talaba 1</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1</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2.5%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San Nicolas 1</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1</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2.5%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Poblacion</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1</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2.5%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Maliksi 1</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1</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2.5%</w:t>
            </w:r>
          </w:p>
        </w:tc>
      </w:tr>
    </w:tbl>
    <w:p>
      <w:pPr>
        <w:pStyle w:val="Heading2"/>
        <w:spacing w:before="180" w:after="100"/>
        <w:keepNext/>
      </w:pPr>
      <w:r>
        <w:rPr>
          <w:rFonts w:ascii="Arial" w:hAnsi="Arial"/>
          <w:b/>
          <w:color w:val="000000"/>
          <w:sz w:val="24"/>
        </w:rPr>
        <w:t>2.2 Age Distribution</w:t>
      </w:r>
    </w:p>
    <w:p>
      <w:pPr>
        <w:spacing w:after="120" w:line="269" w:lineRule="auto"/>
      </w:pPr>
      <w:r>
        <w:rPr>
          <w:rFonts w:ascii="Arial" w:hAnsi="Arial"/>
          <w:sz w:val="21"/>
        </w:rPr>
        <w:t>The sample was concentrated among younger adults. The 25-34 group accounted for 17 respondents (42.5%), followed by the 18-24 group with 13 (32.5%).</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120"/>
            <w:shd w:fill="17365D"/>
            <w:tcMar>
              <w:top w:w="90" w:type="dxa"/>
              <w:start w:w="110" w:type="dxa"/>
              <w:bottom w:w="90" w:type="dxa"/>
              <w:end w:w="110" w:type="dxa"/>
            </w:tcMar>
            <w:vAlign w:val="center"/>
          </w:tcPr>
          <w:p>
            <w:pPr>
              <w:spacing w:after="0"/>
              <w:jc w:val="center"/>
            </w:pPr>
            <w:r>
              <w:rPr>
                <w:rFonts w:ascii="Arial" w:hAnsi="Arial"/>
                <w:b/>
                <w:color w:val="FFFFFF"/>
                <w:sz w:val="18"/>
              </w:rPr>
              <w:t>Age group</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18-24 years old</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13</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32.5%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25-34 years old</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17</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42.5%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35-44 years old</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7</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17.5%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45-54 years old</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2</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5.0%</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55-64 years old</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0</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0.0%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65 years old or older</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1</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2.5%</w:t>
            </w:r>
          </w:p>
        </w:tc>
      </w:tr>
    </w:tbl>
    <w:p>
      <w:r>
        <w:br w:type="page"/>
      </w:r>
    </w:p>
    <w:p>
      <w:pPr>
        <w:pStyle w:val="Heading1"/>
        <w:spacing w:before="240" w:after="100"/>
        <w:keepNext/>
      </w:pPr>
      <w:r>
        <w:rPr>
          <w:rFonts w:ascii="Arial" w:hAnsi="Arial"/>
          <w:b/>
          <w:color w:val="000000"/>
          <w:sz w:val="30"/>
        </w:rPr>
        <w:t>3 Flood and Heavy-Rainfall Experience</w:t>
      </w:r>
    </w:p>
    <w:p>
      <w:pPr>
        <w:pStyle w:val="Heading2"/>
        <w:spacing w:before="180" w:after="100"/>
        <w:keepNext/>
      </w:pPr>
      <w:r>
        <w:rPr>
          <w:rFonts w:ascii="Arial" w:hAnsi="Arial"/>
          <w:b/>
          <w:color w:val="000000"/>
          <w:sz w:val="24"/>
        </w:rPr>
        <w:t>3.1 Reported Effects</w:t>
      </w:r>
    </w:p>
    <w:p>
      <w:pPr>
        <w:spacing w:after="120" w:line="269" w:lineRule="auto"/>
      </w:pPr>
      <w:r>
        <w:rPr>
          <w:rFonts w:ascii="Arial" w:hAnsi="Arial"/>
          <w:sz w:val="21"/>
        </w:rPr>
        <w:t>Respondents reported effects across the household, community, mobility, work or study, evacuation, property, and essential-service dimensions. Because this was a multiple-response question, each percentage represents the share of all 40 respondents selecting the effect.</w:t>
      </w:r>
    </w:p>
    <w:p>
      <w:pPr>
        <w:spacing w:before="80" w:after="60"/>
        <w:jc w:val="center"/>
      </w:pPr>
      <w:r>
        <w:drawing>
          <wp:inline xmlns:a="http://schemas.openxmlformats.org/drawingml/2006/main" xmlns:pic="http://schemas.openxmlformats.org/drawingml/2006/picture">
            <wp:extent cx="6126480" cy="2528875"/>
            <wp:docPr id="2" name="Picture 2"/>
            <wp:cNvGraphicFramePr>
              <a:graphicFrameLocks noChangeAspect="1"/>
            </wp:cNvGraphicFramePr>
            <a:graphic>
              <a:graphicData uri="http://schemas.openxmlformats.org/drawingml/2006/picture">
                <pic:pic>
                  <pic:nvPicPr>
                    <pic:cNvPr id="0" name="impacts.png"/>
                    <pic:cNvPicPr/>
                  </pic:nvPicPr>
                  <pic:blipFill>
                    <a:blip r:embed="rId11"/>
                    <a:stretch>
                      <a:fillRect/>
                    </a:stretch>
                  </pic:blipFill>
                  <pic:spPr>
                    <a:xfrm>
                      <a:off x="0" y="0"/>
                      <a:ext cx="6126480" cy="2528875"/>
                    </a:xfrm>
                    <a:prstGeom prst="rect"/>
                  </pic:spPr>
                </pic:pic>
              </a:graphicData>
            </a:graphic>
          </wp:inline>
        </w:drawing>
      </w:r>
    </w:p>
    <w:p>
      <w:pPr>
        <w:spacing w:after="160"/>
        <w:jc w:val="center"/>
      </w:pPr>
      <w:r>
        <w:rPr>
          <w:rFonts w:ascii="Arial" w:hAnsi="Arial"/>
          <w:i/>
          <w:color w:val="666666"/>
          <w:sz w:val="18"/>
        </w:rPr>
        <w:t>Figure 2. Reported effects of flooding or heavy rainfall (multiple responses, n = 40).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Reported effect</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Floodwater entered the home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31</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77.5%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Street or community flooding</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35</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87.5%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Usual travel route difficult or impassable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34</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85.0%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Work or studies disrupted</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39</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97.5%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Evacuated or temporarily relocated</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24</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60.0%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Property, utilities, or essential services affected</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28</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70.0%</w:t>
            </w:r>
          </w:p>
        </w:tc>
      </w:tr>
    </w:tbl>
    <w:p>
      <w:pPr>
        <w:pStyle w:val="Heading2"/>
        <w:spacing w:before="180" w:after="100"/>
        <w:keepNext/>
      </w:pPr>
      <w:r>
        <w:rPr>
          <w:rFonts w:ascii="Arial" w:hAnsi="Arial"/>
          <w:b/>
          <w:color w:val="000000"/>
          <w:sz w:val="24"/>
        </w:rPr>
        <w:t>3.2 Number of Experienced Events</w:t>
      </w:r>
    </w:p>
    <w:p>
      <w:pPr>
        <w:spacing w:after="120" w:line="269" w:lineRule="auto"/>
      </w:pPr>
      <w:r>
        <w:rPr>
          <w:rFonts w:ascii="Arial" w:hAnsi="Arial"/>
          <w:sz w:val="21"/>
        </w:rPr>
        <w:t>Thirty respondents (75.0%) reported more than five separate flood or heavy-rainfall events during the three-year reference period. The remaining ten (25.0%) reported two to three events. No respondent selected one event, four to five events, or not sure.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120"/>
            <w:shd w:fill="17365D"/>
            <w:tcMar>
              <w:top w:w="90" w:type="dxa"/>
              <w:start w:w="110" w:type="dxa"/>
              <w:bottom w:w="90" w:type="dxa"/>
              <w:end w:w="110" w:type="dxa"/>
            </w:tcMar>
            <w:vAlign w:val="center"/>
          </w:tcPr>
          <w:p>
            <w:pPr>
              <w:spacing w:after="0"/>
              <w:jc w:val="center"/>
            </w:pPr>
            <w:r>
              <w:rPr>
                <w:rFonts w:ascii="Arial" w:hAnsi="Arial"/>
                <w:b/>
                <w:color w:val="FFFFFF"/>
                <w:sz w:val="18"/>
              </w:rPr>
              <w:t>Reported number of events</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1 event</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0</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0.0%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2-3 events</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10</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25.0%</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4-5 events</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0</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0.0%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More than 5 events</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30</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75.0%</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Not sure</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0</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0.0%</w:t>
            </w:r>
          </w:p>
        </w:tc>
      </w:tr>
    </w:tbl>
    <w:p>
      <w:r>
        <w:br w:type="page"/>
      </w:r>
    </w:p>
    <w:p>
      <w:pPr>
        <w:pStyle w:val="Heading1"/>
        <w:spacing w:before="240" w:after="100"/>
        <w:keepNext/>
      </w:pPr>
      <w:r>
        <w:rPr>
          <w:rFonts w:ascii="Arial" w:hAnsi="Arial"/>
          <w:b/>
          <w:color w:val="000000"/>
          <w:sz w:val="30"/>
        </w:rPr>
        <w:t>4 Existing Flood-Information Sources</w:t>
      </w:r>
    </w:p>
    <w:p>
      <w:pPr>
        <w:spacing w:after="120" w:line="269" w:lineRule="auto"/>
      </w:pPr>
      <w:r>
        <w:rPr>
          <w:rFonts w:ascii="Arial" w:hAnsi="Arial"/>
          <w:sz w:val="21"/>
        </w:rPr>
        <w:t>Respondents relied on multiple formal and informal channels. The continued use of many sources is important to interpretation: the reported problem is not that residents have no information channel at all, but that available channels do not consistently meet their needs.</w:t>
      </w:r>
    </w:p>
    <w:p>
      <w:pPr>
        <w:spacing w:before="80" w:after="60"/>
        <w:jc w:val="center"/>
      </w:pPr>
      <w:r>
        <w:drawing>
          <wp:inline xmlns:a="http://schemas.openxmlformats.org/drawingml/2006/main" xmlns:pic="http://schemas.openxmlformats.org/drawingml/2006/picture">
            <wp:extent cx="6126480" cy="3999230"/>
            <wp:docPr id="3" name="Picture 3"/>
            <wp:cNvGraphicFramePr>
              <a:graphicFrameLocks noChangeAspect="1"/>
            </wp:cNvGraphicFramePr>
            <a:graphic>
              <a:graphicData uri="http://schemas.openxmlformats.org/drawingml/2006/picture">
                <pic:pic>
                  <pic:nvPicPr>
                    <pic:cNvPr id="0" name="sources.png"/>
                    <pic:cNvPicPr/>
                  </pic:nvPicPr>
                  <pic:blipFill>
                    <a:blip r:embed="rId12"/>
                    <a:stretch>
                      <a:fillRect/>
                    </a:stretch>
                  </pic:blipFill>
                  <pic:spPr>
                    <a:xfrm>
                      <a:off x="0" y="0"/>
                      <a:ext cx="6126480" cy="3999230"/>
                    </a:xfrm>
                    <a:prstGeom prst="rect"/>
                  </pic:spPr>
                </pic:pic>
              </a:graphicData>
            </a:graphic>
          </wp:inline>
        </w:drawing>
      </w:r>
    </w:p>
    <w:p>
      <w:pPr>
        <w:spacing w:after="160"/>
        <w:jc w:val="center"/>
      </w:pPr>
      <w:r>
        <w:rPr>
          <w:rFonts w:ascii="Arial" w:hAnsi="Arial"/>
          <w:i/>
          <w:color w:val="666666"/>
          <w:sz w:val="18"/>
        </w:rPr>
        <w:t>Figure 3. Sources currently used for flood or heavy-rainfall information (multiple responses, n = 40).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Information source</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Barangay announcement or public-address system</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8</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20.0%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Bacoor City or BDRRMO official social-media page</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24</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60.0%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PAGASA or another government agency</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12</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30.0%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Television or radio news</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16</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40.0%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Online news outlet</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17</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42.5%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SMS or text message</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17</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42.5%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Facebook groups or other social-media posts</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23</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57.5%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Family, friends, or neighbors</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17</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42.5%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Community organization or homeowners' association</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1</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Government website or online bulletin</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2</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5.0%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Usually receives no flood information</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2</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5.0%</w:t>
            </w:r>
          </w:p>
        </w:tc>
      </w:tr>
    </w:tbl>
    <w:p>
      <w:pPr>
        <w:spacing w:after="120" w:line="269" w:lineRule="auto"/>
      </w:pPr>
      <w:r>
        <w:rPr>
          <w:rFonts w:ascii="Arial" w:hAnsi="Arial"/>
          <w:sz w:val="21"/>
        </w:rPr>
        <w:t>One response selected both 'usually receives no flood information' and other sources. This contradiction was retained in the category counts but should not be interpreted as a consistent source-use pattern.</w:t>
      </w:r>
    </w:p>
    <w:p>
      <w:pPr>
        <w:pStyle w:val="Heading1"/>
        <w:spacing w:before="240" w:after="100"/>
        <w:keepNext/>
      </w:pPr>
      <w:r>
        <w:rPr>
          <w:rFonts w:ascii="Arial" w:hAnsi="Arial"/>
          <w:b/>
          <w:color w:val="000000"/>
          <w:sz w:val="30"/>
        </w:rPr>
        <w:t>5 Difficulty Obtaining Needed Information</w:t>
      </w:r>
    </w:p>
    <w:p>
      <w:pPr>
        <w:spacing w:after="120" w:line="269" w:lineRule="auto"/>
      </w:pPr>
      <w:r>
        <w:rPr>
          <w:rFonts w:ascii="Arial" w:hAnsi="Arial"/>
          <w:sz w:val="21"/>
        </w:rPr>
        <w:t>A combined 29 respondents (72.5%) selected difficult, very difficult, or usually cannot obtain the information. Only 6 (15.0%) selected easy or very easy.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120"/>
            <w:shd w:fill="17365D"/>
            <w:tcMar>
              <w:top w:w="90" w:type="dxa"/>
              <w:start w:w="110" w:type="dxa"/>
              <w:bottom w:w="90" w:type="dxa"/>
              <w:end w:w="110" w:type="dxa"/>
            </w:tcMar>
            <w:vAlign w:val="center"/>
          </w:tcPr>
          <w:p>
            <w:pPr>
              <w:spacing w:after="0"/>
              <w:jc w:val="center"/>
            </w:pPr>
            <w:r>
              <w:rPr>
                <w:rFonts w:ascii="Arial" w:hAnsi="Arial"/>
                <w:b/>
                <w:color w:val="FFFFFF"/>
                <w:sz w:val="18"/>
              </w:rPr>
              <w:t>Ease of obtaining needed information</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Very easy</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1</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2.5%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Easy</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5</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12.5%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Neither easy nor difficult</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5</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12.5%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Difficult</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10</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25.0%</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Very difficult</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13</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32.5%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I usually cannot obtain the information</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6</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15.0%</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Not sure</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0</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0.0%</w:t>
            </w:r>
          </w:p>
        </w:tc>
      </w:tr>
    </w:tbl>
    <w:p>
      <w:r>
        <w:br w:type="page"/>
      </w:r>
    </w:p>
    <w:p>
      <w:pPr>
        <w:pStyle w:val="Heading1"/>
        <w:spacing w:before="240" w:after="100"/>
        <w:keepNext/>
      </w:pPr>
      <w:r>
        <w:rPr>
          <w:rFonts w:ascii="Arial" w:hAnsi="Arial"/>
          <w:b/>
          <w:color w:val="000000"/>
          <w:sz w:val="30"/>
        </w:rPr>
        <w:t>6 Problems with Existing Flood-Information Sources</w:t>
      </w:r>
    </w:p>
    <w:p>
      <w:pPr>
        <w:spacing w:after="120" w:line="269" w:lineRule="auto"/>
      </w:pPr>
      <w:r>
        <w:rPr>
          <w:rFonts w:ascii="Arial" w:hAnsi="Arial"/>
          <w:sz w:val="21"/>
        </w:rPr>
        <w:t>Every assessed problem had a mean score in the 'Often' range. The highest mean concerned information that was too general or not location-specific. Other high-ranking problems involved difficulty accessing information when internet or electricity was unreliable, overly general preparedness instructions, unclear sources or dates, and difficulty finding verified evacuation-center information.</w:t>
      </w:r>
    </w:p>
    <w:p>
      <w:pPr>
        <w:spacing w:before="80" w:after="60"/>
        <w:jc w:val="center"/>
      </w:pPr>
      <w:r>
        <w:drawing>
          <wp:inline xmlns:a="http://schemas.openxmlformats.org/drawingml/2006/main" xmlns:pic="http://schemas.openxmlformats.org/drawingml/2006/picture">
            <wp:extent cx="6126480" cy="3495497"/>
            <wp:docPr id="4" name="Picture 4"/>
            <wp:cNvGraphicFramePr>
              <a:graphicFrameLocks noChangeAspect="1"/>
            </wp:cNvGraphicFramePr>
            <a:graphic>
              <a:graphicData uri="http://schemas.openxmlformats.org/drawingml/2006/picture">
                <pic:pic>
                  <pic:nvPicPr>
                    <pic:cNvPr id="0" name="problem_means.png"/>
                    <pic:cNvPicPr/>
                  </pic:nvPicPr>
                  <pic:blipFill>
                    <a:blip r:embed="rId13"/>
                    <a:stretch>
                      <a:fillRect/>
                    </a:stretch>
                  </pic:blipFill>
                  <pic:spPr>
                    <a:xfrm>
                      <a:off x="0" y="0"/>
                      <a:ext cx="6126480" cy="3495497"/>
                    </a:xfrm>
                    <a:prstGeom prst="rect"/>
                  </pic:spPr>
                </pic:pic>
              </a:graphicData>
            </a:graphic>
          </wp:inline>
        </w:drawing>
      </w:r>
    </w:p>
    <w:p>
      <w:pPr>
        <w:spacing w:after="160"/>
        <w:jc w:val="center"/>
      </w:pPr>
      <w:r>
        <w:rPr>
          <w:rFonts w:ascii="Arial" w:hAnsi="Arial"/>
          <w:i/>
          <w:color w:val="666666"/>
          <w:sz w:val="18"/>
        </w:rPr>
        <w:t>Figure 4. Mean frequency of eight problems with existing information sources. Not-sure responses were excluded from means.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56"/>
        <w:gridCol w:w="1656"/>
        <w:gridCol w:w="1656"/>
        <w:gridCol w:w="1656"/>
        <w:gridCol w:w="1656"/>
        <w:gridCol w:w="1656"/>
      </w:tblGrid>
      <w:tr>
        <w:trPr>
          <w:tblHeader w:val="true"/>
        </w:trPr>
        <w:tc>
          <w:tcPr>
            <w:tcW w:type="dxa" w:w="648"/>
            <w:shd w:fill="17365D"/>
            <w:tcMar>
              <w:top w:w="90" w:type="dxa"/>
              <w:start w:w="110" w:type="dxa"/>
              <w:bottom w:w="90" w:type="dxa"/>
              <w:end w:w="110" w:type="dxa"/>
            </w:tcMar>
            <w:vAlign w:val="center"/>
          </w:tcPr>
          <w:p>
            <w:pPr>
              <w:spacing w:after="0"/>
              <w:jc w:val="center"/>
            </w:pPr>
            <w:r>
              <w:rPr>
                <w:rFonts w:ascii="Arial" w:hAnsi="Arial"/>
                <w:b/>
                <w:color w:val="FFFFFF"/>
                <w:sz w:val="18"/>
              </w:rPr>
              <w:t>Rank</w:t>
            </w:r>
          </w:p>
        </w:tc>
        <w:tc>
          <w:tcPr>
            <w:tcW w:type="dxa" w:w="4680"/>
            <w:shd w:fill="17365D"/>
            <w:tcMar>
              <w:top w:w="90" w:type="dxa"/>
              <w:start w:w="110" w:type="dxa"/>
              <w:bottom w:w="90" w:type="dxa"/>
              <w:end w:w="110" w:type="dxa"/>
            </w:tcMar>
            <w:vAlign w:val="center"/>
          </w:tcPr>
          <w:p>
            <w:pPr>
              <w:spacing w:after="0"/>
              <w:jc w:val="center"/>
            </w:pPr>
            <w:r>
              <w:rPr>
                <w:rFonts w:ascii="Arial" w:hAnsi="Arial"/>
                <w:b/>
                <w:color w:val="FFFFFF"/>
                <w:sz w:val="18"/>
              </w:rPr>
              <w:t>Problem</w:t>
            </w:r>
          </w:p>
        </w:tc>
        <w:tc>
          <w:tcPr>
            <w:tcW w:type="dxa" w:w="893"/>
            <w:shd w:fill="17365D"/>
            <w:tcMar>
              <w:top w:w="90" w:type="dxa"/>
              <w:start w:w="110" w:type="dxa"/>
              <w:bottom w:w="90" w:type="dxa"/>
              <w:end w:w="110" w:type="dxa"/>
            </w:tcMar>
            <w:vAlign w:val="center"/>
          </w:tcPr>
          <w:p>
            <w:pPr>
              <w:spacing w:after="0"/>
              <w:jc w:val="center"/>
            </w:pPr>
            <w:r>
              <w:rPr>
                <w:rFonts w:ascii="Arial" w:hAnsi="Arial"/>
                <w:b/>
                <w:color w:val="FFFFFF"/>
                <w:sz w:val="18"/>
              </w:rPr>
              <w:t>Mean</w:t>
            </w:r>
          </w:p>
        </w:tc>
        <w:tc>
          <w:tcPr>
            <w:tcW w:type="dxa" w:w="1267"/>
            <w:shd w:fill="17365D"/>
            <w:tcMar>
              <w:top w:w="90" w:type="dxa"/>
              <w:start w:w="110" w:type="dxa"/>
              <w:bottom w:w="90" w:type="dxa"/>
              <w:end w:w="110" w:type="dxa"/>
            </w:tcMar>
            <w:vAlign w:val="center"/>
          </w:tcPr>
          <w:p>
            <w:pPr>
              <w:spacing w:after="0"/>
              <w:jc w:val="center"/>
            </w:pPr>
            <w:r>
              <w:rPr>
                <w:rFonts w:ascii="Arial" w:hAnsi="Arial"/>
                <w:b/>
                <w:color w:val="FFFFFF"/>
                <w:sz w:val="18"/>
              </w:rPr>
              <w:t>Interpretation</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Often or always</w:t>
            </w:r>
          </w:p>
        </w:tc>
        <w:tc>
          <w:tcPr>
            <w:tcW w:type="dxa" w:w="792"/>
            <w:shd w:fill="17365D"/>
            <w:tcMar>
              <w:top w:w="90" w:type="dxa"/>
              <w:start w:w="110" w:type="dxa"/>
              <w:bottom w:w="90" w:type="dxa"/>
              <w:end w:w="110" w:type="dxa"/>
            </w:tcMar>
            <w:vAlign w:val="center"/>
          </w:tcPr>
          <w:p>
            <w:pPr>
              <w:spacing w:after="0"/>
              <w:jc w:val="center"/>
            </w:pPr>
            <w:r>
              <w:rPr>
                <w:rFonts w:ascii="Arial" w:hAnsi="Arial"/>
                <w:b/>
                <w:color w:val="FFFFFF"/>
                <w:sz w:val="18"/>
              </w:rPr>
              <w:t>Valid n</w:t>
            </w:r>
          </w:p>
        </w:tc>
      </w:tr>
      <w:tr>
        <w:trPr>
          <w:cantSplit/>
        </w:trPr>
        <w:tc>
          <w:tcPr>
            <w:tcW w:type="dxa" w:w="648"/>
            <w:tcMar>
              <w:top w:w="90" w:type="dxa"/>
              <w:start w:w="110" w:type="dxa"/>
              <w:bottom w:w="90" w:type="dxa"/>
              <w:end w:w="110" w:type="dxa"/>
            </w:tcMar>
            <w:vAlign w:val="center"/>
          </w:tcPr>
          <w:p>
            <w:pPr>
              <w:spacing w:after="0" w:line="240" w:lineRule="auto"/>
              <w:jc w:val="center"/>
            </w:pPr>
            <w:r>
              <w:rPr>
                <w:rFonts w:ascii="Arial" w:hAnsi="Arial"/>
                <w:sz w:val="16"/>
              </w:rPr>
              <w:t>1</w:t>
            </w:r>
          </w:p>
        </w:tc>
        <w:tc>
          <w:tcPr>
            <w:tcW w:type="dxa" w:w="4680"/>
            <w:tcMar>
              <w:top w:w="90" w:type="dxa"/>
              <w:start w:w="110" w:type="dxa"/>
              <w:bottom w:w="90" w:type="dxa"/>
              <w:end w:w="110" w:type="dxa"/>
            </w:tcMar>
            <w:vAlign w:val="center"/>
          </w:tcPr>
          <w:p>
            <w:pPr>
              <w:spacing w:after="0" w:line="240" w:lineRule="auto"/>
              <w:jc w:val="left"/>
            </w:pPr>
            <w:r>
              <w:rPr>
                <w:rFonts w:ascii="Arial" w:hAnsi="Arial"/>
                <w:sz w:val="16"/>
              </w:rPr>
              <w:t>Information is too general or not location-specific</w:t>
            </w:r>
          </w:p>
        </w:tc>
        <w:tc>
          <w:tcPr>
            <w:tcW w:type="dxa" w:w="893"/>
            <w:tcMar>
              <w:top w:w="90" w:type="dxa"/>
              <w:start w:w="110" w:type="dxa"/>
              <w:bottom w:w="90" w:type="dxa"/>
              <w:end w:w="110" w:type="dxa"/>
            </w:tcMar>
            <w:vAlign w:val="center"/>
          </w:tcPr>
          <w:p>
            <w:pPr>
              <w:spacing w:after="0" w:line="240" w:lineRule="auto"/>
              <w:jc w:val="center"/>
            </w:pPr>
            <w:r>
              <w:rPr>
                <w:rFonts w:ascii="Arial" w:hAnsi="Arial"/>
                <w:sz w:val="16"/>
              </w:rPr>
              <w:t>4.16</w:t>
            </w:r>
          </w:p>
        </w:tc>
        <w:tc>
          <w:tcPr>
            <w:tcW w:type="dxa" w:w="1267"/>
            <w:tcMar>
              <w:top w:w="90" w:type="dxa"/>
              <w:start w:w="110" w:type="dxa"/>
              <w:bottom w:w="90" w:type="dxa"/>
              <w:end w:w="110" w:type="dxa"/>
            </w:tcMar>
            <w:vAlign w:val="center"/>
          </w:tcPr>
          <w:p>
            <w:pPr>
              <w:spacing w:after="0" w:line="240" w:lineRule="auto"/>
              <w:jc w:val="left"/>
            </w:pPr>
            <w:r>
              <w:rPr>
                <w:rFonts w:ascii="Arial" w:hAnsi="Arial"/>
                <w:sz w:val="16"/>
              </w:rPr>
              <w:t>Often</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6"/>
              </w:rPr>
              <w:t>29 (72.5%)</w:t>
            </w:r>
          </w:p>
        </w:tc>
        <w:tc>
          <w:tcPr>
            <w:tcW w:type="dxa" w:w="792"/>
            <w:tcMar>
              <w:top w:w="90" w:type="dxa"/>
              <w:start w:w="110" w:type="dxa"/>
              <w:bottom w:w="90" w:type="dxa"/>
              <w:end w:w="110" w:type="dxa"/>
            </w:tcMar>
            <w:vAlign w:val="center"/>
          </w:tcPr>
          <w:p>
            <w:pPr>
              <w:spacing w:after="0" w:line="240" w:lineRule="auto"/>
              <w:jc w:val="center"/>
            </w:pPr>
            <w:r>
              <w:rPr>
                <w:rFonts w:ascii="Arial" w:hAnsi="Arial"/>
                <w:sz w:val="16"/>
              </w:rPr>
              <w:t>38</w:t>
            </w:r>
          </w:p>
        </w:tc>
      </w:tr>
      <w:tr>
        <w:trPr>
          <w:cantSplit/>
        </w:trPr>
        <w:tc>
          <w:tcPr>
            <w:tcW w:type="dxa" w:w="648"/>
            <w:shd w:fill="EEF5FA"/>
            <w:tcMar>
              <w:top w:w="90" w:type="dxa"/>
              <w:start w:w="110" w:type="dxa"/>
              <w:bottom w:w="90" w:type="dxa"/>
              <w:end w:w="110" w:type="dxa"/>
            </w:tcMar>
            <w:vAlign w:val="center"/>
          </w:tcPr>
          <w:p>
            <w:pPr>
              <w:spacing w:after="0" w:line="240" w:lineRule="auto"/>
              <w:jc w:val="center"/>
            </w:pPr>
            <w:r>
              <w:rPr>
                <w:rFonts w:ascii="Arial" w:hAnsi="Arial"/>
                <w:sz w:val="16"/>
              </w:rPr>
              <w:t>2</w:t>
            </w:r>
          </w:p>
        </w:tc>
        <w:tc>
          <w:tcPr>
            <w:tcW w:type="dxa" w:w="4680"/>
            <w:shd w:fill="EEF5FA"/>
            <w:tcMar>
              <w:top w:w="90" w:type="dxa"/>
              <w:start w:w="110" w:type="dxa"/>
              <w:bottom w:w="90" w:type="dxa"/>
              <w:end w:w="110" w:type="dxa"/>
            </w:tcMar>
            <w:vAlign w:val="center"/>
          </w:tcPr>
          <w:p>
            <w:pPr>
              <w:spacing w:after="0" w:line="240" w:lineRule="auto"/>
              <w:jc w:val="left"/>
            </w:pPr>
            <w:r>
              <w:rPr>
                <w:rFonts w:ascii="Arial" w:hAnsi="Arial"/>
                <w:sz w:val="16"/>
              </w:rPr>
              <w:t>Information is difficult to access when internet or electricity is unreliable</w:t>
            </w:r>
          </w:p>
        </w:tc>
        <w:tc>
          <w:tcPr>
            <w:tcW w:type="dxa" w:w="893"/>
            <w:shd w:fill="EEF5FA"/>
            <w:tcMar>
              <w:top w:w="90" w:type="dxa"/>
              <w:start w:w="110" w:type="dxa"/>
              <w:bottom w:w="90" w:type="dxa"/>
              <w:end w:w="110" w:type="dxa"/>
            </w:tcMar>
            <w:vAlign w:val="center"/>
          </w:tcPr>
          <w:p>
            <w:pPr>
              <w:spacing w:after="0" w:line="240" w:lineRule="auto"/>
              <w:jc w:val="center"/>
            </w:pPr>
            <w:r>
              <w:rPr>
                <w:rFonts w:ascii="Arial" w:hAnsi="Arial"/>
                <w:sz w:val="16"/>
              </w:rPr>
              <w:t>4.14</w:t>
            </w:r>
          </w:p>
        </w:tc>
        <w:tc>
          <w:tcPr>
            <w:tcW w:type="dxa" w:w="1267"/>
            <w:shd w:fill="EEF5FA"/>
            <w:tcMar>
              <w:top w:w="90" w:type="dxa"/>
              <w:start w:w="110" w:type="dxa"/>
              <w:bottom w:w="90" w:type="dxa"/>
              <w:end w:w="110" w:type="dxa"/>
            </w:tcMar>
            <w:vAlign w:val="center"/>
          </w:tcPr>
          <w:p>
            <w:pPr>
              <w:spacing w:after="0" w:line="240" w:lineRule="auto"/>
              <w:jc w:val="left"/>
            </w:pPr>
            <w:r>
              <w:rPr>
                <w:rFonts w:ascii="Arial" w:hAnsi="Arial"/>
                <w:sz w:val="16"/>
              </w:rPr>
              <w:t>Often</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6"/>
              </w:rPr>
              <w:t>28 (70.0%)</w:t>
            </w:r>
          </w:p>
        </w:tc>
        <w:tc>
          <w:tcPr>
            <w:tcW w:type="dxa" w:w="792"/>
            <w:shd w:fill="EEF5FA"/>
            <w:tcMar>
              <w:top w:w="90" w:type="dxa"/>
              <w:start w:w="110" w:type="dxa"/>
              <w:bottom w:w="90" w:type="dxa"/>
              <w:end w:w="110" w:type="dxa"/>
            </w:tcMar>
            <w:vAlign w:val="center"/>
          </w:tcPr>
          <w:p>
            <w:pPr>
              <w:spacing w:after="0" w:line="240" w:lineRule="auto"/>
              <w:jc w:val="center"/>
            </w:pPr>
            <w:r>
              <w:rPr>
                <w:rFonts w:ascii="Arial" w:hAnsi="Arial"/>
                <w:sz w:val="16"/>
              </w:rPr>
              <w:t>37</w:t>
            </w:r>
          </w:p>
        </w:tc>
      </w:tr>
      <w:tr>
        <w:trPr>
          <w:cantSplit/>
        </w:trPr>
        <w:tc>
          <w:tcPr>
            <w:tcW w:type="dxa" w:w="648"/>
            <w:tcMar>
              <w:top w:w="90" w:type="dxa"/>
              <w:start w:w="110" w:type="dxa"/>
              <w:bottom w:w="90" w:type="dxa"/>
              <w:end w:w="110" w:type="dxa"/>
            </w:tcMar>
            <w:vAlign w:val="center"/>
          </w:tcPr>
          <w:p>
            <w:pPr>
              <w:spacing w:after="0" w:line="240" w:lineRule="auto"/>
              <w:jc w:val="center"/>
            </w:pPr>
            <w:r>
              <w:rPr>
                <w:rFonts w:ascii="Arial" w:hAnsi="Arial"/>
                <w:sz w:val="16"/>
              </w:rPr>
              <w:t>3</w:t>
            </w:r>
          </w:p>
        </w:tc>
        <w:tc>
          <w:tcPr>
            <w:tcW w:type="dxa" w:w="4680"/>
            <w:tcMar>
              <w:top w:w="90" w:type="dxa"/>
              <w:start w:w="110" w:type="dxa"/>
              <w:bottom w:w="90" w:type="dxa"/>
              <w:end w:w="110" w:type="dxa"/>
            </w:tcMar>
            <w:vAlign w:val="center"/>
          </w:tcPr>
          <w:p>
            <w:pPr>
              <w:spacing w:after="0" w:line="240" w:lineRule="auto"/>
              <w:jc w:val="left"/>
            </w:pPr>
            <w:r>
              <w:rPr>
                <w:rFonts w:ascii="Arial" w:hAnsi="Arial"/>
                <w:sz w:val="16"/>
              </w:rPr>
              <w:t>Preparedness instructions are too general</w:t>
            </w:r>
          </w:p>
        </w:tc>
        <w:tc>
          <w:tcPr>
            <w:tcW w:type="dxa" w:w="893"/>
            <w:tcMar>
              <w:top w:w="90" w:type="dxa"/>
              <w:start w:w="110" w:type="dxa"/>
              <w:bottom w:w="90" w:type="dxa"/>
              <w:end w:w="110" w:type="dxa"/>
            </w:tcMar>
            <w:vAlign w:val="center"/>
          </w:tcPr>
          <w:p>
            <w:pPr>
              <w:spacing w:after="0" w:line="240" w:lineRule="auto"/>
              <w:jc w:val="center"/>
            </w:pPr>
            <w:r>
              <w:rPr>
                <w:rFonts w:ascii="Arial" w:hAnsi="Arial"/>
                <w:sz w:val="16"/>
              </w:rPr>
              <w:t>4.11</w:t>
            </w:r>
          </w:p>
        </w:tc>
        <w:tc>
          <w:tcPr>
            <w:tcW w:type="dxa" w:w="1267"/>
            <w:tcMar>
              <w:top w:w="90" w:type="dxa"/>
              <w:start w:w="110" w:type="dxa"/>
              <w:bottom w:w="90" w:type="dxa"/>
              <w:end w:w="110" w:type="dxa"/>
            </w:tcMar>
            <w:vAlign w:val="center"/>
          </w:tcPr>
          <w:p>
            <w:pPr>
              <w:spacing w:after="0" w:line="240" w:lineRule="auto"/>
              <w:jc w:val="left"/>
            </w:pPr>
            <w:r>
              <w:rPr>
                <w:rFonts w:ascii="Arial" w:hAnsi="Arial"/>
                <w:sz w:val="16"/>
              </w:rPr>
              <w:t>Often</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6"/>
              </w:rPr>
              <w:t>28 (70.0%)</w:t>
            </w:r>
          </w:p>
        </w:tc>
        <w:tc>
          <w:tcPr>
            <w:tcW w:type="dxa" w:w="792"/>
            <w:tcMar>
              <w:top w:w="90" w:type="dxa"/>
              <w:start w:w="110" w:type="dxa"/>
              <w:bottom w:w="90" w:type="dxa"/>
              <w:end w:w="110" w:type="dxa"/>
            </w:tcMar>
            <w:vAlign w:val="center"/>
          </w:tcPr>
          <w:p>
            <w:pPr>
              <w:spacing w:after="0" w:line="240" w:lineRule="auto"/>
              <w:jc w:val="center"/>
            </w:pPr>
            <w:r>
              <w:rPr>
                <w:rFonts w:ascii="Arial" w:hAnsi="Arial"/>
                <w:sz w:val="16"/>
              </w:rPr>
              <w:t>37</w:t>
            </w:r>
          </w:p>
        </w:tc>
      </w:tr>
      <w:tr>
        <w:trPr>
          <w:cantSplit/>
        </w:trPr>
        <w:tc>
          <w:tcPr>
            <w:tcW w:type="dxa" w:w="648"/>
            <w:shd w:fill="EEF5FA"/>
            <w:tcMar>
              <w:top w:w="90" w:type="dxa"/>
              <w:start w:w="110" w:type="dxa"/>
              <w:bottom w:w="90" w:type="dxa"/>
              <w:end w:w="110" w:type="dxa"/>
            </w:tcMar>
            <w:vAlign w:val="center"/>
          </w:tcPr>
          <w:p>
            <w:pPr>
              <w:spacing w:after="0" w:line="240" w:lineRule="auto"/>
              <w:jc w:val="center"/>
            </w:pPr>
            <w:r>
              <w:rPr>
                <w:rFonts w:ascii="Arial" w:hAnsi="Arial"/>
                <w:sz w:val="16"/>
              </w:rPr>
              <w:t>4</w:t>
            </w:r>
          </w:p>
        </w:tc>
        <w:tc>
          <w:tcPr>
            <w:tcW w:type="dxa" w:w="4680"/>
            <w:shd w:fill="EEF5FA"/>
            <w:tcMar>
              <w:top w:w="90" w:type="dxa"/>
              <w:start w:w="110" w:type="dxa"/>
              <w:bottom w:w="90" w:type="dxa"/>
              <w:end w:w="110" w:type="dxa"/>
            </w:tcMar>
            <w:vAlign w:val="center"/>
          </w:tcPr>
          <w:p>
            <w:pPr>
              <w:spacing w:after="0" w:line="240" w:lineRule="auto"/>
              <w:jc w:val="left"/>
            </w:pPr>
            <w:r>
              <w:rPr>
                <w:rFonts w:ascii="Arial" w:hAnsi="Arial"/>
                <w:sz w:val="16"/>
              </w:rPr>
              <w:t>Source or date is unclear</w:t>
            </w:r>
          </w:p>
        </w:tc>
        <w:tc>
          <w:tcPr>
            <w:tcW w:type="dxa" w:w="893"/>
            <w:shd w:fill="EEF5FA"/>
            <w:tcMar>
              <w:top w:w="90" w:type="dxa"/>
              <w:start w:w="110" w:type="dxa"/>
              <w:bottom w:w="90" w:type="dxa"/>
              <w:end w:w="110" w:type="dxa"/>
            </w:tcMar>
            <w:vAlign w:val="center"/>
          </w:tcPr>
          <w:p>
            <w:pPr>
              <w:spacing w:after="0" w:line="240" w:lineRule="auto"/>
              <w:jc w:val="center"/>
            </w:pPr>
            <w:r>
              <w:rPr>
                <w:rFonts w:ascii="Arial" w:hAnsi="Arial"/>
                <w:sz w:val="16"/>
              </w:rPr>
              <w:t>4.08</w:t>
            </w:r>
          </w:p>
        </w:tc>
        <w:tc>
          <w:tcPr>
            <w:tcW w:type="dxa" w:w="1267"/>
            <w:shd w:fill="EEF5FA"/>
            <w:tcMar>
              <w:top w:w="90" w:type="dxa"/>
              <w:start w:w="110" w:type="dxa"/>
              <w:bottom w:w="90" w:type="dxa"/>
              <w:end w:w="110" w:type="dxa"/>
            </w:tcMar>
            <w:vAlign w:val="center"/>
          </w:tcPr>
          <w:p>
            <w:pPr>
              <w:spacing w:after="0" w:line="240" w:lineRule="auto"/>
              <w:jc w:val="left"/>
            </w:pPr>
            <w:r>
              <w:rPr>
                <w:rFonts w:ascii="Arial" w:hAnsi="Arial"/>
                <w:sz w:val="16"/>
              </w:rPr>
              <w:t>Often</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6"/>
              </w:rPr>
              <w:t>28 (70.0%)</w:t>
            </w:r>
          </w:p>
        </w:tc>
        <w:tc>
          <w:tcPr>
            <w:tcW w:type="dxa" w:w="792"/>
            <w:shd w:fill="EEF5FA"/>
            <w:tcMar>
              <w:top w:w="90" w:type="dxa"/>
              <w:start w:w="110" w:type="dxa"/>
              <w:bottom w:w="90" w:type="dxa"/>
              <w:end w:w="110" w:type="dxa"/>
            </w:tcMar>
            <w:vAlign w:val="center"/>
          </w:tcPr>
          <w:p>
            <w:pPr>
              <w:spacing w:after="0" w:line="240" w:lineRule="auto"/>
              <w:jc w:val="center"/>
            </w:pPr>
            <w:r>
              <w:rPr>
                <w:rFonts w:ascii="Arial" w:hAnsi="Arial"/>
                <w:sz w:val="16"/>
              </w:rPr>
              <w:t>38</w:t>
            </w:r>
          </w:p>
        </w:tc>
      </w:tr>
      <w:tr>
        <w:trPr>
          <w:cantSplit/>
        </w:trPr>
        <w:tc>
          <w:tcPr>
            <w:tcW w:type="dxa" w:w="648"/>
            <w:tcMar>
              <w:top w:w="90" w:type="dxa"/>
              <w:start w:w="110" w:type="dxa"/>
              <w:bottom w:w="90" w:type="dxa"/>
              <w:end w:w="110" w:type="dxa"/>
            </w:tcMar>
            <w:vAlign w:val="center"/>
          </w:tcPr>
          <w:p>
            <w:pPr>
              <w:spacing w:after="0" w:line="240" w:lineRule="auto"/>
              <w:jc w:val="center"/>
            </w:pPr>
            <w:r>
              <w:rPr>
                <w:rFonts w:ascii="Arial" w:hAnsi="Arial"/>
                <w:sz w:val="16"/>
              </w:rPr>
              <w:t>5</w:t>
            </w:r>
          </w:p>
        </w:tc>
        <w:tc>
          <w:tcPr>
            <w:tcW w:type="dxa" w:w="4680"/>
            <w:tcMar>
              <w:top w:w="90" w:type="dxa"/>
              <w:start w:w="110" w:type="dxa"/>
              <w:bottom w:w="90" w:type="dxa"/>
              <w:end w:w="110" w:type="dxa"/>
            </w:tcMar>
            <w:vAlign w:val="center"/>
          </w:tcPr>
          <w:p>
            <w:pPr>
              <w:spacing w:after="0" w:line="240" w:lineRule="auto"/>
              <w:jc w:val="left"/>
            </w:pPr>
            <w:r>
              <w:rPr>
                <w:rFonts w:ascii="Arial" w:hAnsi="Arial"/>
                <w:sz w:val="16"/>
              </w:rPr>
              <w:t>Verified evacuation-center information is difficult to find</w:t>
            </w:r>
          </w:p>
        </w:tc>
        <w:tc>
          <w:tcPr>
            <w:tcW w:type="dxa" w:w="893"/>
            <w:tcMar>
              <w:top w:w="90" w:type="dxa"/>
              <w:start w:w="110" w:type="dxa"/>
              <w:bottom w:w="90" w:type="dxa"/>
              <w:end w:w="110" w:type="dxa"/>
            </w:tcMar>
            <w:vAlign w:val="center"/>
          </w:tcPr>
          <w:p>
            <w:pPr>
              <w:spacing w:after="0" w:line="240" w:lineRule="auto"/>
              <w:jc w:val="center"/>
            </w:pPr>
            <w:r>
              <w:rPr>
                <w:rFonts w:ascii="Arial" w:hAnsi="Arial"/>
                <w:sz w:val="16"/>
              </w:rPr>
              <w:t>4.05</w:t>
            </w:r>
          </w:p>
        </w:tc>
        <w:tc>
          <w:tcPr>
            <w:tcW w:type="dxa" w:w="1267"/>
            <w:tcMar>
              <w:top w:w="90" w:type="dxa"/>
              <w:start w:w="110" w:type="dxa"/>
              <w:bottom w:w="90" w:type="dxa"/>
              <w:end w:w="110" w:type="dxa"/>
            </w:tcMar>
            <w:vAlign w:val="center"/>
          </w:tcPr>
          <w:p>
            <w:pPr>
              <w:spacing w:after="0" w:line="240" w:lineRule="auto"/>
              <w:jc w:val="left"/>
            </w:pPr>
            <w:r>
              <w:rPr>
                <w:rFonts w:ascii="Arial" w:hAnsi="Arial"/>
                <w:sz w:val="16"/>
              </w:rPr>
              <w:t>Often</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6"/>
              </w:rPr>
              <w:t>29 (72.5%)</w:t>
            </w:r>
          </w:p>
        </w:tc>
        <w:tc>
          <w:tcPr>
            <w:tcW w:type="dxa" w:w="792"/>
            <w:tcMar>
              <w:top w:w="90" w:type="dxa"/>
              <w:start w:w="110" w:type="dxa"/>
              <w:bottom w:w="90" w:type="dxa"/>
              <w:end w:w="110" w:type="dxa"/>
            </w:tcMar>
            <w:vAlign w:val="center"/>
          </w:tcPr>
          <w:p>
            <w:pPr>
              <w:spacing w:after="0" w:line="240" w:lineRule="auto"/>
              <w:jc w:val="center"/>
            </w:pPr>
            <w:r>
              <w:rPr>
                <w:rFonts w:ascii="Arial" w:hAnsi="Arial"/>
                <w:sz w:val="16"/>
              </w:rPr>
              <w:t>38</w:t>
            </w:r>
          </w:p>
        </w:tc>
      </w:tr>
      <w:tr>
        <w:trPr>
          <w:cantSplit/>
        </w:trPr>
        <w:tc>
          <w:tcPr>
            <w:tcW w:type="dxa" w:w="648"/>
            <w:shd w:fill="EEF5FA"/>
            <w:tcMar>
              <w:top w:w="90" w:type="dxa"/>
              <w:start w:w="110" w:type="dxa"/>
              <w:bottom w:w="90" w:type="dxa"/>
              <w:end w:w="110" w:type="dxa"/>
            </w:tcMar>
            <w:vAlign w:val="center"/>
          </w:tcPr>
          <w:p>
            <w:pPr>
              <w:spacing w:after="0" w:line="240" w:lineRule="auto"/>
              <w:jc w:val="center"/>
            </w:pPr>
            <w:r>
              <w:rPr>
                <w:rFonts w:ascii="Arial" w:hAnsi="Arial"/>
                <w:sz w:val="16"/>
              </w:rPr>
              <w:t>6</w:t>
            </w:r>
          </w:p>
        </w:tc>
        <w:tc>
          <w:tcPr>
            <w:tcW w:type="dxa" w:w="4680"/>
            <w:shd w:fill="EEF5FA"/>
            <w:tcMar>
              <w:top w:w="90" w:type="dxa"/>
              <w:start w:w="110" w:type="dxa"/>
              <w:bottom w:w="90" w:type="dxa"/>
              <w:end w:w="110" w:type="dxa"/>
            </w:tcMar>
            <w:vAlign w:val="center"/>
          </w:tcPr>
          <w:p>
            <w:pPr>
              <w:spacing w:after="0" w:line="240" w:lineRule="auto"/>
              <w:jc w:val="left"/>
            </w:pPr>
            <w:r>
              <w:rPr>
                <w:rFonts w:ascii="Arial" w:hAnsi="Arial"/>
                <w:sz w:val="16"/>
              </w:rPr>
              <w:t>Different sources provide conflicting information</w:t>
            </w:r>
          </w:p>
        </w:tc>
        <w:tc>
          <w:tcPr>
            <w:tcW w:type="dxa" w:w="893"/>
            <w:shd w:fill="EEF5FA"/>
            <w:tcMar>
              <w:top w:w="90" w:type="dxa"/>
              <w:start w:w="110" w:type="dxa"/>
              <w:bottom w:w="90" w:type="dxa"/>
              <w:end w:w="110" w:type="dxa"/>
            </w:tcMar>
            <w:vAlign w:val="center"/>
          </w:tcPr>
          <w:p>
            <w:pPr>
              <w:spacing w:after="0" w:line="240" w:lineRule="auto"/>
              <w:jc w:val="center"/>
            </w:pPr>
            <w:r>
              <w:rPr>
                <w:rFonts w:ascii="Arial" w:hAnsi="Arial"/>
                <w:sz w:val="16"/>
              </w:rPr>
              <w:t>4.03</w:t>
            </w:r>
          </w:p>
        </w:tc>
        <w:tc>
          <w:tcPr>
            <w:tcW w:type="dxa" w:w="1267"/>
            <w:shd w:fill="EEF5FA"/>
            <w:tcMar>
              <w:top w:w="90" w:type="dxa"/>
              <w:start w:w="110" w:type="dxa"/>
              <w:bottom w:w="90" w:type="dxa"/>
              <w:end w:w="110" w:type="dxa"/>
            </w:tcMar>
            <w:vAlign w:val="center"/>
          </w:tcPr>
          <w:p>
            <w:pPr>
              <w:spacing w:after="0" w:line="240" w:lineRule="auto"/>
              <w:jc w:val="left"/>
            </w:pPr>
            <w:r>
              <w:rPr>
                <w:rFonts w:ascii="Arial" w:hAnsi="Arial"/>
                <w:sz w:val="16"/>
              </w:rPr>
              <w:t>Often</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6"/>
              </w:rPr>
              <w:t>26 (65.0%)</w:t>
            </w:r>
          </w:p>
        </w:tc>
        <w:tc>
          <w:tcPr>
            <w:tcW w:type="dxa" w:w="792"/>
            <w:shd w:fill="EEF5FA"/>
            <w:tcMar>
              <w:top w:w="90" w:type="dxa"/>
              <w:start w:w="110" w:type="dxa"/>
              <w:bottom w:w="90" w:type="dxa"/>
              <w:end w:w="110" w:type="dxa"/>
            </w:tcMar>
            <w:vAlign w:val="center"/>
          </w:tcPr>
          <w:p>
            <w:pPr>
              <w:spacing w:after="0" w:line="240" w:lineRule="auto"/>
              <w:jc w:val="center"/>
            </w:pPr>
            <w:r>
              <w:rPr>
                <w:rFonts w:ascii="Arial" w:hAnsi="Arial"/>
                <w:sz w:val="16"/>
              </w:rPr>
              <w:t>37</w:t>
            </w:r>
          </w:p>
        </w:tc>
      </w:tr>
      <w:tr>
        <w:trPr>
          <w:cantSplit/>
        </w:trPr>
        <w:tc>
          <w:tcPr>
            <w:tcW w:type="dxa" w:w="648"/>
            <w:tcMar>
              <w:top w:w="90" w:type="dxa"/>
              <w:start w:w="110" w:type="dxa"/>
              <w:bottom w:w="90" w:type="dxa"/>
              <w:end w:w="110" w:type="dxa"/>
            </w:tcMar>
            <w:vAlign w:val="center"/>
          </w:tcPr>
          <w:p>
            <w:pPr>
              <w:spacing w:after="0" w:line="240" w:lineRule="auto"/>
              <w:jc w:val="center"/>
            </w:pPr>
            <w:r>
              <w:rPr>
                <w:rFonts w:ascii="Arial" w:hAnsi="Arial"/>
                <w:sz w:val="16"/>
              </w:rPr>
              <w:t>7</w:t>
            </w:r>
          </w:p>
        </w:tc>
        <w:tc>
          <w:tcPr>
            <w:tcW w:type="dxa" w:w="4680"/>
            <w:tcMar>
              <w:top w:w="90" w:type="dxa"/>
              <w:start w:w="110" w:type="dxa"/>
              <w:bottom w:w="90" w:type="dxa"/>
              <w:end w:w="110" w:type="dxa"/>
            </w:tcMar>
            <w:vAlign w:val="center"/>
          </w:tcPr>
          <w:p>
            <w:pPr>
              <w:spacing w:after="0" w:line="240" w:lineRule="auto"/>
              <w:jc w:val="left"/>
            </w:pPr>
            <w:r>
              <w:rPr>
                <w:rFonts w:ascii="Arial" w:hAnsi="Arial"/>
                <w:sz w:val="16"/>
              </w:rPr>
              <w:t>Information is difficult to understand</w:t>
            </w:r>
          </w:p>
        </w:tc>
        <w:tc>
          <w:tcPr>
            <w:tcW w:type="dxa" w:w="893"/>
            <w:tcMar>
              <w:top w:w="90" w:type="dxa"/>
              <w:start w:w="110" w:type="dxa"/>
              <w:bottom w:w="90" w:type="dxa"/>
              <w:end w:w="110" w:type="dxa"/>
            </w:tcMar>
            <w:vAlign w:val="center"/>
          </w:tcPr>
          <w:p>
            <w:pPr>
              <w:spacing w:after="0" w:line="240" w:lineRule="auto"/>
              <w:jc w:val="center"/>
            </w:pPr>
            <w:r>
              <w:rPr>
                <w:rFonts w:ascii="Arial" w:hAnsi="Arial"/>
                <w:sz w:val="16"/>
              </w:rPr>
              <w:t>3.97</w:t>
            </w:r>
          </w:p>
        </w:tc>
        <w:tc>
          <w:tcPr>
            <w:tcW w:type="dxa" w:w="1267"/>
            <w:tcMar>
              <w:top w:w="90" w:type="dxa"/>
              <w:start w:w="110" w:type="dxa"/>
              <w:bottom w:w="90" w:type="dxa"/>
              <w:end w:w="110" w:type="dxa"/>
            </w:tcMar>
            <w:vAlign w:val="center"/>
          </w:tcPr>
          <w:p>
            <w:pPr>
              <w:spacing w:after="0" w:line="240" w:lineRule="auto"/>
              <w:jc w:val="left"/>
            </w:pPr>
            <w:r>
              <w:rPr>
                <w:rFonts w:ascii="Arial" w:hAnsi="Arial"/>
                <w:sz w:val="16"/>
              </w:rPr>
              <w:t>Often</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6"/>
              </w:rPr>
              <w:t>30 (75.0%)</w:t>
            </w:r>
          </w:p>
        </w:tc>
        <w:tc>
          <w:tcPr>
            <w:tcW w:type="dxa" w:w="792"/>
            <w:tcMar>
              <w:top w:w="90" w:type="dxa"/>
              <w:start w:w="110" w:type="dxa"/>
              <w:bottom w:w="90" w:type="dxa"/>
              <w:end w:w="110" w:type="dxa"/>
            </w:tcMar>
            <w:vAlign w:val="center"/>
          </w:tcPr>
          <w:p>
            <w:pPr>
              <w:spacing w:after="0" w:line="240" w:lineRule="auto"/>
              <w:jc w:val="center"/>
            </w:pPr>
            <w:r>
              <w:rPr>
                <w:rFonts w:ascii="Arial" w:hAnsi="Arial"/>
                <w:sz w:val="16"/>
              </w:rPr>
              <w:t>39</w:t>
            </w:r>
          </w:p>
        </w:tc>
      </w:tr>
      <w:tr>
        <w:trPr>
          <w:cantSplit/>
        </w:trPr>
        <w:tc>
          <w:tcPr>
            <w:tcW w:type="dxa" w:w="648"/>
            <w:shd w:fill="EEF5FA"/>
            <w:tcMar>
              <w:top w:w="90" w:type="dxa"/>
              <w:start w:w="110" w:type="dxa"/>
              <w:bottom w:w="90" w:type="dxa"/>
              <w:end w:w="110" w:type="dxa"/>
            </w:tcMar>
            <w:vAlign w:val="center"/>
          </w:tcPr>
          <w:p>
            <w:pPr>
              <w:spacing w:after="0" w:line="240" w:lineRule="auto"/>
              <w:jc w:val="center"/>
            </w:pPr>
            <w:r>
              <w:rPr>
                <w:rFonts w:ascii="Arial" w:hAnsi="Arial"/>
                <w:sz w:val="16"/>
              </w:rPr>
              <w:t>8</w:t>
            </w:r>
          </w:p>
        </w:tc>
        <w:tc>
          <w:tcPr>
            <w:tcW w:type="dxa" w:w="4680"/>
            <w:shd w:fill="EEF5FA"/>
            <w:tcMar>
              <w:top w:w="90" w:type="dxa"/>
              <w:start w:w="110" w:type="dxa"/>
              <w:bottom w:w="90" w:type="dxa"/>
              <w:end w:w="110" w:type="dxa"/>
            </w:tcMar>
            <w:vAlign w:val="center"/>
          </w:tcPr>
          <w:p>
            <w:pPr>
              <w:spacing w:after="0" w:line="240" w:lineRule="auto"/>
              <w:jc w:val="left"/>
            </w:pPr>
            <w:r>
              <w:rPr>
                <w:rFonts w:ascii="Arial" w:hAnsi="Arial"/>
                <w:sz w:val="16"/>
              </w:rPr>
              <w:t>Information arrives too late or is outdated</w:t>
            </w:r>
          </w:p>
        </w:tc>
        <w:tc>
          <w:tcPr>
            <w:tcW w:type="dxa" w:w="893"/>
            <w:shd w:fill="EEF5FA"/>
            <w:tcMar>
              <w:top w:w="90" w:type="dxa"/>
              <w:start w:w="110" w:type="dxa"/>
              <w:bottom w:w="90" w:type="dxa"/>
              <w:end w:w="110" w:type="dxa"/>
            </w:tcMar>
            <w:vAlign w:val="center"/>
          </w:tcPr>
          <w:p>
            <w:pPr>
              <w:spacing w:after="0" w:line="240" w:lineRule="auto"/>
              <w:jc w:val="center"/>
            </w:pPr>
            <w:r>
              <w:rPr>
                <w:rFonts w:ascii="Arial" w:hAnsi="Arial"/>
                <w:sz w:val="16"/>
              </w:rPr>
              <w:t>3.79</w:t>
            </w:r>
          </w:p>
        </w:tc>
        <w:tc>
          <w:tcPr>
            <w:tcW w:type="dxa" w:w="1267"/>
            <w:shd w:fill="EEF5FA"/>
            <w:tcMar>
              <w:top w:w="90" w:type="dxa"/>
              <w:start w:w="110" w:type="dxa"/>
              <w:bottom w:w="90" w:type="dxa"/>
              <w:end w:w="110" w:type="dxa"/>
            </w:tcMar>
            <w:vAlign w:val="center"/>
          </w:tcPr>
          <w:p>
            <w:pPr>
              <w:spacing w:after="0" w:line="240" w:lineRule="auto"/>
              <w:jc w:val="left"/>
            </w:pPr>
            <w:r>
              <w:rPr>
                <w:rFonts w:ascii="Arial" w:hAnsi="Arial"/>
                <w:sz w:val="16"/>
              </w:rPr>
              <w:t>Often</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6"/>
              </w:rPr>
              <w:t>24 (60.0%)</w:t>
            </w:r>
          </w:p>
        </w:tc>
        <w:tc>
          <w:tcPr>
            <w:tcW w:type="dxa" w:w="792"/>
            <w:shd w:fill="EEF5FA"/>
            <w:tcMar>
              <w:top w:w="90" w:type="dxa"/>
              <w:start w:w="110" w:type="dxa"/>
              <w:bottom w:w="90" w:type="dxa"/>
              <w:end w:w="110" w:type="dxa"/>
            </w:tcMar>
            <w:vAlign w:val="center"/>
          </w:tcPr>
          <w:p>
            <w:pPr>
              <w:spacing w:after="0" w:line="240" w:lineRule="auto"/>
              <w:jc w:val="center"/>
            </w:pPr>
            <w:r>
              <w:rPr>
                <w:rFonts w:ascii="Arial" w:hAnsi="Arial"/>
                <w:sz w:val="16"/>
              </w:rPr>
              <w:t>39</w:t>
            </w:r>
          </w:p>
        </w:tc>
      </w:tr>
    </w:tbl>
    <w:p>
      <w:pPr>
        <w:pStyle w:val="Heading2"/>
        <w:spacing w:before="180" w:after="100"/>
        <w:keepNext/>
      </w:pPr>
      <w:r>
        <w:rPr>
          <w:rFonts w:ascii="Arial" w:hAnsi="Arial"/>
          <w:b/>
          <w:color w:val="000000"/>
          <w:sz w:val="24"/>
        </w:rPr>
        <w:t>6.1 Complete Frequency Distribution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19"/>
        <w:gridCol w:w="1419"/>
        <w:gridCol w:w="1419"/>
        <w:gridCol w:w="1419"/>
        <w:gridCol w:w="1419"/>
        <w:gridCol w:w="1419"/>
        <w:gridCol w:w="1419"/>
      </w:tblGrid>
      <w:tr>
        <w:trPr>
          <w:tblHeader w:val="true"/>
        </w:trPr>
        <w:tc>
          <w:tcPr>
            <w:tcW w:type="dxa" w:w="4680"/>
            <w:shd w:fill="17365D"/>
            <w:tcMar>
              <w:top w:w="90" w:type="dxa"/>
              <w:start w:w="110" w:type="dxa"/>
              <w:bottom w:w="90" w:type="dxa"/>
              <w:end w:w="110" w:type="dxa"/>
            </w:tcMar>
            <w:vAlign w:val="center"/>
          </w:tcPr>
          <w:p>
            <w:pPr>
              <w:spacing w:after="0"/>
              <w:jc w:val="center"/>
            </w:pPr>
            <w:r>
              <w:rPr>
                <w:rFonts w:ascii="Arial" w:hAnsi="Arial"/>
                <w:b/>
                <w:color w:val="FFFFFF"/>
                <w:sz w:val="18"/>
              </w:rPr>
              <w:t>Problem</w:t>
            </w:r>
          </w:p>
        </w:tc>
        <w:tc>
          <w:tcPr>
            <w:tcW w:type="dxa" w:w="792"/>
            <w:shd w:fill="17365D"/>
            <w:tcMar>
              <w:top w:w="90" w:type="dxa"/>
              <w:start w:w="110" w:type="dxa"/>
              <w:bottom w:w="90" w:type="dxa"/>
              <w:end w:w="110" w:type="dxa"/>
            </w:tcMar>
            <w:vAlign w:val="center"/>
          </w:tcPr>
          <w:p>
            <w:pPr>
              <w:spacing w:after="0"/>
              <w:jc w:val="center"/>
            </w:pPr>
            <w:r>
              <w:rPr>
                <w:rFonts w:ascii="Arial" w:hAnsi="Arial"/>
                <w:b/>
                <w:color w:val="FFFFFF"/>
                <w:sz w:val="18"/>
              </w:rPr>
              <w:t>Never</w:t>
            </w:r>
          </w:p>
        </w:tc>
        <w:tc>
          <w:tcPr>
            <w:tcW w:type="dxa" w:w="792"/>
            <w:shd w:fill="17365D"/>
            <w:tcMar>
              <w:top w:w="90" w:type="dxa"/>
              <w:start w:w="110" w:type="dxa"/>
              <w:bottom w:w="90" w:type="dxa"/>
              <w:end w:w="110" w:type="dxa"/>
            </w:tcMar>
            <w:vAlign w:val="center"/>
          </w:tcPr>
          <w:p>
            <w:pPr>
              <w:spacing w:after="0"/>
              <w:jc w:val="center"/>
            </w:pPr>
            <w:r>
              <w:rPr>
                <w:rFonts w:ascii="Arial" w:hAnsi="Arial"/>
                <w:b/>
                <w:color w:val="FFFFFF"/>
                <w:sz w:val="18"/>
              </w:rPr>
              <w:t>Rarely</w:t>
            </w:r>
          </w:p>
        </w:tc>
        <w:tc>
          <w:tcPr>
            <w:tcW w:type="dxa" w:w="936"/>
            <w:shd w:fill="17365D"/>
            <w:tcMar>
              <w:top w:w="90" w:type="dxa"/>
              <w:start w:w="110" w:type="dxa"/>
              <w:bottom w:w="90" w:type="dxa"/>
              <w:end w:w="110" w:type="dxa"/>
            </w:tcMar>
            <w:vAlign w:val="center"/>
          </w:tcPr>
          <w:p>
            <w:pPr>
              <w:spacing w:after="0"/>
              <w:jc w:val="center"/>
            </w:pPr>
            <w:r>
              <w:rPr>
                <w:rFonts w:ascii="Arial" w:hAnsi="Arial"/>
                <w:b/>
                <w:color w:val="FFFFFF"/>
                <w:sz w:val="18"/>
              </w:rPr>
              <w:t>Sometimes</w:t>
            </w:r>
          </w:p>
        </w:tc>
        <w:tc>
          <w:tcPr>
            <w:tcW w:type="dxa" w:w="792"/>
            <w:shd w:fill="17365D"/>
            <w:tcMar>
              <w:top w:w="90" w:type="dxa"/>
              <w:start w:w="110" w:type="dxa"/>
              <w:bottom w:w="90" w:type="dxa"/>
              <w:end w:w="110" w:type="dxa"/>
            </w:tcMar>
            <w:vAlign w:val="center"/>
          </w:tcPr>
          <w:p>
            <w:pPr>
              <w:spacing w:after="0"/>
              <w:jc w:val="center"/>
            </w:pPr>
            <w:r>
              <w:rPr>
                <w:rFonts w:ascii="Arial" w:hAnsi="Arial"/>
                <w:b/>
                <w:color w:val="FFFFFF"/>
                <w:sz w:val="18"/>
              </w:rPr>
              <w:t>Often</w:t>
            </w:r>
          </w:p>
        </w:tc>
        <w:tc>
          <w:tcPr>
            <w:tcW w:type="dxa" w:w="792"/>
            <w:shd w:fill="17365D"/>
            <w:tcMar>
              <w:top w:w="90" w:type="dxa"/>
              <w:start w:w="110" w:type="dxa"/>
              <w:bottom w:w="90" w:type="dxa"/>
              <w:end w:w="110" w:type="dxa"/>
            </w:tcMar>
            <w:vAlign w:val="center"/>
          </w:tcPr>
          <w:p>
            <w:pPr>
              <w:spacing w:after="0"/>
              <w:jc w:val="center"/>
            </w:pPr>
            <w:r>
              <w:rPr>
                <w:rFonts w:ascii="Arial" w:hAnsi="Arial"/>
                <w:b/>
                <w:color w:val="FFFFFF"/>
                <w:sz w:val="18"/>
              </w:rPr>
              <w:t>Always</w:t>
            </w:r>
          </w:p>
        </w:tc>
        <w:tc>
          <w:tcPr>
            <w:tcW w:type="dxa" w:w="936"/>
            <w:shd w:fill="17365D"/>
            <w:tcMar>
              <w:top w:w="90" w:type="dxa"/>
              <w:start w:w="110" w:type="dxa"/>
              <w:bottom w:w="90" w:type="dxa"/>
              <w:end w:w="110" w:type="dxa"/>
            </w:tcMar>
            <w:vAlign w:val="center"/>
          </w:tcPr>
          <w:p>
            <w:pPr>
              <w:spacing w:after="0"/>
              <w:jc w:val="center"/>
            </w:pPr>
            <w:r>
              <w:rPr>
                <w:rFonts w:ascii="Arial" w:hAnsi="Arial"/>
                <w:b/>
                <w:color w:val="FFFFFF"/>
                <w:sz w:val="18"/>
              </w:rPr>
              <w:t>Not sure</w:t>
            </w:r>
          </w:p>
        </w:tc>
      </w:tr>
      <w:tr>
        <w:trPr>
          <w:cantSplit/>
        </w:trPr>
        <w:tc>
          <w:tcPr>
            <w:tcW w:type="dxa" w:w="4680"/>
            <w:tcMar>
              <w:top w:w="90" w:type="dxa"/>
              <w:start w:w="110" w:type="dxa"/>
              <w:bottom w:w="90" w:type="dxa"/>
              <w:end w:w="110" w:type="dxa"/>
            </w:tcMar>
            <w:vAlign w:val="center"/>
          </w:tcPr>
          <w:p>
            <w:pPr>
              <w:spacing w:after="0" w:line="240" w:lineRule="auto"/>
              <w:jc w:val="left"/>
            </w:pPr>
            <w:r>
              <w:rPr>
                <w:rFonts w:ascii="Arial" w:hAnsi="Arial"/>
                <w:sz w:val="16"/>
              </w:rPr>
              <w:t>Information arrives too late or is outdated</w:t>
            </w:r>
          </w:p>
        </w:tc>
        <w:tc>
          <w:tcPr>
            <w:tcW w:type="dxa" w:w="792"/>
            <w:tcMar>
              <w:top w:w="90" w:type="dxa"/>
              <w:start w:w="110" w:type="dxa"/>
              <w:bottom w:w="90" w:type="dxa"/>
              <w:end w:w="110" w:type="dxa"/>
            </w:tcMar>
            <w:vAlign w:val="center"/>
          </w:tcPr>
          <w:p>
            <w:pPr>
              <w:spacing w:after="0" w:line="240" w:lineRule="auto"/>
              <w:jc w:val="center"/>
            </w:pPr>
            <w:r>
              <w:rPr>
                <w:rFonts w:ascii="Arial" w:hAnsi="Arial"/>
                <w:sz w:val="16"/>
              </w:rPr>
              <w:t>2</w:t>
            </w:r>
          </w:p>
        </w:tc>
        <w:tc>
          <w:tcPr>
            <w:tcW w:type="dxa" w:w="792"/>
            <w:tcMar>
              <w:top w:w="90" w:type="dxa"/>
              <w:start w:w="110" w:type="dxa"/>
              <w:bottom w:w="90" w:type="dxa"/>
              <w:end w:w="110" w:type="dxa"/>
            </w:tcMar>
            <w:vAlign w:val="center"/>
          </w:tcPr>
          <w:p>
            <w:pPr>
              <w:spacing w:after="0" w:line="240" w:lineRule="auto"/>
              <w:jc w:val="center"/>
            </w:pPr>
            <w:r>
              <w:rPr>
                <w:rFonts w:ascii="Arial" w:hAnsi="Arial"/>
                <w:sz w:val="16"/>
              </w:rPr>
              <w:t>7</w:t>
            </w:r>
          </w:p>
        </w:tc>
        <w:tc>
          <w:tcPr>
            <w:tcW w:type="dxa" w:w="936"/>
            <w:tcMar>
              <w:top w:w="90" w:type="dxa"/>
              <w:start w:w="110" w:type="dxa"/>
              <w:bottom w:w="90" w:type="dxa"/>
              <w:end w:w="110" w:type="dxa"/>
            </w:tcMar>
            <w:vAlign w:val="center"/>
          </w:tcPr>
          <w:p>
            <w:pPr>
              <w:spacing w:after="0" w:line="240" w:lineRule="auto"/>
              <w:jc w:val="center"/>
            </w:pPr>
            <w:r>
              <w:rPr>
                <w:rFonts w:ascii="Arial" w:hAnsi="Arial"/>
                <w:sz w:val="16"/>
              </w:rPr>
              <w:t>6</w:t>
            </w:r>
          </w:p>
        </w:tc>
        <w:tc>
          <w:tcPr>
            <w:tcW w:type="dxa" w:w="792"/>
            <w:tcMar>
              <w:top w:w="90" w:type="dxa"/>
              <w:start w:w="110" w:type="dxa"/>
              <w:bottom w:w="90" w:type="dxa"/>
              <w:end w:w="110" w:type="dxa"/>
            </w:tcMar>
            <w:vAlign w:val="center"/>
          </w:tcPr>
          <w:p>
            <w:pPr>
              <w:spacing w:after="0" w:line="240" w:lineRule="auto"/>
              <w:jc w:val="center"/>
            </w:pPr>
            <w:r>
              <w:rPr>
                <w:rFonts w:ascii="Arial" w:hAnsi="Arial"/>
                <w:sz w:val="16"/>
              </w:rPr>
              <w:t>6</w:t>
            </w:r>
          </w:p>
        </w:tc>
        <w:tc>
          <w:tcPr>
            <w:tcW w:type="dxa" w:w="792"/>
            <w:tcMar>
              <w:top w:w="90" w:type="dxa"/>
              <w:start w:w="110" w:type="dxa"/>
              <w:bottom w:w="90" w:type="dxa"/>
              <w:end w:w="110" w:type="dxa"/>
            </w:tcMar>
            <w:vAlign w:val="center"/>
          </w:tcPr>
          <w:p>
            <w:pPr>
              <w:spacing w:after="0" w:line="240" w:lineRule="auto"/>
              <w:jc w:val="center"/>
            </w:pPr>
            <w:r>
              <w:rPr>
                <w:rFonts w:ascii="Arial" w:hAnsi="Arial"/>
                <w:sz w:val="16"/>
              </w:rPr>
              <w:t>18</w:t>
            </w:r>
          </w:p>
        </w:tc>
        <w:tc>
          <w:tcPr>
            <w:tcW w:type="dxa" w:w="936"/>
            <w:tcMar>
              <w:top w:w="90" w:type="dxa"/>
              <w:start w:w="110" w:type="dxa"/>
              <w:bottom w:w="90" w:type="dxa"/>
              <w:end w:w="110" w:type="dxa"/>
            </w:tcMar>
            <w:vAlign w:val="center"/>
          </w:tcPr>
          <w:p>
            <w:pPr>
              <w:spacing w:after="0" w:line="240" w:lineRule="auto"/>
              <w:jc w:val="center"/>
            </w:pPr>
            <w:r>
              <w:rPr>
                <w:rFonts w:ascii="Arial" w:hAnsi="Arial"/>
                <w:sz w:val="16"/>
              </w:rPr>
              <w:t>1</w:t>
            </w:r>
          </w:p>
        </w:tc>
      </w:tr>
      <w:tr>
        <w:trPr>
          <w:cantSplit/>
        </w:trPr>
        <w:tc>
          <w:tcPr>
            <w:tcW w:type="dxa" w:w="4680"/>
            <w:shd w:fill="EEF5FA"/>
            <w:tcMar>
              <w:top w:w="90" w:type="dxa"/>
              <w:start w:w="110" w:type="dxa"/>
              <w:bottom w:w="90" w:type="dxa"/>
              <w:end w:w="110" w:type="dxa"/>
            </w:tcMar>
            <w:vAlign w:val="center"/>
          </w:tcPr>
          <w:p>
            <w:pPr>
              <w:spacing w:after="0" w:line="240" w:lineRule="auto"/>
              <w:jc w:val="left"/>
            </w:pPr>
            <w:r>
              <w:rPr>
                <w:rFonts w:ascii="Arial" w:hAnsi="Arial"/>
                <w:sz w:val="16"/>
              </w:rPr>
              <w:t>Information is difficult to understand</w:t>
            </w:r>
          </w:p>
        </w:tc>
        <w:tc>
          <w:tcPr>
            <w:tcW w:type="dxa" w:w="792"/>
            <w:shd w:fill="EEF5FA"/>
            <w:tcMar>
              <w:top w:w="90" w:type="dxa"/>
              <w:start w:w="110" w:type="dxa"/>
              <w:bottom w:w="90" w:type="dxa"/>
              <w:end w:w="110" w:type="dxa"/>
            </w:tcMar>
            <w:vAlign w:val="center"/>
          </w:tcPr>
          <w:p>
            <w:pPr>
              <w:spacing w:after="0" w:line="240" w:lineRule="auto"/>
              <w:jc w:val="center"/>
            </w:pPr>
            <w:r>
              <w:rPr>
                <w:rFonts w:ascii="Arial" w:hAnsi="Arial"/>
                <w:sz w:val="16"/>
              </w:rPr>
              <w:t>2</w:t>
            </w:r>
          </w:p>
        </w:tc>
        <w:tc>
          <w:tcPr>
            <w:tcW w:type="dxa" w:w="792"/>
            <w:shd w:fill="EEF5FA"/>
            <w:tcMar>
              <w:top w:w="90" w:type="dxa"/>
              <w:start w:w="110" w:type="dxa"/>
              <w:bottom w:w="90" w:type="dxa"/>
              <w:end w:w="110" w:type="dxa"/>
            </w:tcMar>
            <w:vAlign w:val="center"/>
          </w:tcPr>
          <w:p>
            <w:pPr>
              <w:spacing w:after="0" w:line="240" w:lineRule="auto"/>
              <w:jc w:val="center"/>
            </w:pPr>
            <w:r>
              <w:rPr>
                <w:rFonts w:ascii="Arial" w:hAnsi="Arial"/>
                <w:sz w:val="16"/>
              </w:rPr>
              <w:t>4</w:t>
            </w:r>
          </w:p>
        </w:tc>
        <w:tc>
          <w:tcPr>
            <w:tcW w:type="dxa" w:w="936"/>
            <w:shd w:fill="EEF5FA"/>
            <w:tcMar>
              <w:top w:w="90" w:type="dxa"/>
              <w:start w:w="110" w:type="dxa"/>
              <w:bottom w:w="90" w:type="dxa"/>
              <w:end w:w="110" w:type="dxa"/>
            </w:tcMar>
            <w:vAlign w:val="center"/>
          </w:tcPr>
          <w:p>
            <w:pPr>
              <w:spacing w:after="0" w:line="240" w:lineRule="auto"/>
              <w:jc w:val="center"/>
            </w:pPr>
            <w:r>
              <w:rPr>
                <w:rFonts w:ascii="Arial" w:hAnsi="Arial"/>
                <w:sz w:val="16"/>
              </w:rPr>
              <w:t>3</w:t>
            </w:r>
          </w:p>
        </w:tc>
        <w:tc>
          <w:tcPr>
            <w:tcW w:type="dxa" w:w="792"/>
            <w:shd w:fill="EEF5FA"/>
            <w:tcMar>
              <w:top w:w="90" w:type="dxa"/>
              <w:start w:w="110" w:type="dxa"/>
              <w:bottom w:w="90" w:type="dxa"/>
              <w:end w:w="110" w:type="dxa"/>
            </w:tcMar>
            <w:vAlign w:val="center"/>
          </w:tcPr>
          <w:p>
            <w:pPr>
              <w:spacing w:after="0" w:line="240" w:lineRule="auto"/>
              <w:jc w:val="center"/>
            </w:pPr>
            <w:r>
              <w:rPr>
                <w:rFonts w:ascii="Arial" w:hAnsi="Arial"/>
                <w:sz w:val="16"/>
              </w:rPr>
              <w:t>14</w:t>
            </w:r>
          </w:p>
        </w:tc>
        <w:tc>
          <w:tcPr>
            <w:tcW w:type="dxa" w:w="792"/>
            <w:shd w:fill="EEF5FA"/>
            <w:tcMar>
              <w:top w:w="90" w:type="dxa"/>
              <w:start w:w="110" w:type="dxa"/>
              <w:bottom w:w="90" w:type="dxa"/>
              <w:end w:w="110" w:type="dxa"/>
            </w:tcMar>
            <w:vAlign w:val="center"/>
          </w:tcPr>
          <w:p>
            <w:pPr>
              <w:spacing w:after="0" w:line="240" w:lineRule="auto"/>
              <w:jc w:val="center"/>
            </w:pPr>
            <w:r>
              <w:rPr>
                <w:rFonts w:ascii="Arial" w:hAnsi="Arial"/>
                <w:sz w:val="16"/>
              </w:rPr>
              <w:t>16</w:t>
            </w:r>
          </w:p>
        </w:tc>
        <w:tc>
          <w:tcPr>
            <w:tcW w:type="dxa" w:w="936"/>
            <w:shd w:fill="EEF5FA"/>
            <w:tcMar>
              <w:top w:w="90" w:type="dxa"/>
              <w:start w:w="110" w:type="dxa"/>
              <w:bottom w:w="90" w:type="dxa"/>
              <w:end w:w="110" w:type="dxa"/>
            </w:tcMar>
            <w:vAlign w:val="center"/>
          </w:tcPr>
          <w:p>
            <w:pPr>
              <w:spacing w:after="0" w:line="240" w:lineRule="auto"/>
              <w:jc w:val="center"/>
            </w:pPr>
            <w:r>
              <w:rPr>
                <w:rFonts w:ascii="Arial" w:hAnsi="Arial"/>
                <w:sz w:val="16"/>
              </w:rPr>
              <w:t>1</w:t>
            </w:r>
          </w:p>
        </w:tc>
      </w:tr>
      <w:tr>
        <w:trPr>
          <w:cantSplit/>
        </w:trPr>
        <w:tc>
          <w:tcPr>
            <w:tcW w:type="dxa" w:w="4680"/>
            <w:tcMar>
              <w:top w:w="90" w:type="dxa"/>
              <w:start w:w="110" w:type="dxa"/>
              <w:bottom w:w="90" w:type="dxa"/>
              <w:end w:w="110" w:type="dxa"/>
            </w:tcMar>
            <w:vAlign w:val="center"/>
          </w:tcPr>
          <w:p>
            <w:pPr>
              <w:spacing w:after="0" w:line="240" w:lineRule="auto"/>
              <w:jc w:val="left"/>
            </w:pPr>
            <w:r>
              <w:rPr>
                <w:rFonts w:ascii="Arial" w:hAnsi="Arial"/>
                <w:sz w:val="16"/>
              </w:rPr>
              <w:t>Information is too general or not location-specific</w:t>
            </w:r>
          </w:p>
        </w:tc>
        <w:tc>
          <w:tcPr>
            <w:tcW w:type="dxa" w:w="792"/>
            <w:tcMar>
              <w:top w:w="90" w:type="dxa"/>
              <w:start w:w="110" w:type="dxa"/>
              <w:bottom w:w="90" w:type="dxa"/>
              <w:end w:w="110" w:type="dxa"/>
            </w:tcMar>
            <w:vAlign w:val="center"/>
          </w:tcPr>
          <w:p>
            <w:pPr>
              <w:spacing w:after="0" w:line="240" w:lineRule="auto"/>
              <w:jc w:val="center"/>
            </w:pPr>
            <w:r>
              <w:rPr>
                <w:rFonts w:ascii="Arial" w:hAnsi="Arial"/>
                <w:sz w:val="16"/>
              </w:rPr>
              <w:t>2</w:t>
            </w:r>
          </w:p>
        </w:tc>
        <w:tc>
          <w:tcPr>
            <w:tcW w:type="dxa" w:w="792"/>
            <w:tcMar>
              <w:top w:w="90" w:type="dxa"/>
              <w:start w:w="110" w:type="dxa"/>
              <w:bottom w:w="90" w:type="dxa"/>
              <w:end w:w="110" w:type="dxa"/>
            </w:tcMar>
            <w:vAlign w:val="center"/>
          </w:tcPr>
          <w:p>
            <w:pPr>
              <w:spacing w:after="0" w:line="240" w:lineRule="auto"/>
              <w:jc w:val="center"/>
            </w:pPr>
            <w:r>
              <w:rPr>
                <w:rFonts w:ascii="Arial" w:hAnsi="Arial"/>
                <w:sz w:val="16"/>
              </w:rPr>
              <w:t>2</w:t>
            </w:r>
          </w:p>
        </w:tc>
        <w:tc>
          <w:tcPr>
            <w:tcW w:type="dxa" w:w="936"/>
            <w:tcMar>
              <w:top w:w="90" w:type="dxa"/>
              <w:start w:w="110" w:type="dxa"/>
              <w:bottom w:w="90" w:type="dxa"/>
              <w:end w:w="110" w:type="dxa"/>
            </w:tcMar>
            <w:vAlign w:val="center"/>
          </w:tcPr>
          <w:p>
            <w:pPr>
              <w:spacing w:after="0" w:line="240" w:lineRule="auto"/>
              <w:jc w:val="center"/>
            </w:pPr>
            <w:r>
              <w:rPr>
                <w:rFonts w:ascii="Arial" w:hAnsi="Arial"/>
                <w:sz w:val="16"/>
              </w:rPr>
              <w:t>5</w:t>
            </w:r>
          </w:p>
        </w:tc>
        <w:tc>
          <w:tcPr>
            <w:tcW w:type="dxa" w:w="792"/>
            <w:tcMar>
              <w:top w:w="90" w:type="dxa"/>
              <w:start w:w="110" w:type="dxa"/>
              <w:bottom w:w="90" w:type="dxa"/>
              <w:end w:w="110" w:type="dxa"/>
            </w:tcMar>
            <w:vAlign w:val="center"/>
          </w:tcPr>
          <w:p>
            <w:pPr>
              <w:spacing w:after="0" w:line="240" w:lineRule="auto"/>
              <w:jc w:val="center"/>
            </w:pPr>
            <w:r>
              <w:rPr>
                <w:rFonts w:ascii="Arial" w:hAnsi="Arial"/>
                <w:sz w:val="16"/>
              </w:rPr>
              <w:t>8</w:t>
            </w:r>
          </w:p>
        </w:tc>
        <w:tc>
          <w:tcPr>
            <w:tcW w:type="dxa" w:w="792"/>
            <w:tcMar>
              <w:top w:w="90" w:type="dxa"/>
              <w:start w:w="110" w:type="dxa"/>
              <w:bottom w:w="90" w:type="dxa"/>
              <w:end w:w="110" w:type="dxa"/>
            </w:tcMar>
            <w:vAlign w:val="center"/>
          </w:tcPr>
          <w:p>
            <w:pPr>
              <w:spacing w:after="0" w:line="240" w:lineRule="auto"/>
              <w:jc w:val="center"/>
            </w:pPr>
            <w:r>
              <w:rPr>
                <w:rFonts w:ascii="Arial" w:hAnsi="Arial"/>
                <w:sz w:val="16"/>
              </w:rPr>
              <w:t>21</w:t>
            </w:r>
          </w:p>
        </w:tc>
        <w:tc>
          <w:tcPr>
            <w:tcW w:type="dxa" w:w="936"/>
            <w:tcMar>
              <w:top w:w="90" w:type="dxa"/>
              <w:start w:w="110" w:type="dxa"/>
              <w:bottom w:w="90" w:type="dxa"/>
              <w:end w:w="110" w:type="dxa"/>
            </w:tcMar>
            <w:vAlign w:val="center"/>
          </w:tcPr>
          <w:p>
            <w:pPr>
              <w:spacing w:after="0" w:line="240" w:lineRule="auto"/>
              <w:jc w:val="center"/>
            </w:pPr>
            <w:r>
              <w:rPr>
                <w:rFonts w:ascii="Arial" w:hAnsi="Arial"/>
                <w:sz w:val="16"/>
              </w:rPr>
              <w:t>2</w:t>
            </w:r>
          </w:p>
        </w:tc>
      </w:tr>
      <w:tr>
        <w:trPr>
          <w:cantSplit/>
        </w:trPr>
        <w:tc>
          <w:tcPr>
            <w:tcW w:type="dxa" w:w="4680"/>
            <w:shd w:fill="EEF5FA"/>
            <w:tcMar>
              <w:top w:w="90" w:type="dxa"/>
              <w:start w:w="110" w:type="dxa"/>
              <w:bottom w:w="90" w:type="dxa"/>
              <w:end w:w="110" w:type="dxa"/>
            </w:tcMar>
            <w:vAlign w:val="center"/>
          </w:tcPr>
          <w:p>
            <w:pPr>
              <w:spacing w:after="0" w:line="240" w:lineRule="auto"/>
              <w:jc w:val="left"/>
            </w:pPr>
            <w:r>
              <w:rPr>
                <w:rFonts w:ascii="Arial" w:hAnsi="Arial"/>
                <w:sz w:val="16"/>
              </w:rPr>
              <w:t>Different sources provide conflicting information</w:t>
            </w:r>
          </w:p>
        </w:tc>
        <w:tc>
          <w:tcPr>
            <w:tcW w:type="dxa" w:w="792"/>
            <w:shd w:fill="EEF5FA"/>
            <w:tcMar>
              <w:top w:w="90" w:type="dxa"/>
              <w:start w:w="110" w:type="dxa"/>
              <w:bottom w:w="90" w:type="dxa"/>
              <w:end w:w="110" w:type="dxa"/>
            </w:tcMar>
            <w:vAlign w:val="center"/>
          </w:tcPr>
          <w:p>
            <w:pPr>
              <w:spacing w:after="0" w:line="240" w:lineRule="auto"/>
              <w:jc w:val="center"/>
            </w:pPr>
            <w:r>
              <w:rPr>
                <w:rFonts w:ascii="Arial" w:hAnsi="Arial"/>
                <w:sz w:val="16"/>
              </w:rPr>
              <w:t>0</w:t>
            </w:r>
          </w:p>
        </w:tc>
        <w:tc>
          <w:tcPr>
            <w:tcW w:type="dxa" w:w="792"/>
            <w:shd w:fill="EEF5FA"/>
            <w:tcMar>
              <w:top w:w="90" w:type="dxa"/>
              <w:start w:w="110" w:type="dxa"/>
              <w:bottom w:w="90" w:type="dxa"/>
              <w:end w:w="110" w:type="dxa"/>
            </w:tcMar>
            <w:vAlign w:val="center"/>
          </w:tcPr>
          <w:p>
            <w:pPr>
              <w:spacing w:after="0" w:line="240" w:lineRule="auto"/>
              <w:jc w:val="center"/>
            </w:pPr>
            <w:r>
              <w:rPr>
                <w:rFonts w:ascii="Arial" w:hAnsi="Arial"/>
                <w:sz w:val="16"/>
              </w:rPr>
              <w:t>7</w:t>
            </w:r>
          </w:p>
        </w:tc>
        <w:tc>
          <w:tcPr>
            <w:tcW w:type="dxa" w:w="936"/>
            <w:shd w:fill="EEF5FA"/>
            <w:tcMar>
              <w:top w:w="90" w:type="dxa"/>
              <w:start w:w="110" w:type="dxa"/>
              <w:bottom w:w="90" w:type="dxa"/>
              <w:end w:w="110" w:type="dxa"/>
            </w:tcMar>
            <w:vAlign w:val="center"/>
          </w:tcPr>
          <w:p>
            <w:pPr>
              <w:spacing w:after="0" w:line="240" w:lineRule="auto"/>
              <w:jc w:val="center"/>
            </w:pPr>
            <w:r>
              <w:rPr>
                <w:rFonts w:ascii="Arial" w:hAnsi="Arial"/>
                <w:sz w:val="16"/>
              </w:rPr>
              <w:t>4</w:t>
            </w:r>
          </w:p>
        </w:tc>
        <w:tc>
          <w:tcPr>
            <w:tcW w:type="dxa" w:w="792"/>
            <w:shd w:fill="EEF5FA"/>
            <w:tcMar>
              <w:top w:w="90" w:type="dxa"/>
              <w:start w:w="110" w:type="dxa"/>
              <w:bottom w:w="90" w:type="dxa"/>
              <w:end w:w="110" w:type="dxa"/>
            </w:tcMar>
            <w:vAlign w:val="center"/>
          </w:tcPr>
          <w:p>
            <w:pPr>
              <w:spacing w:after="0" w:line="240" w:lineRule="auto"/>
              <w:jc w:val="center"/>
            </w:pPr>
            <w:r>
              <w:rPr>
                <w:rFonts w:ascii="Arial" w:hAnsi="Arial"/>
                <w:sz w:val="16"/>
              </w:rPr>
              <w:t>7</w:t>
            </w:r>
          </w:p>
        </w:tc>
        <w:tc>
          <w:tcPr>
            <w:tcW w:type="dxa" w:w="792"/>
            <w:shd w:fill="EEF5FA"/>
            <w:tcMar>
              <w:top w:w="90" w:type="dxa"/>
              <w:start w:w="110" w:type="dxa"/>
              <w:bottom w:w="90" w:type="dxa"/>
              <w:end w:w="110" w:type="dxa"/>
            </w:tcMar>
            <w:vAlign w:val="center"/>
          </w:tcPr>
          <w:p>
            <w:pPr>
              <w:spacing w:after="0" w:line="240" w:lineRule="auto"/>
              <w:jc w:val="center"/>
            </w:pPr>
            <w:r>
              <w:rPr>
                <w:rFonts w:ascii="Arial" w:hAnsi="Arial"/>
                <w:sz w:val="16"/>
              </w:rPr>
              <w:t>19</w:t>
            </w:r>
          </w:p>
        </w:tc>
        <w:tc>
          <w:tcPr>
            <w:tcW w:type="dxa" w:w="936"/>
            <w:shd w:fill="EEF5FA"/>
            <w:tcMar>
              <w:top w:w="90" w:type="dxa"/>
              <w:start w:w="110" w:type="dxa"/>
              <w:bottom w:w="90" w:type="dxa"/>
              <w:end w:w="110" w:type="dxa"/>
            </w:tcMar>
            <w:vAlign w:val="center"/>
          </w:tcPr>
          <w:p>
            <w:pPr>
              <w:spacing w:after="0" w:line="240" w:lineRule="auto"/>
              <w:jc w:val="center"/>
            </w:pPr>
            <w:r>
              <w:rPr>
                <w:rFonts w:ascii="Arial" w:hAnsi="Arial"/>
                <w:sz w:val="16"/>
              </w:rPr>
              <w:t>3</w:t>
            </w:r>
          </w:p>
        </w:tc>
      </w:tr>
      <w:tr>
        <w:trPr>
          <w:cantSplit/>
        </w:trPr>
        <w:tc>
          <w:tcPr>
            <w:tcW w:type="dxa" w:w="4680"/>
            <w:tcMar>
              <w:top w:w="90" w:type="dxa"/>
              <w:start w:w="110" w:type="dxa"/>
              <w:bottom w:w="90" w:type="dxa"/>
              <w:end w:w="110" w:type="dxa"/>
            </w:tcMar>
            <w:vAlign w:val="center"/>
          </w:tcPr>
          <w:p>
            <w:pPr>
              <w:spacing w:after="0" w:line="240" w:lineRule="auto"/>
              <w:jc w:val="left"/>
            </w:pPr>
            <w:r>
              <w:rPr>
                <w:rFonts w:ascii="Arial" w:hAnsi="Arial"/>
                <w:sz w:val="16"/>
              </w:rPr>
              <w:t>Source or date is unclear</w:t>
            </w:r>
          </w:p>
        </w:tc>
        <w:tc>
          <w:tcPr>
            <w:tcW w:type="dxa" w:w="792"/>
            <w:tcMar>
              <w:top w:w="90" w:type="dxa"/>
              <w:start w:w="110" w:type="dxa"/>
              <w:bottom w:w="90" w:type="dxa"/>
              <w:end w:w="110" w:type="dxa"/>
            </w:tcMar>
            <w:vAlign w:val="center"/>
          </w:tcPr>
          <w:p>
            <w:pPr>
              <w:spacing w:after="0" w:line="240" w:lineRule="auto"/>
              <w:jc w:val="center"/>
            </w:pPr>
            <w:r>
              <w:rPr>
                <w:rFonts w:ascii="Arial" w:hAnsi="Arial"/>
                <w:sz w:val="16"/>
              </w:rPr>
              <w:t>2</w:t>
            </w:r>
          </w:p>
        </w:tc>
        <w:tc>
          <w:tcPr>
            <w:tcW w:type="dxa" w:w="792"/>
            <w:tcMar>
              <w:top w:w="90" w:type="dxa"/>
              <w:start w:w="110" w:type="dxa"/>
              <w:bottom w:w="90" w:type="dxa"/>
              <w:end w:w="110" w:type="dxa"/>
            </w:tcMar>
            <w:vAlign w:val="center"/>
          </w:tcPr>
          <w:p>
            <w:pPr>
              <w:spacing w:after="0" w:line="240" w:lineRule="auto"/>
              <w:jc w:val="center"/>
            </w:pPr>
            <w:r>
              <w:rPr>
                <w:rFonts w:ascii="Arial" w:hAnsi="Arial"/>
                <w:sz w:val="16"/>
              </w:rPr>
              <w:t>2</w:t>
            </w:r>
          </w:p>
        </w:tc>
        <w:tc>
          <w:tcPr>
            <w:tcW w:type="dxa" w:w="936"/>
            <w:tcMar>
              <w:top w:w="90" w:type="dxa"/>
              <w:start w:w="110" w:type="dxa"/>
              <w:bottom w:w="90" w:type="dxa"/>
              <w:end w:w="110" w:type="dxa"/>
            </w:tcMar>
            <w:vAlign w:val="center"/>
          </w:tcPr>
          <w:p>
            <w:pPr>
              <w:spacing w:after="0" w:line="240" w:lineRule="auto"/>
              <w:jc w:val="center"/>
            </w:pPr>
            <w:r>
              <w:rPr>
                <w:rFonts w:ascii="Arial" w:hAnsi="Arial"/>
                <w:sz w:val="16"/>
              </w:rPr>
              <w:t>6</w:t>
            </w:r>
          </w:p>
        </w:tc>
        <w:tc>
          <w:tcPr>
            <w:tcW w:type="dxa" w:w="792"/>
            <w:tcMar>
              <w:top w:w="90" w:type="dxa"/>
              <w:start w:w="110" w:type="dxa"/>
              <w:bottom w:w="90" w:type="dxa"/>
              <w:end w:w="110" w:type="dxa"/>
            </w:tcMar>
            <w:vAlign w:val="center"/>
          </w:tcPr>
          <w:p>
            <w:pPr>
              <w:spacing w:after="0" w:line="240" w:lineRule="auto"/>
              <w:jc w:val="center"/>
            </w:pPr>
            <w:r>
              <w:rPr>
                <w:rFonts w:ascii="Arial" w:hAnsi="Arial"/>
                <w:sz w:val="16"/>
              </w:rPr>
              <w:t>9</w:t>
            </w:r>
          </w:p>
        </w:tc>
        <w:tc>
          <w:tcPr>
            <w:tcW w:type="dxa" w:w="792"/>
            <w:tcMar>
              <w:top w:w="90" w:type="dxa"/>
              <w:start w:w="110" w:type="dxa"/>
              <w:bottom w:w="90" w:type="dxa"/>
              <w:end w:w="110" w:type="dxa"/>
            </w:tcMar>
            <w:vAlign w:val="center"/>
          </w:tcPr>
          <w:p>
            <w:pPr>
              <w:spacing w:after="0" w:line="240" w:lineRule="auto"/>
              <w:jc w:val="center"/>
            </w:pPr>
            <w:r>
              <w:rPr>
                <w:rFonts w:ascii="Arial" w:hAnsi="Arial"/>
                <w:sz w:val="16"/>
              </w:rPr>
              <w:t>19</w:t>
            </w:r>
          </w:p>
        </w:tc>
        <w:tc>
          <w:tcPr>
            <w:tcW w:type="dxa" w:w="936"/>
            <w:tcMar>
              <w:top w:w="90" w:type="dxa"/>
              <w:start w:w="110" w:type="dxa"/>
              <w:bottom w:w="90" w:type="dxa"/>
              <w:end w:w="110" w:type="dxa"/>
            </w:tcMar>
            <w:vAlign w:val="center"/>
          </w:tcPr>
          <w:p>
            <w:pPr>
              <w:spacing w:after="0" w:line="240" w:lineRule="auto"/>
              <w:jc w:val="center"/>
            </w:pPr>
            <w:r>
              <w:rPr>
                <w:rFonts w:ascii="Arial" w:hAnsi="Arial"/>
                <w:sz w:val="16"/>
              </w:rPr>
              <w:t>2</w:t>
            </w:r>
          </w:p>
        </w:tc>
      </w:tr>
      <w:tr>
        <w:trPr>
          <w:cantSplit/>
        </w:trPr>
        <w:tc>
          <w:tcPr>
            <w:tcW w:type="dxa" w:w="4680"/>
            <w:shd w:fill="EEF5FA"/>
            <w:tcMar>
              <w:top w:w="90" w:type="dxa"/>
              <w:start w:w="110" w:type="dxa"/>
              <w:bottom w:w="90" w:type="dxa"/>
              <w:end w:w="110" w:type="dxa"/>
            </w:tcMar>
            <w:vAlign w:val="center"/>
          </w:tcPr>
          <w:p>
            <w:pPr>
              <w:spacing w:after="0" w:line="240" w:lineRule="auto"/>
              <w:jc w:val="left"/>
            </w:pPr>
            <w:r>
              <w:rPr>
                <w:rFonts w:ascii="Arial" w:hAnsi="Arial"/>
                <w:sz w:val="16"/>
              </w:rPr>
              <w:t>Information is difficult to access when internet or electricity is unreliable</w:t>
            </w:r>
          </w:p>
        </w:tc>
        <w:tc>
          <w:tcPr>
            <w:tcW w:type="dxa" w:w="792"/>
            <w:shd w:fill="EEF5FA"/>
            <w:tcMar>
              <w:top w:w="90" w:type="dxa"/>
              <w:start w:w="110" w:type="dxa"/>
              <w:bottom w:w="90" w:type="dxa"/>
              <w:end w:w="110" w:type="dxa"/>
            </w:tcMar>
            <w:vAlign w:val="center"/>
          </w:tcPr>
          <w:p>
            <w:pPr>
              <w:spacing w:after="0" w:line="240" w:lineRule="auto"/>
              <w:jc w:val="center"/>
            </w:pPr>
            <w:r>
              <w:rPr>
                <w:rFonts w:ascii="Arial" w:hAnsi="Arial"/>
                <w:sz w:val="16"/>
              </w:rPr>
              <w:t>1</w:t>
            </w:r>
          </w:p>
        </w:tc>
        <w:tc>
          <w:tcPr>
            <w:tcW w:type="dxa" w:w="792"/>
            <w:shd w:fill="EEF5FA"/>
            <w:tcMar>
              <w:top w:w="90" w:type="dxa"/>
              <w:start w:w="110" w:type="dxa"/>
              <w:bottom w:w="90" w:type="dxa"/>
              <w:end w:w="110" w:type="dxa"/>
            </w:tcMar>
            <w:vAlign w:val="center"/>
          </w:tcPr>
          <w:p>
            <w:pPr>
              <w:spacing w:after="0" w:line="240" w:lineRule="auto"/>
              <w:jc w:val="center"/>
            </w:pPr>
            <w:r>
              <w:rPr>
                <w:rFonts w:ascii="Arial" w:hAnsi="Arial"/>
                <w:sz w:val="16"/>
              </w:rPr>
              <w:t>4</w:t>
            </w:r>
          </w:p>
        </w:tc>
        <w:tc>
          <w:tcPr>
            <w:tcW w:type="dxa" w:w="936"/>
            <w:shd w:fill="EEF5FA"/>
            <w:tcMar>
              <w:top w:w="90" w:type="dxa"/>
              <w:start w:w="110" w:type="dxa"/>
              <w:bottom w:w="90" w:type="dxa"/>
              <w:end w:w="110" w:type="dxa"/>
            </w:tcMar>
            <w:vAlign w:val="center"/>
          </w:tcPr>
          <w:p>
            <w:pPr>
              <w:spacing w:after="0" w:line="240" w:lineRule="auto"/>
              <w:jc w:val="center"/>
            </w:pPr>
            <w:r>
              <w:rPr>
                <w:rFonts w:ascii="Arial" w:hAnsi="Arial"/>
                <w:sz w:val="16"/>
              </w:rPr>
              <w:t>4</w:t>
            </w:r>
          </w:p>
        </w:tc>
        <w:tc>
          <w:tcPr>
            <w:tcW w:type="dxa" w:w="792"/>
            <w:shd w:fill="EEF5FA"/>
            <w:tcMar>
              <w:top w:w="90" w:type="dxa"/>
              <w:start w:w="110" w:type="dxa"/>
              <w:bottom w:w="90" w:type="dxa"/>
              <w:end w:w="110" w:type="dxa"/>
            </w:tcMar>
            <w:vAlign w:val="center"/>
          </w:tcPr>
          <w:p>
            <w:pPr>
              <w:spacing w:after="0" w:line="240" w:lineRule="auto"/>
              <w:jc w:val="center"/>
            </w:pPr>
            <w:r>
              <w:rPr>
                <w:rFonts w:ascii="Arial" w:hAnsi="Arial"/>
                <w:sz w:val="16"/>
              </w:rPr>
              <w:t>8</w:t>
            </w:r>
          </w:p>
        </w:tc>
        <w:tc>
          <w:tcPr>
            <w:tcW w:type="dxa" w:w="792"/>
            <w:shd w:fill="EEF5FA"/>
            <w:tcMar>
              <w:top w:w="90" w:type="dxa"/>
              <w:start w:w="110" w:type="dxa"/>
              <w:bottom w:w="90" w:type="dxa"/>
              <w:end w:w="110" w:type="dxa"/>
            </w:tcMar>
            <w:vAlign w:val="center"/>
          </w:tcPr>
          <w:p>
            <w:pPr>
              <w:spacing w:after="0" w:line="240" w:lineRule="auto"/>
              <w:jc w:val="center"/>
            </w:pPr>
            <w:r>
              <w:rPr>
                <w:rFonts w:ascii="Arial" w:hAnsi="Arial"/>
                <w:sz w:val="16"/>
              </w:rPr>
              <w:t>20</w:t>
            </w:r>
          </w:p>
        </w:tc>
        <w:tc>
          <w:tcPr>
            <w:tcW w:type="dxa" w:w="936"/>
            <w:shd w:fill="EEF5FA"/>
            <w:tcMar>
              <w:top w:w="90" w:type="dxa"/>
              <w:start w:w="110" w:type="dxa"/>
              <w:bottom w:w="90" w:type="dxa"/>
              <w:end w:w="110" w:type="dxa"/>
            </w:tcMar>
            <w:vAlign w:val="center"/>
          </w:tcPr>
          <w:p>
            <w:pPr>
              <w:spacing w:after="0" w:line="240" w:lineRule="auto"/>
              <w:jc w:val="center"/>
            </w:pPr>
            <w:r>
              <w:rPr>
                <w:rFonts w:ascii="Arial" w:hAnsi="Arial"/>
                <w:sz w:val="16"/>
              </w:rPr>
              <w:t>3</w:t>
            </w:r>
          </w:p>
        </w:tc>
      </w:tr>
      <w:tr>
        <w:trPr>
          <w:cantSplit/>
        </w:trPr>
        <w:tc>
          <w:tcPr>
            <w:tcW w:type="dxa" w:w="4680"/>
            <w:tcMar>
              <w:top w:w="90" w:type="dxa"/>
              <w:start w:w="110" w:type="dxa"/>
              <w:bottom w:w="90" w:type="dxa"/>
              <w:end w:w="110" w:type="dxa"/>
            </w:tcMar>
            <w:vAlign w:val="center"/>
          </w:tcPr>
          <w:p>
            <w:pPr>
              <w:spacing w:after="0" w:line="240" w:lineRule="auto"/>
              <w:jc w:val="left"/>
            </w:pPr>
            <w:r>
              <w:rPr>
                <w:rFonts w:ascii="Arial" w:hAnsi="Arial"/>
                <w:sz w:val="16"/>
              </w:rPr>
              <w:t>Preparedness instructions are too general</w:t>
            </w:r>
          </w:p>
        </w:tc>
        <w:tc>
          <w:tcPr>
            <w:tcW w:type="dxa" w:w="792"/>
            <w:tcMar>
              <w:top w:w="90" w:type="dxa"/>
              <w:start w:w="110" w:type="dxa"/>
              <w:bottom w:w="90" w:type="dxa"/>
              <w:end w:w="110" w:type="dxa"/>
            </w:tcMar>
            <w:vAlign w:val="center"/>
          </w:tcPr>
          <w:p>
            <w:pPr>
              <w:spacing w:after="0" w:line="240" w:lineRule="auto"/>
              <w:jc w:val="center"/>
            </w:pPr>
            <w:r>
              <w:rPr>
                <w:rFonts w:ascii="Arial" w:hAnsi="Arial"/>
                <w:sz w:val="16"/>
              </w:rPr>
              <w:t>1</w:t>
            </w:r>
          </w:p>
        </w:tc>
        <w:tc>
          <w:tcPr>
            <w:tcW w:type="dxa" w:w="792"/>
            <w:tcMar>
              <w:top w:w="90" w:type="dxa"/>
              <w:start w:w="110" w:type="dxa"/>
              <w:bottom w:w="90" w:type="dxa"/>
              <w:end w:w="110" w:type="dxa"/>
            </w:tcMar>
            <w:vAlign w:val="center"/>
          </w:tcPr>
          <w:p>
            <w:pPr>
              <w:spacing w:after="0" w:line="240" w:lineRule="auto"/>
              <w:jc w:val="center"/>
            </w:pPr>
            <w:r>
              <w:rPr>
                <w:rFonts w:ascii="Arial" w:hAnsi="Arial"/>
                <w:sz w:val="16"/>
              </w:rPr>
              <w:t>7</w:t>
            </w:r>
          </w:p>
        </w:tc>
        <w:tc>
          <w:tcPr>
            <w:tcW w:type="dxa" w:w="936"/>
            <w:tcMar>
              <w:top w:w="90" w:type="dxa"/>
              <w:start w:w="110" w:type="dxa"/>
              <w:bottom w:w="90" w:type="dxa"/>
              <w:end w:w="110" w:type="dxa"/>
            </w:tcMar>
            <w:vAlign w:val="center"/>
          </w:tcPr>
          <w:p>
            <w:pPr>
              <w:spacing w:after="0" w:line="240" w:lineRule="auto"/>
              <w:jc w:val="center"/>
            </w:pPr>
            <w:r>
              <w:rPr>
                <w:rFonts w:ascii="Arial" w:hAnsi="Arial"/>
                <w:sz w:val="16"/>
              </w:rPr>
              <w:t>1</w:t>
            </w:r>
          </w:p>
        </w:tc>
        <w:tc>
          <w:tcPr>
            <w:tcW w:type="dxa" w:w="792"/>
            <w:tcMar>
              <w:top w:w="90" w:type="dxa"/>
              <w:start w:w="110" w:type="dxa"/>
              <w:bottom w:w="90" w:type="dxa"/>
              <w:end w:w="110" w:type="dxa"/>
            </w:tcMar>
            <w:vAlign w:val="center"/>
          </w:tcPr>
          <w:p>
            <w:pPr>
              <w:spacing w:after="0" w:line="240" w:lineRule="auto"/>
              <w:jc w:val="center"/>
            </w:pPr>
            <w:r>
              <w:rPr>
                <w:rFonts w:ascii="Arial" w:hAnsi="Arial"/>
                <w:sz w:val="16"/>
              </w:rPr>
              <w:t>6</w:t>
            </w:r>
          </w:p>
        </w:tc>
        <w:tc>
          <w:tcPr>
            <w:tcW w:type="dxa" w:w="792"/>
            <w:tcMar>
              <w:top w:w="90" w:type="dxa"/>
              <w:start w:w="110" w:type="dxa"/>
              <w:bottom w:w="90" w:type="dxa"/>
              <w:end w:w="110" w:type="dxa"/>
            </w:tcMar>
            <w:vAlign w:val="center"/>
          </w:tcPr>
          <w:p>
            <w:pPr>
              <w:spacing w:after="0" w:line="240" w:lineRule="auto"/>
              <w:jc w:val="center"/>
            </w:pPr>
            <w:r>
              <w:rPr>
                <w:rFonts w:ascii="Arial" w:hAnsi="Arial"/>
                <w:sz w:val="16"/>
              </w:rPr>
              <w:t>22</w:t>
            </w:r>
          </w:p>
        </w:tc>
        <w:tc>
          <w:tcPr>
            <w:tcW w:type="dxa" w:w="936"/>
            <w:tcMar>
              <w:top w:w="90" w:type="dxa"/>
              <w:start w:w="110" w:type="dxa"/>
              <w:bottom w:w="90" w:type="dxa"/>
              <w:end w:w="110" w:type="dxa"/>
            </w:tcMar>
            <w:vAlign w:val="center"/>
          </w:tcPr>
          <w:p>
            <w:pPr>
              <w:spacing w:after="0" w:line="240" w:lineRule="auto"/>
              <w:jc w:val="center"/>
            </w:pPr>
            <w:r>
              <w:rPr>
                <w:rFonts w:ascii="Arial" w:hAnsi="Arial"/>
                <w:sz w:val="16"/>
              </w:rPr>
              <w:t>3</w:t>
            </w:r>
          </w:p>
        </w:tc>
      </w:tr>
      <w:tr>
        <w:trPr>
          <w:cantSplit/>
        </w:trPr>
        <w:tc>
          <w:tcPr>
            <w:tcW w:type="dxa" w:w="4680"/>
            <w:shd w:fill="EEF5FA"/>
            <w:tcMar>
              <w:top w:w="90" w:type="dxa"/>
              <w:start w:w="110" w:type="dxa"/>
              <w:bottom w:w="90" w:type="dxa"/>
              <w:end w:w="110" w:type="dxa"/>
            </w:tcMar>
            <w:vAlign w:val="center"/>
          </w:tcPr>
          <w:p>
            <w:pPr>
              <w:spacing w:after="0" w:line="240" w:lineRule="auto"/>
              <w:jc w:val="left"/>
            </w:pPr>
            <w:r>
              <w:rPr>
                <w:rFonts w:ascii="Arial" w:hAnsi="Arial"/>
                <w:sz w:val="16"/>
              </w:rPr>
              <w:t>Verified evacuation-center information is difficult to find</w:t>
            </w:r>
          </w:p>
        </w:tc>
        <w:tc>
          <w:tcPr>
            <w:tcW w:type="dxa" w:w="792"/>
            <w:shd w:fill="EEF5FA"/>
            <w:tcMar>
              <w:top w:w="90" w:type="dxa"/>
              <w:start w:w="110" w:type="dxa"/>
              <w:bottom w:w="90" w:type="dxa"/>
              <w:end w:w="110" w:type="dxa"/>
            </w:tcMar>
            <w:vAlign w:val="center"/>
          </w:tcPr>
          <w:p>
            <w:pPr>
              <w:spacing w:after="0" w:line="240" w:lineRule="auto"/>
              <w:jc w:val="center"/>
            </w:pPr>
            <w:r>
              <w:rPr>
                <w:rFonts w:ascii="Arial" w:hAnsi="Arial"/>
                <w:sz w:val="16"/>
              </w:rPr>
              <w:t>3</w:t>
            </w:r>
          </w:p>
        </w:tc>
        <w:tc>
          <w:tcPr>
            <w:tcW w:type="dxa" w:w="792"/>
            <w:shd w:fill="EEF5FA"/>
            <w:tcMar>
              <w:top w:w="90" w:type="dxa"/>
              <w:start w:w="110" w:type="dxa"/>
              <w:bottom w:w="90" w:type="dxa"/>
              <w:end w:w="110" w:type="dxa"/>
            </w:tcMar>
            <w:vAlign w:val="center"/>
          </w:tcPr>
          <w:p>
            <w:pPr>
              <w:spacing w:after="0" w:line="240" w:lineRule="auto"/>
              <w:jc w:val="center"/>
            </w:pPr>
            <w:r>
              <w:rPr>
                <w:rFonts w:ascii="Arial" w:hAnsi="Arial"/>
                <w:sz w:val="16"/>
              </w:rPr>
              <w:t>3</w:t>
            </w:r>
          </w:p>
        </w:tc>
        <w:tc>
          <w:tcPr>
            <w:tcW w:type="dxa" w:w="936"/>
            <w:shd w:fill="EEF5FA"/>
            <w:tcMar>
              <w:top w:w="90" w:type="dxa"/>
              <w:start w:w="110" w:type="dxa"/>
              <w:bottom w:w="90" w:type="dxa"/>
              <w:end w:w="110" w:type="dxa"/>
            </w:tcMar>
            <w:vAlign w:val="center"/>
          </w:tcPr>
          <w:p>
            <w:pPr>
              <w:spacing w:after="0" w:line="240" w:lineRule="auto"/>
              <w:jc w:val="center"/>
            </w:pPr>
            <w:r>
              <w:rPr>
                <w:rFonts w:ascii="Arial" w:hAnsi="Arial"/>
                <w:sz w:val="16"/>
              </w:rPr>
              <w:t>3</w:t>
            </w:r>
          </w:p>
        </w:tc>
        <w:tc>
          <w:tcPr>
            <w:tcW w:type="dxa" w:w="792"/>
            <w:shd w:fill="EEF5FA"/>
            <w:tcMar>
              <w:top w:w="90" w:type="dxa"/>
              <w:start w:w="110" w:type="dxa"/>
              <w:bottom w:w="90" w:type="dxa"/>
              <w:end w:w="110" w:type="dxa"/>
            </w:tcMar>
            <w:vAlign w:val="center"/>
          </w:tcPr>
          <w:p>
            <w:pPr>
              <w:spacing w:after="0" w:line="240" w:lineRule="auto"/>
              <w:jc w:val="center"/>
            </w:pPr>
            <w:r>
              <w:rPr>
                <w:rFonts w:ascii="Arial" w:hAnsi="Arial"/>
                <w:sz w:val="16"/>
              </w:rPr>
              <w:t>9</w:t>
            </w:r>
          </w:p>
        </w:tc>
        <w:tc>
          <w:tcPr>
            <w:tcW w:type="dxa" w:w="792"/>
            <w:shd w:fill="EEF5FA"/>
            <w:tcMar>
              <w:top w:w="90" w:type="dxa"/>
              <w:start w:w="110" w:type="dxa"/>
              <w:bottom w:w="90" w:type="dxa"/>
              <w:end w:w="110" w:type="dxa"/>
            </w:tcMar>
            <w:vAlign w:val="center"/>
          </w:tcPr>
          <w:p>
            <w:pPr>
              <w:spacing w:after="0" w:line="240" w:lineRule="auto"/>
              <w:jc w:val="center"/>
            </w:pPr>
            <w:r>
              <w:rPr>
                <w:rFonts w:ascii="Arial" w:hAnsi="Arial"/>
                <w:sz w:val="16"/>
              </w:rPr>
              <w:t>20</w:t>
            </w:r>
          </w:p>
        </w:tc>
        <w:tc>
          <w:tcPr>
            <w:tcW w:type="dxa" w:w="936"/>
            <w:shd w:fill="EEF5FA"/>
            <w:tcMar>
              <w:top w:w="90" w:type="dxa"/>
              <w:start w:w="110" w:type="dxa"/>
              <w:bottom w:w="90" w:type="dxa"/>
              <w:end w:w="110" w:type="dxa"/>
            </w:tcMar>
            <w:vAlign w:val="center"/>
          </w:tcPr>
          <w:p>
            <w:pPr>
              <w:spacing w:after="0" w:line="240" w:lineRule="auto"/>
              <w:jc w:val="center"/>
            </w:pPr>
            <w:r>
              <w:rPr>
                <w:rFonts w:ascii="Arial" w:hAnsi="Arial"/>
                <w:sz w:val="16"/>
              </w:rPr>
              <w:t>2</w:t>
            </w:r>
          </w:p>
        </w:tc>
      </w:tr>
    </w:tbl>
    <w:p>
      <w:r>
        <w:br w:type="page"/>
      </w:r>
    </w:p>
    <w:p>
      <w:pPr>
        <w:pStyle w:val="Heading1"/>
        <w:spacing w:before="240" w:after="100"/>
        <w:keepNext/>
      </w:pPr>
      <w:r>
        <w:rPr>
          <w:rFonts w:ascii="Arial" w:hAnsi="Arial"/>
          <w:b/>
          <w:color w:val="000000"/>
          <w:sz w:val="30"/>
        </w:rPr>
        <w:t>7 Effects on Preparedness and Decision-Making</w:t>
      </w:r>
    </w:p>
    <w:p>
      <w:pPr>
        <w:pStyle w:val="Heading2"/>
        <w:spacing w:before="180" w:after="100"/>
        <w:keepNext/>
      </w:pPr>
      <w:r>
        <w:rPr>
          <w:rFonts w:ascii="Arial" w:hAnsi="Arial"/>
          <w:b/>
          <w:color w:val="000000"/>
          <w:sz w:val="24"/>
        </w:rPr>
        <w:t>7.1 Frequency of Decision Effects</w:t>
      </w:r>
    </w:p>
    <w:p>
      <w:pPr>
        <w:spacing w:after="120" w:line="269" w:lineRule="auto"/>
      </w:pPr>
      <w:r>
        <w:rPr>
          <w:rFonts w:ascii="Arial" w:hAnsi="Arial"/>
          <w:sz w:val="21"/>
        </w:rPr>
        <w:t>Thirty respondents (75.0%) said late, unclear, incomplete, or conflicting information affected their decisions often or always. Only two respondents (5.0%) selected never.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120"/>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Count</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Never</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2</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5.0%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Rarely</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4</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10.0%</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Sometimes</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4</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10.0%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Often</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9</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22.5%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Always</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21</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52.5%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Not sure</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0</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0.0%</w:t>
            </w:r>
          </w:p>
        </w:tc>
      </w:tr>
    </w:tbl>
    <w:p>
      <w:pPr>
        <w:pStyle w:val="Heading2"/>
        <w:spacing w:before="180" w:after="100"/>
        <w:keepNext/>
      </w:pPr>
      <w:r>
        <w:rPr>
          <w:rFonts w:ascii="Arial" w:hAnsi="Arial"/>
          <w:b/>
          <w:color w:val="000000"/>
          <w:sz w:val="24"/>
        </w:rPr>
        <w:t>7.2 Types of Decisions Affected</w:t>
      </w:r>
    </w:p>
    <w:p>
      <w:pPr>
        <w:spacing w:before="80" w:after="60"/>
        <w:jc w:val="center"/>
      </w:pPr>
      <w:r>
        <w:drawing>
          <wp:inline xmlns:a="http://schemas.openxmlformats.org/drawingml/2006/main" xmlns:pic="http://schemas.openxmlformats.org/drawingml/2006/picture">
            <wp:extent cx="4389120" cy="2221382"/>
            <wp:docPr id="5" name="Picture 5"/>
            <wp:cNvGraphicFramePr>
              <a:graphicFrameLocks noChangeAspect="1"/>
            </wp:cNvGraphicFramePr>
            <a:graphic>
              <a:graphicData uri="http://schemas.openxmlformats.org/drawingml/2006/picture">
                <pic:pic>
                  <pic:nvPicPr>
                    <pic:cNvPr id="0" name="decisions.png"/>
                    <pic:cNvPicPr/>
                  </pic:nvPicPr>
                  <pic:blipFill>
                    <a:blip r:embed="rId14"/>
                    <a:stretch>
                      <a:fillRect/>
                    </a:stretch>
                  </pic:blipFill>
                  <pic:spPr>
                    <a:xfrm>
                      <a:off x="0" y="0"/>
                      <a:ext cx="4389120" cy="2221382"/>
                    </a:xfrm>
                    <a:prstGeom prst="rect"/>
                  </pic:spPr>
                </pic:pic>
              </a:graphicData>
            </a:graphic>
          </wp:inline>
        </w:drawing>
      </w:r>
    </w:p>
    <w:p>
      <w:pPr>
        <w:spacing w:after="160"/>
        <w:jc w:val="center"/>
      </w:pPr>
      <w:r>
        <w:rPr>
          <w:rFonts w:ascii="Arial" w:hAnsi="Arial"/>
          <w:i/>
          <w:color w:val="666666"/>
          <w:sz w:val="18"/>
        </w:rPr>
        <w:t>Figure 5. Decisions made difficult, uncertain, or delayed by insufficient flood information (multiple responses, n = 40).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Decision area</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Preparing emergency supplies</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31</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77.5%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Moving belongings to a safer place</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29</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72.5%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Deciding whether it is safe to travel</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31</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77.5%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Choosing a road or area to avoid</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32</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80.0%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Deciding whether or when to evacuate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28</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70.0%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Identifying an evacuation center</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25</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62.5%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Deciding whether to attend work or school</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32</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80.0%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Helping household members who may need assistance</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18</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45.0%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None of the above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3</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7.5%</w:t>
            </w:r>
          </w:p>
        </w:tc>
      </w:tr>
    </w:tbl>
    <w:p>
      <w:pPr>
        <w:spacing w:after="120" w:line="269" w:lineRule="auto"/>
      </w:pPr>
      <w:r>
        <w:rPr>
          <w:rFonts w:ascii="Arial" w:hAnsi="Arial"/>
          <w:sz w:val="21"/>
        </w:rPr>
        <w:t>A total of 2 responses selected 'None of the above' together with substantive decision areas. The responses were retained, but the combinations are internally inconsistent.</w:t>
      </w:r>
    </w:p>
    <w:p>
      <w:pPr>
        <w:pStyle w:val="Heading1"/>
        <w:pageBreakBefore/>
        <w:spacing w:before="240" w:after="100"/>
        <w:keepNext/>
      </w:pPr>
      <w:r>
        <w:rPr>
          <w:rFonts w:ascii="Arial" w:hAnsi="Arial"/>
          <w:b/>
          <w:color w:val="000000"/>
          <w:sz w:val="30"/>
        </w:rPr>
        <w:t>8 Location-Specific and Evacuation Information</w:t>
      </w:r>
    </w:p>
    <w:p>
      <w:pPr>
        <w:pStyle w:val="Heading2"/>
        <w:spacing w:before="180" w:after="100"/>
        <w:keepNext/>
      </w:pPr>
      <w:r>
        <w:rPr>
          <w:rFonts w:ascii="Arial" w:hAnsi="Arial"/>
          <w:b/>
          <w:color w:val="000000"/>
          <w:sz w:val="24"/>
        </w:rPr>
        <w:t>8.1 Determining Location Susceptibility</w:t>
      </w:r>
    </w:p>
    <w:p>
      <w:pPr>
        <w:spacing w:after="120" w:line="269" w:lineRule="auto"/>
      </w:pPr>
      <w:r>
        <w:rPr>
          <w:rFonts w:ascii="Arial" w:hAnsi="Arial"/>
          <w:sz w:val="21"/>
        </w:rPr>
        <w:t>A total of 30 respondents (75.0%) found it difficult or very difficult to determine whether their barangay or location might be susceptible to flooding, or stated that they did not know how to determine it. This directly supports the need for accessible location-specific susceptibility information.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120"/>
            <w:shd w:fill="17365D"/>
            <w:tcMar>
              <w:top w:w="90" w:type="dxa"/>
              <w:start w:w="110" w:type="dxa"/>
              <w:bottom w:w="90" w:type="dxa"/>
              <w:end w:w="110" w:type="dxa"/>
            </w:tcMar>
            <w:vAlign w:val="center"/>
          </w:tcPr>
          <w:p>
            <w:pPr>
              <w:spacing w:after="0"/>
              <w:jc w:val="center"/>
            </w:pPr>
            <w:r>
              <w:rPr>
                <w:rFonts w:ascii="Arial" w:hAnsi="Arial"/>
                <w:b/>
                <w:color w:val="FFFFFF"/>
                <w:sz w:val="18"/>
              </w:rPr>
              <w:t>Difficulty determining susceptibility</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Very easy</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2</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5.0%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Easy</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3</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7.5%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Neither easy nor difficult</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5</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12.5%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Difficult</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10</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25.0%</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Very difficult</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11</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27.5%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I do not know how to determine it</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9</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22.5%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Not sure</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0</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0.0%</w:t>
            </w:r>
          </w:p>
        </w:tc>
      </w:tr>
    </w:tbl>
    <w:p>
      <w:pPr>
        <w:pStyle w:val="Heading2"/>
        <w:spacing w:before="180" w:after="100"/>
        <w:keepNext/>
      </w:pPr>
      <w:r>
        <w:rPr>
          <w:rFonts w:ascii="Arial" w:hAnsi="Arial"/>
          <w:b/>
          <w:color w:val="000000"/>
          <w:sz w:val="24"/>
        </w:rPr>
        <w:t>8.2 Finding Verified Evacuation-Center Information</w:t>
      </w:r>
    </w:p>
    <w:p>
      <w:pPr>
        <w:spacing w:after="120" w:line="269" w:lineRule="auto"/>
      </w:pPr>
      <w:r>
        <w:rPr>
          <w:rFonts w:ascii="Arial" w:hAnsi="Arial"/>
          <w:sz w:val="21"/>
        </w:rPr>
        <w:t>A total of 33 respondents (82.5%) found verified evacuation-center information difficult or very difficult to locate, or did not know where to find it.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120"/>
            <w:shd w:fill="17365D"/>
            <w:tcMar>
              <w:top w:w="90" w:type="dxa"/>
              <w:start w:w="110" w:type="dxa"/>
              <w:bottom w:w="90" w:type="dxa"/>
              <w:end w:w="110" w:type="dxa"/>
            </w:tcMar>
            <w:vAlign w:val="center"/>
          </w:tcPr>
          <w:p>
            <w:pPr>
              <w:spacing w:after="0"/>
              <w:jc w:val="center"/>
            </w:pPr>
            <w:r>
              <w:rPr>
                <w:rFonts w:ascii="Arial" w:hAnsi="Arial"/>
                <w:b/>
                <w:color w:val="FFFFFF"/>
                <w:sz w:val="18"/>
              </w:rPr>
              <w:t>Ease of finding verified center information</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Very easy</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3</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7.5%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Easy</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1</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2.5%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Neither easy nor difficult</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3</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7.5%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Difficult</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8</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20.0%</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Very difficult</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15</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37.5%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I do not know where to find it</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10</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25.0%</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I have not needed this information</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0</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0.0%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Not sure</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0</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0.0%</w:t>
            </w:r>
          </w:p>
        </w:tc>
      </w:tr>
    </w:tbl>
    <w:p>
      <w:pPr>
        <w:pStyle w:val="Heading2"/>
        <w:spacing w:before="180" w:after="100"/>
        <w:keepNext/>
      </w:pPr>
      <w:r>
        <w:rPr>
          <w:rFonts w:ascii="Arial" w:hAnsi="Arial"/>
          <w:b/>
          <w:color w:val="000000"/>
          <w:sz w:val="24"/>
        </w:rPr>
        <w:t>8.3 Evacuation-Center Details Considered Useful</w:t>
      </w:r>
    </w:p>
    <w:p>
      <w:pPr>
        <w:spacing w:before="80" w:after="60"/>
        <w:jc w:val="center"/>
      </w:pPr>
      <w:r>
        <w:drawing>
          <wp:inline xmlns:a="http://schemas.openxmlformats.org/drawingml/2006/main" xmlns:pic="http://schemas.openxmlformats.org/drawingml/2006/picture">
            <wp:extent cx="6126480" cy="2515260"/>
            <wp:docPr id="6" name="Picture 6"/>
            <wp:cNvGraphicFramePr>
              <a:graphicFrameLocks noChangeAspect="1"/>
            </wp:cNvGraphicFramePr>
            <a:graphic>
              <a:graphicData uri="http://schemas.openxmlformats.org/drawingml/2006/picture">
                <pic:pic>
                  <pic:nvPicPr>
                    <pic:cNvPr id="0" name="evac_details.png"/>
                    <pic:cNvPicPr/>
                  </pic:nvPicPr>
                  <pic:blipFill>
                    <a:blip r:embed="rId15"/>
                    <a:stretch>
                      <a:fillRect/>
                    </a:stretch>
                  </pic:blipFill>
                  <pic:spPr>
                    <a:xfrm>
                      <a:off x="0" y="0"/>
                      <a:ext cx="6126480" cy="2515260"/>
                    </a:xfrm>
                    <a:prstGeom prst="rect"/>
                  </pic:spPr>
                </pic:pic>
              </a:graphicData>
            </a:graphic>
          </wp:inline>
        </w:drawing>
      </w:r>
    </w:p>
    <w:p>
      <w:pPr>
        <w:spacing w:after="160"/>
        <w:jc w:val="center"/>
      </w:pPr>
      <w:r>
        <w:rPr>
          <w:rFonts w:ascii="Arial" w:hAnsi="Arial"/>
          <w:i/>
          <w:color w:val="666666"/>
          <w:sz w:val="18"/>
        </w:rPr>
        <w:t>Figure 6. Evacuation-center details considered useful (multiple responses, n = 40).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Evacuation-center detail</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Center name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32</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80.0%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Address or map location</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37</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92.5%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Approximate straight-line distance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24</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60.0%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Contact information</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26</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65.0%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Information source or responsible office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29</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72.5%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Date last verified</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13</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32.5%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Does not need evacuation-center information</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2</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5.0%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Not sure</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1</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2.5%</w:t>
            </w:r>
          </w:p>
        </w:tc>
      </w:tr>
    </w:tbl>
    <w:p>
      <w:pPr>
        <w:spacing w:after="120" w:line="269" w:lineRule="auto"/>
      </w:pPr>
      <w:r>
        <w:rPr>
          <w:rFonts w:ascii="Arial" w:hAnsi="Arial"/>
          <w:sz w:val="21"/>
        </w:rPr>
        <w:t>Two respondents selected 'does not need evacuation-center information' together with one or more requested details. These inconsistent selections were retained and disclosed.</w:t>
      </w:r>
    </w:p>
    <w:p>
      <w:r>
        <w:br w:type="page"/>
      </w:r>
    </w:p>
    <w:p>
      <w:pPr>
        <w:pStyle w:val="Heading1"/>
        <w:spacing w:before="240" w:after="100"/>
        <w:keepNext/>
      </w:pPr>
      <w:r>
        <w:rPr>
          <w:rFonts w:ascii="Arial" w:hAnsi="Arial"/>
          <w:b/>
          <w:color w:val="000000"/>
          <w:sz w:val="30"/>
        </w:rPr>
        <w:t>9 Priority Information Needs</w:t>
      </w:r>
    </w:p>
    <w:p>
      <w:pPr>
        <w:spacing w:after="120" w:line="269" w:lineRule="auto"/>
      </w:pPr>
      <w:r>
        <w:rPr>
          <w:rFonts w:ascii="Arial" w:hAnsi="Arial"/>
          <w:sz w:val="21"/>
        </w:rPr>
        <w:t>Respondents selected up to three information types considered most important before possible flooding. The distribution identifies both needs that fit the current FloodSense scope and needs that remain outside it. Current road or travel conditions and real-time or forecast-related information should not be presented as current FloodSense functions unless the research scope and validated data sources are formally expanded.</w:t>
      </w:r>
    </w:p>
    <w:p>
      <w:pPr>
        <w:spacing w:before="80" w:after="60"/>
        <w:jc w:val="center"/>
      </w:pPr>
      <w:r>
        <w:drawing>
          <wp:inline xmlns:a="http://schemas.openxmlformats.org/drawingml/2006/main" xmlns:pic="http://schemas.openxmlformats.org/drawingml/2006/picture">
            <wp:extent cx="6126480" cy="2855621"/>
            <wp:docPr id="7" name="Picture 7"/>
            <wp:cNvGraphicFramePr>
              <a:graphicFrameLocks noChangeAspect="1"/>
            </wp:cNvGraphicFramePr>
            <a:graphic>
              <a:graphicData uri="http://schemas.openxmlformats.org/drawingml/2006/picture">
                <pic:pic>
                  <pic:nvPicPr>
                    <pic:cNvPr id="0" name="priorities.png"/>
                    <pic:cNvPicPr/>
                  </pic:nvPicPr>
                  <pic:blipFill>
                    <a:blip r:embed="rId16"/>
                    <a:stretch>
                      <a:fillRect/>
                    </a:stretch>
                  </pic:blipFill>
                  <pic:spPr>
                    <a:xfrm>
                      <a:off x="0" y="0"/>
                      <a:ext cx="6126480" cy="2855621"/>
                    </a:xfrm>
                    <a:prstGeom prst="rect"/>
                  </pic:spPr>
                </pic:pic>
              </a:graphicData>
            </a:graphic>
          </wp:inline>
        </w:drawing>
      </w:r>
    </w:p>
    <w:p>
      <w:pPr>
        <w:spacing w:after="160"/>
        <w:jc w:val="center"/>
      </w:pPr>
      <w:r>
        <w:rPr>
          <w:rFonts w:ascii="Arial" w:hAnsi="Arial"/>
          <w:i/>
          <w:color w:val="666666"/>
          <w:sz w:val="18"/>
        </w:rPr>
        <w:t>Figure 7. Information considered most important before possible flooding (up to three responses per participant, n = 40).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Information need</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Flood susceptibility of the barangay or selected location</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23</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57.5%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Possible effects of rainfall intensity and duration</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24</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60.0%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Current road or travel conditions</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17</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42.5%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Pre-event household preparedness actions</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27</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67.5%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Evacuation-center references</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11</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27.5%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Map visualization of the selected location and susceptibility result</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14</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35.0%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Verified evacuation-center names and map locations</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2</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5.0%</w:t>
            </w:r>
          </w:p>
        </w:tc>
      </w:tr>
    </w:tbl>
    <w:p>
      <w:pPr>
        <w:pStyle w:val="Heading1"/>
        <w:spacing w:before="240" w:after="100"/>
        <w:keepNext/>
      </w:pPr>
      <w:r>
        <w:rPr>
          <w:rFonts w:ascii="Arial" w:hAnsi="Arial"/>
          <w:b/>
          <w:color w:val="000000"/>
          <w:sz w:val="30"/>
        </w:rPr>
        <w:t>10 Problems with Existing Preparedness Guidance</w:t>
      </w:r>
    </w:p>
    <w:p>
      <w:pPr>
        <w:spacing w:after="120" w:line="269" w:lineRule="auto"/>
      </w:pPr>
      <w:r>
        <w:rPr>
          <w:rFonts w:ascii="Arial" w:hAnsi="Arial"/>
          <w:sz w:val="21"/>
        </w:rPr>
        <w:t>The results indicate that respondents' concerns extend beyond obtaining warnings. Many also reported that existing advice is too general, not specific to their location or situation, difficult to understand or access, unclear in action sequence, or unclear in source. These findings support a need for clearer, sourced, and situation-relevant pre-event guidance.</w:t>
      </w:r>
    </w:p>
    <w:p>
      <w:pPr>
        <w:spacing w:before="80" w:after="60"/>
        <w:jc w:val="center"/>
      </w:pPr>
      <w:r>
        <w:drawing>
          <wp:inline xmlns:a="http://schemas.openxmlformats.org/drawingml/2006/main" xmlns:pic="http://schemas.openxmlformats.org/drawingml/2006/picture">
            <wp:extent cx="6126480" cy="2828392"/>
            <wp:docPr id="8" name="Picture 8"/>
            <wp:cNvGraphicFramePr>
              <a:graphicFrameLocks noChangeAspect="1"/>
            </wp:cNvGraphicFramePr>
            <a:graphic>
              <a:graphicData uri="http://schemas.openxmlformats.org/drawingml/2006/picture">
                <pic:pic>
                  <pic:nvPicPr>
                    <pic:cNvPr id="0" name="guidance.png"/>
                    <pic:cNvPicPr/>
                  </pic:nvPicPr>
                  <pic:blipFill>
                    <a:blip r:embed="rId17"/>
                    <a:stretch>
                      <a:fillRect/>
                    </a:stretch>
                  </pic:blipFill>
                  <pic:spPr>
                    <a:xfrm>
                      <a:off x="0" y="0"/>
                      <a:ext cx="6126480" cy="2828392"/>
                    </a:xfrm>
                    <a:prstGeom prst="rect"/>
                  </pic:spPr>
                </pic:pic>
              </a:graphicData>
            </a:graphic>
          </wp:inline>
        </w:drawing>
      </w:r>
    </w:p>
    <w:p>
      <w:pPr>
        <w:spacing w:after="160"/>
        <w:jc w:val="center"/>
      </w:pPr>
      <w:r>
        <w:rPr>
          <w:rFonts w:ascii="Arial" w:hAnsi="Arial"/>
          <w:i/>
          <w:color w:val="666666"/>
          <w:sz w:val="18"/>
        </w:rPr>
        <w:t>Figure 8. Problems experienced with preparedness guidance from existing sources (multiple responses, n = 40).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Preparedness-guidance response</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Guidance is too general</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27</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67.5%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Guidance is not specific to location or situation</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24</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60.0%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Recommended actions are difficult to understand</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24</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60.0%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Unclear which action should be done first</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26</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65.0%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Source of guidance is unclear</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13</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32.5%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Guidance is difficult to access</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22</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55.0%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Usually receives no preparedness guidance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14</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35.0%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No problem experienced with available guidance</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3</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7.5%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Not sure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0</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0.0%</w:t>
            </w:r>
          </w:p>
        </w:tc>
      </w:tr>
    </w:tbl>
    <w:p>
      <w:pPr>
        <w:spacing w:after="120" w:line="269" w:lineRule="auto"/>
      </w:pPr>
      <w:r>
        <w:rPr>
          <w:rFonts w:ascii="Arial" w:hAnsi="Arial"/>
          <w:sz w:val="21"/>
        </w:rPr>
        <w:t>One response selected both 'usually receives no preparedness guidance' and 'no problem experienced.' The contradictory combination was retained in both category counts.</w:t>
      </w:r>
    </w:p>
    <w:p>
      <w:r>
        <w:br w:type="page"/>
      </w:r>
    </w:p>
    <w:p>
      <w:pPr>
        <w:pStyle w:val="Heading1"/>
        <w:spacing w:before="240" w:after="100"/>
        <w:keepNext/>
      </w:pPr>
      <w:r>
        <w:rPr>
          <w:rFonts w:ascii="Arial" w:hAnsi="Arial"/>
          <w:b/>
          <w:color w:val="000000"/>
          <w:sz w:val="30"/>
        </w:rPr>
        <w:t>11 Technology, Connectivity, and Presentation Requirements</w:t>
      </w:r>
    </w:p>
    <w:p>
      <w:pPr>
        <w:pStyle w:val="Heading2"/>
        <w:spacing w:before="180" w:after="100"/>
        <w:keepNext/>
      </w:pPr>
      <w:r>
        <w:rPr>
          <w:rFonts w:ascii="Arial" w:hAnsi="Arial"/>
          <w:b/>
          <w:color w:val="000000"/>
          <w:sz w:val="24"/>
        </w:rPr>
        <w:t>11.1 Android Access</w:t>
      </w:r>
    </w:p>
    <w:p>
      <w:pPr>
        <w:spacing w:after="120" w:line="269" w:lineRule="auto"/>
      </w:pPr>
      <w:r>
        <w:rPr>
          <w:rFonts w:ascii="Arial" w:hAnsi="Arial"/>
          <w:sz w:val="21"/>
        </w:rPr>
        <w:t>Regular Android access was reported by 39 respondents (97.5%): 34 had their own device and 5 used a shared device. One respondent was unsure whether the available device used Android.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120"/>
            <w:shd w:fill="17365D"/>
            <w:tcMar>
              <w:top w:w="90" w:type="dxa"/>
              <w:start w:w="110" w:type="dxa"/>
              <w:bottom w:w="90" w:type="dxa"/>
              <w:end w:w="110" w:type="dxa"/>
            </w:tcMar>
            <w:vAlign w:val="center"/>
          </w:tcPr>
          <w:p>
            <w:pPr>
              <w:spacing w:after="0"/>
              <w:jc w:val="center"/>
            </w:pPr>
            <w:r>
              <w:rPr>
                <w:rFonts w:ascii="Arial" w:hAnsi="Arial"/>
                <w:b/>
                <w:color w:val="FFFFFF"/>
                <w:sz w:val="18"/>
              </w:rPr>
              <w:t>Android access</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Yes, my own device</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34</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85.0%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Yes, a shared device</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5</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12.5%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No</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0</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0.0%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Not sure whether it is Android</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1</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2.5%</w:t>
            </w:r>
          </w:p>
        </w:tc>
      </w:tr>
    </w:tbl>
    <w:p>
      <w:pPr>
        <w:pStyle w:val="Heading2"/>
        <w:spacing w:before="180" w:after="100"/>
        <w:keepNext/>
      </w:pPr>
      <w:r>
        <w:rPr>
          <w:rFonts w:ascii="Arial" w:hAnsi="Arial"/>
          <w:b/>
          <w:color w:val="000000"/>
          <w:sz w:val="24"/>
        </w:rPr>
        <w:t>11.2 Internet Reliability During Heavy Rainfall</w:t>
      </w:r>
    </w:p>
    <w:p>
      <w:pPr>
        <w:spacing w:after="120" w:line="269" w:lineRule="auto"/>
      </w:pPr>
      <w:r>
        <w:rPr>
          <w:rFonts w:ascii="Arial" w:hAnsi="Arial"/>
          <w:sz w:val="21"/>
        </w:rPr>
        <w:t>Internet access was described as always or usually reliable by 29 respondents (72.5%). However, 11 (27.5%) reported only sometimes or rarely reliable access, indicating a need for efficient data use and clear handling of unavailable information.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120"/>
            <w:shd w:fill="17365D"/>
            <w:tcMar>
              <w:top w:w="90" w:type="dxa"/>
              <w:start w:w="110" w:type="dxa"/>
              <w:bottom w:w="90" w:type="dxa"/>
              <w:end w:w="110" w:type="dxa"/>
            </w:tcMar>
            <w:vAlign w:val="center"/>
          </w:tcPr>
          <w:p>
            <w:pPr>
              <w:spacing w:after="0"/>
              <w:jc w:val="center"/>
            </w:pPr>
            <w:r>
              <w:rPr>
                <w:rFonts w:ascii="Arial" w:hAnsi="Arial"/>
                <w:b/>
                <w:color w:val="FFFFFF"/>
                <w:sz w:val="18"/>
              </w:rPr>
              <w:t>Internet reliability</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Always reliable</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13</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32.5%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Usually reliable</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16</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40.0%</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Sometimes reliable</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6</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15.0%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Rarely reliable</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5</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12.5%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No internet access</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0</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0.0%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Not sure</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0</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0.0%</w:t>
            </w:r>
          </w:p>
        </w:tc>
      </w:tr>
    </w:tbl>
    <w:p>
      <w:pPr>
        <w:pStyle w:val="Heading2"/>
        <w:spacing w:before="180" w:after="100"/>
        <w:keepNext/>
      </w:pPr>
      <w:r>
        <w:rPr>
          <w:rFonts w:ascii="Arial" w:hAnsi="Arial"/>
          <w:b/>
          <w:color w:val="000000"/>
          <w:sz w:val="24"/>
        </w:rPr>
        <w:t>11.3 Accepted Location-Selection Methods</w:t>
      </w:r>
    </w:p>
    <w:p>
      <w:pPr>
        <w:spacing w:after="120" w:line="269" w:lineRule="auto"/>
      </w:pPr>
      <w:r>
        <w:rPr>
          <w:rFonts w:ascii="Arial" w:hAnsi="Arial"/>
          <w:sz w:val="21"/>
        </w:rPr>
        <w:t>Respondents could select more than one method. One-time GPS, a temporary map pin, and manual barangay selection were all accepted by substantial shares of the sample. The results support retaining multiple methods rather than making precise GPS the only way to use location-specific functions.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Location-selection response</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Manual barangay selection</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25</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62.5%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Temporary map pin without saved location history</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26</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65.0%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One-time GPS after explanation and permission</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33</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82.5%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Not comfortable providing or selecting a location</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4</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10.0%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Not sure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0</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0.0%</w:t>
            </w:r>
          </w:p>
        </w:tc>
      </w:tr>
    </w:tbl>
    <w:p>
      <w:pPr>
        <w:spacing w:after="120" w:line="269" w:lineRule="auto"/>
      </w:pPr>
      <w:r>
        <w:rPr>
          <w:rFonts w:ascii="Arial" w:hAnsi="Arial"/>
          <w:sz w:val="21"/>
        </w:rPr>
        <w:t>One response combined location discomfort with accepted location methods. The system should continue to provide a manual option, a clear purpose explanation, and explicit permission before one-time GPS access.</w:t>
      </w:r>
    </w:p>
    <w:p>
      <w:pPr>
        <w:pStyle w:val="Heading2"/>
        <w:spacing w:before="180" w:after="100"/>
        <w:keepNext/>
      </w:pPr>
      <w:r>
        <w:rPr>
          <w:rFonts w:ascii="Arial" w:hAnsi="Arial"/>
          <w:b/>
          <w:color w:val="000000"/>
          <w:sz w:val="24"/>
        </w:rPr>
        <w:t>11.4 Language Preference</w:t>
      </w:r>
    </w:p>
    <w:p>
      <w:pPr>
        <w:spacing w:after="120" w:line="269" w:lineRule="auto"/>
      </w:pPr>
      <w:r>
        <w:rPr>
          <w:rFonts w:ascii="Arial" w:hAnsi="Arial"/>
          <w:sz w:val="21"/>
        </w:rPr>
        <w:t>Bilingual English and Filipino presentation was preferred by 30 respondents (75.0%).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120"/>
            <w:shd w:fill="17365D"/>
            <w:tcMar>
              <w:top w:w="90" w:type="dxa"/>
              <w:start w:w="110" w:type="dxa"/>
              <w:bottom w:w="90" w:type="dxa"/>
              <w:end w:w="110" w:type="dxa"/>
            </w:tcMar>
            <w:vAlign w:val="center"/>
          </w:tcPr>
          <w:p>
            <w:pPr>
              <w:spacing w:after="0"/>
              <w:jc w:val="center"/>
            </w:pPr>
            <w:r>
              <w:rPr>
                <w:rFonts w:ascii="Arial" w:hAnsi="Arial"/>
                <w:b/>
                <w:color w:val="FFFFFF"/>
                <w:sz w:val="18"/>
              </w:rPr>
              <w:t>Preferred presentation</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English</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9</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22.5%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8"/>
              </w:rPr>
              <w:t>Filipino</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1</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8"/>
              </w:rPr>
              <w:t>2.5%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8"/>
              </w:rPr>
              <w:t>Both English and Filipino</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30</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8"/>
              </w:rPr>
              <w:t>75.0%</w:t>
            </w:r>
          </w:p>
        </w:tc>
      </w:tr>
    </w:tbl>
    <w:p>
      <w:r>
        <w:br w:type="page"/>
      </w:r>
    </w:p>
    <w:p>
      <w:pPr>
        <w:pStyle w:val="Heading1"/>
        <w:spacing w:before="240" w:after="100"/>
        <w:keepNext/>
      </w:pPr>
      <w:r>
        <w:rPr>
          <w:rFonts w:ascii="Arial" w:hAnsi="Arial"/>
          <w:b/>
          <w:color w:val="000000"/>
          <w:sz w:val="30"/>
        </w:rPr>
        <w:t>12 Optional Open-Ended Responses</w:t>
      </w:r>
    </w:p>
    <w:p>
      <w:pPr>
        <w:spacing w:after="120" w:line="269" w:lineRule="auto"/>
      </w:pPr>
      <w:r>
        <w:rPr>
          <w:rFonts w:ascii="Arial" w:hAnsi="Arial"/>
          <w:sz w:val="21"/>
        </w:rPr>
        <w:t>Twenty-one respondents (52.5%) entered an optional comment. The comments were coded into overlapping themes, so theme percentages can total more than 100%. Names were not used in coding.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Theme</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Comments</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 of 21 comments</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Map, GPS, barangay, or location information</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13</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61.9%</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Real-time conditions, flood timing, or early warning</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9</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42.9%</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Flood depth or severity</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8</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38.1%</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Evacuation-center location or contact information</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3</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14.3%</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Detailed or clearer announcements</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2</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9.5%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Hazard-map details such as drainage canals or open manholes</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6</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8"/>
              </w:rPr>
              <w:t>28.6%</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8"/>
              </w:rPr>
              <w:t>No additional information identified</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2</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8"/>
              </w:rPr>
              <w:t>9.5%</w:t>
            </w:r>
          </w:p>
        </w:tc>
      </w:tr>
    </w:tbl>
    <w:p>
      <w:pPr>
        <w:spacing w:after="120" w:line="269" w:lineRule="auto"/>
      </w:pPr>
      <w:r>
        <w:rPr>
          <w:rFonts w:ascii="Arial" w:hAnsi="Arial"/>
          <w:sz w:val="21"/>
        </w:rPr>
        <w:t>The most common ideas concerned maps or location information, real-time conditions or early warning, water depth or severity, and evacuation-center information. Some of these requests exceed the approved scenario-based scope. They should be recorded as resident needs without being represented as existing FloodSense capabilities.</w:t>
      </w:r>
    </w:p>
    <w:p>
      <w:pPr>
        <w:spacing w:after="120" w:line="269" w:lineRule="auto"/>
      </w:pPr>
      <w:r>
        <w:rPr>
          <w:rFonts w:ascii="Arial" w:hAnsi="Arial"/>
          <w:sz w:val="21"/>
        </w:rPr>
        <w:t>Qualitative caution: six entries used the same long recommendation word for word, two entries consisted of 'none,' and two consisted of 'map.' The repeated long text was counted six times in the frequency table because it appeared in six submitted records, but it represents only one unique wording pattern.</w:t>
      </w:r>
    </w:p>
    <w:p>
      <w:pPr>
        <w:pStyle w:val="Heading1"/>
        <w:spacing w:before="240" w:after="100"/>
        <w:keepNext/>
      </w:pPr>
      <w:r>
        <w:rPr>
          <w:rFonts w:ascii="Arial" w:hAnsi="Arial"/>
          <w:b/>
          <w:color w:val="000000"/>
          <w:sz w:val="30"/>
        </w:rPr>
        <w:t>13 Integrated Answers to the Research Concerns</w:t>
      </w:r>
    </w:p>
    <w:p>
      <w:pPr>
        <w:pStyle w:val="Heading2"/>
        <w:spacing w:before="180" w:after="100"/>
        <w:keepNext/>
      </w:pPr>
      <w:r>
        <w:rPr>
          <w:rFonts w:ascii="Arial" w:hAnsi="Arial"/>
          <w:b/>
          <w:color w:val="000000"/>
          <w:sz w:val="24"/>
        </w:rPr>
        <w:t>13.1 Is There a Real Flood-Information Problem</w:t>
      </w:r>
    </w:p>
    <w:p>
      <w:pPr>
        <w:spacing w:after="120" w:line="269" w:lineRule="auto"/>
      </w:pPr>
      <w:r>
        <w:rPr>
          <w:rFonts w:ascii="Arial" w:hAnsi="Arial"/>
          <w:sz w:val="21"/>
        </w:rPr>
        <w:t>Yes, among the surveyed respondents. The evidence includes 29 respondents reporting difficulty or inability to obtain needed information, all eight information-problem indicators falling in the 'Often' mean range, and 30 respondents saying inadequate information often or always affected decisions. This supports the existence of an information-access and decision-support problem within the surveyed group.</w:t>
      </w:r>
    </w:p>
    <w:p>
      <w:pPr>
        <w:pStyle w:val="Heading2"/>
        <w:spacing w:before="180" w:after="100"/>
        <w:keepNext/>
      </w:pPr>
      <w:r>
        <w:rPr>
          <w:rFonts w:ascii="Arial" w:hAnsi="Arial"/>
          <w:b/>
          <w:color w:val="000000"/>
          <w:sz w:val="24"/>
        </w:rPr>
        <w:t>13.2 Is an Additional Tool Needed Despite Existing Sources</w:t>
      </w:r>
    </w:p>
    <w:p>
      <w:pPr>
        <w:spacing w:after="120" w:line="269" w:lineRule="auto"/>
      </w:pPr>
      <w:r>
        <w:rPr>
          <w:rFonts w:ascii="Arial" w:hAnsi="Arial"/>
          <w:sz w:val="21"/>
        </w:rPr>
        <w:t>The data support the need for a supplementary tool, not the replacement of official sources. Respondents already use Bacoor City or BDRRMO pages, PAGASA or other government agencies, news, SMS, Facebook groups, personal networks, and barangay channels. Their simultaneous reports of persistent problems indicate that existing channels do not always provide information in the location-specific, explainable, accessible, and actionable form they need.</w:t>
      </w:r>
    </w:p>
    <w:p>
      <w:pPr>
        <w:pStyle w:val="Heading2"/>
        <w:spacing w:before="180" w:after="100"/>
        <w:keepNext/>
      </w:pPr>
      <w:r>
        <w:rPr>
          <w:rFonts w:ascii="Arial" w:hAnsi="Arial"/>
          <w:b/>
          <w:color w:val="000000"/>
          <w:sz w:val="24"/>
        </w:rPr>
        <w:t>13.3 How FloodSense Can Address the Identified Problems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3744"/>
            <w:shd w:fill="17365D"/>
            <w:tcMar>
              <w:top w:w="90" w:type="dxa"/>
              <w:start w:w="110" w:type="dxa"/>
              <w:bottom w:w="90" w:type="dxa"/>
              <w:end w:w="110" w:type="dxa"/>
            </w:tcMar>
            <w:vAlign w:val="center"/>
          </w:tcPr>
          <w:p>
            <w:pPr>
              <w:spacing w:after="0"/>
              <w:jc w:val="center"/>
            </w:pPr>
            <w:r>
              <w:rPr>
                <w:rFonts w:ascii="Arial" w:hAnsi="Arial"/>
                <w:b/>
                <w:color w:val="FFFFFF"/>
                <w:sz w:val="18"/>
              </w:rPr>
              <w:t>Survey-supported problem or requirement</w:t>
            </w:r>
          </w:p>
        </w:tc>
        <w:tc>
          <w:tcPr>
            <w:tcW w:type="dxa" w:w="5832"/>
            <w:shd w:fill="17365D"/>
            <w:tcMar>
              <w:top w:w="90" w:type="dxa"/>
              <w:start w:w="110" w:type="dxa"/>
              <w:bottom w:w="90" w:type="dxa"/>
              <w:end w:w="110" w:type="dxa"/>
            </w:tcMar>
            <w:vAlign w:val="center"/>
          </w:tcPr>
          <w:p>
            <w:pPr>
              <w:spacing w:after="0"/>
              <w:jc w:val="center"/>
            </w:pPr>
            <w:r>
              <w:rPr>
                <w:rFonts w:ascii="Arial" w:hAnsi="Arial"/>
                <w:b/>
                <w:color w:val="FFFFFF"/>
                <w:sz w:val="18"/>
              </w:rPr>
              <w:t>FloodSense response within current scope</w:t>
            </w:r>
          </w:p>
        </w:tc>
      </w:tr>
      <w:tr>
        <w:trPr>
          <w:cantSplit/>
        </w:trPr>
        <w:tc>
          <w:tcPr>
            <w:tcW w:type="dxa" w:w="3744"/>
            <w:tcMar>
              <w:top w:w="90" w:type="dxa"/>
              <w:start w:w="110" w:type="dxa"/>
              <w:bottom w:w="90" w:type="dxa"/>
              <w:end w:w="110" w:type="dxa"/>
            </w:tcMar>
            <w:vAlign w:val="center"/>
          </w:tcPr>
          <w:p>
            <w:pPr>
              <w:spacing w:after="0" w:line="240" w:lineRule="auto"/>
              <w:jc w:val="left"/>
            </w:pPr>
            <w:r>
              <w:rPr>
                <w:rFonts w:ascii="Arial" w:hAnsi="Arial"/>
                <w:sz w:val="17"/>
              </w:rPr>
              <w:t>General or non-location-specific information</w:t>
            </w:r>
          </w:p>
        </w:tc>
        <w:tc>
          <w:tcPr>
            <w:tcW w:type="dxa" w:w="5832"/>
            <w:tcMar>
              <w:top w:w="90" w:type="dxa"/>
              <w:start w:w="110" w:type="dxa"/>
              <w:bottom w:w="90" w:type="dxa"/>
              <w:end w:w="110" w:type="dxa"/>
            </w:tcMar>
            <w:vAlign w:val="center"/>
          </w:tcPr>
          <w:p>
            <w:pPr>
              <w:spacing w:after="0" w:line="240" w:lineRule="auto"/>
              <w:jc w:val="left"/>
            </w:pPr>
            <w:r>
              <w:rPr>
                <w:rFonts w:ascii="Arial" w:hAnsi="Arial"/>
                <w:sz w:val="17"/>
              </w:rPr>
              <w:t>Barangay selection, temporary map pin, and optional one-time GPS for supported Bacoor locations</w:t>
            </w:r>
          </w:p>
        </w:tc>
      </w:tr>
      <w:tr>
        <w:trPr>
          <w:cantSplit/>
        </w:trPr>
        <w:tc>
          <w:tcPr>
            <w:tcW w:type="dxa" w:w="3744"/>
            <w:shd w:fill="EEF5FA"/>
            <w:tcMar>
              <w:top w:w="90" w:type="dxa"/>
              <w:start w:w="110" w:type="dxa"/>
              <w:bottom w:w="90" w:type="dxa"/>
              <w:end w:w="110" w:type="dxa"/>
            </w:tcMar>
            <w:vAlign w:val="center"/>
          </w:tcPr>
          <w:p>
            <w:pPr>
              <w:spacing w:after="0" w:line="240" w:lineRule="auto"/>
              <w:jc w:val="left"/>
            </w:pPr>
            <w:r>
              <w:rPr>
                <w:rFonts w:ascii="Arial" w:hAnsi="Arial"/>
                <w:sz w:val="17"/>
              </w:rPr>
              <w:t>Difficulty determining local susceptibility</w:t>
            </w:r>
          </w:p>
        </w:tc>
        <w:tc>
          <w:tcPr>
            <w:tcW w:type="dxa" w:w="5832"/>
            <w:shd w:fill="EEF5FA"/>
            <w:tcMar>
              <w:top w:w="90" w:type="dxa"/>
              <w:start w:w="110" w:type="dxa"/>
              <w:bottom w:w="90" w:type="dxa"/>
              <w:end w:w="110" w:type="dxa"/>
            </w:tcMar>
            <w:vAlign w:val="center"/>
          </w:tcPr>
          <w:p>
            <w:pPr>
              <w:spacing w:after="0" w:line="240" w:lineRule="auto"/>
              <w:jc w:val="left"/>
            </w:pPr>
            <w:r>
              <w:rPr>
                <w:rFonts w:ascii="Arial" w:hAnsi="Arial"/>
                <w:sz w:val="17"/>
              </w:rPr>
              <w:t>Scenario-based susceptibility assessment for a selected location</w:t>
            </w:r>
          </w:p>
        </w:tc>
      </w:tr>
      <w:tr>
        <w:trPr>
          <w:cantSplit/>
        </w:trPr>
        <w:tc>
          <w:tcPr>
            <w:tcW w:type="dxa" w:w="3744"/>
            <w:tcMar>
              <w:top w:w="90" w:type="dxa"/>
              <w:start w:w="110" w:type="dxa"/>
              <w:bottom w:w="90" w:type="dxa"/>
              <w:end w:w="110" w:type="dxa"/>
            </w:tcMar>
            <w:vAlign w:val="center"/>
          </w:tcPr>
          <w:p>
            <w:pPr>
              <w:spacing w:after="0" w:line="240" w:lineRule="auto"/>
              <w:jc w:val="left"/>
            </w:pPr>
            <w:r>
              <w:rPr>
                <w:rFonts w:ascii="Arial" w:hAnsi="Arial"/>
                <w:sz w:val="17"/>
              </w:rPr>
              <w:t>Unclear basis, source, or date</w:t>
            </w:r>
          </w:p>
        </w:tc>
        <w:tc>
          <w:tcPr>
            <w:tcW w:type="dxa" w:w="5832"/>
            <w:tcMar>
              <w:top w:w="90" w:type="dxa"/>
              <w:start w:w="110" w:type="dxa"/>
              <w:bottom w:w="90" w:type="dxa"/>
              <w:end w:w="110" w:type="dxa"/>
            </w:tcMar>
            <w:vAlign w:val="center"/>
          </w:tcPr>
          <w:p>
            <w:pPr>
              <w:spacing w:after="0" w:line="240" w:lineRule="auto"/>
              <w:jc w:val="left"/>
            </w:pPr>
            <w:r>
              <w:rPr>
                <w:rFonts w:ascii="Arial" w:hAnsi="Arial"/>
                <w:sz w:val="17"/>
              </w:rPr>
              <w:t>Explainable results with source, status, date, and limitation information</w:t>
            </w:r>
          </w:p>
        </w:tc>
      </w:tr>
      <w:tr>
        <w:trPr>
          <w:cantSplit/>
        </w:trPr>
        <w:tc>
          <w:tcPr>
            <w:tcW w:type="dxa" w:w="3744"/>
            <w:shd w:fill="EEF5FA"/>
            <w:tcMar>
              <w:top w:w="90" w:type="dxa"/>
              <w:start w:w="110" w:type="dxa"/>
              <w:bottom w:w="90" w:type="dxa"/>
              <w:end w:w="110" w:type="dxa"/>
            </w:tcMar>
            <w:vAlign w:val="center"/>
          </w:tcPr>
          <w:p>
            <w:pPr>
              <w:spacing w:after="0" w:line="240" w:lineRule="auto"/>
              <w:jc w:val="left"/>
            </w:pPr>
            <w:r>
              <w:rPr>
                <w:rFonts w:ascii="Arial" w:hAnsi="Arial"/>
                <w:sz w:val="17"/>
              </w:rPr>
              <w:t>Preparedness instructions too general</w:t>
            </w:r>
          </w:p>
        </w:tc>
        <w:tc>
          <w:tcPr>
            <w:tcW w:type="dxa" w:w="5832"/>
            <w:shd w:fill="EEF5FA"/>
            <w:tcMar>
              <w:top w:w="90" w:type="dxa"/>
              <w:start w:w="110" w:type="dxa"/>
              <w:bottom w:w="90" w:type="dxa"/>
              <w:end w:w="110" w:type="dxa"/>
            </w:tcMar>
            <w:vAlign w:val="center"/>
          </w:tcPr>
          <w:p>
            <w:pPr>
              <w:spacing w:after="0" w:line="240" w:lineRule="auto"/>
              <w:jc w:val="left"/>
            </w:pPr>
            <w:r>
              <w:rPr>
                <w:rFonts w:ascii="Arial" w:hAnsi="Arial"/>
                <w:sz w:val="17"/>
              </w:rPr>
              <w:t>Separately sourced pre-event guidance relevant to the assessed scenario</w:t>
            </w:r>
          </w:p>
        </w:tc>
      </w:tr>
      <w:tr>
        <w:trPr>
          <w:cantSplit/>
        </w:trPr>
        <w:tc>
          <w:tcPr>
            <w:tcW w:type="dxa" w:w="3744"/>
            <w:tcMar>
              <w:top w:w="90" w:type="dxa"/>
              <w:start w:w="110" w:type="dxa"/>
              <w:bottom w:w="90" w:type="dxa"/>
              <w:end w:w="110" w:type="dxa"/>
            </w:tcMar>
            <w:vAlign w:val="center"/>
          </w:tcPr>
          <w:p>
            <w:pPr>
              <w:spacing w:after="0" w:line="240" w:lineRule="auto"/>
              <w:jc w:val="left"/>
            </w:pPr>
            <w:r>
              <w:rPr>
                <w:rFonts w:ascii="Arial" w:hAnsi="Arial"/>
                <w:sz w:val="17"/>
              </w:rPr>
              <w:t>Verified evacuation-center information difficult to find</w:t>
            </w:r>
          </w:p>
        </w:tc>
        <w:tc>
          <w:tcPr>
            <w:tcW w:type="dxa" w:w="5832"/>
            <w:tcMar>
              <w:top w:w="90" w:type="dxa"/>
              <w:start w:w="110" w:type="dxa"/>
              <w:bottom w:w="90" w:type="dxa"/>
              <w:end w:w="110" w:type="dxa"/>
            </w:tcMar>
            <w:vAlign w:val="center"/>
          </w:tcPr>
          <w:p>
            <w:pPr>
              <w:spacing w:after="0" w:line="240" w:lineRule="auto"/>
              <w:jc w:val="left"/>
            </w:pPr>
            <w:r>
              <w:rPr>
                <w:rFonts w:ascii="Arial" w:hAnsi="Arial"/>
                <w:sz w:val="17"/>
              </w:rPr>
              <w:t>Verified center references with map location and approximate straight-line distance</w:t>
            </w:r>
          </w:p>
        </w:tc>
      </w:tr>
      <w:tr>
        <w:trPr>
          <w:cantSplit/>
        </w:trPr>
        <w:tc>
          <w:tcPr>
            <w:tcW w:type="dxa" w:w="3744"/>
            <w:shd w:fill="EEF5FA"/>
            <w:tcMar>
              <w:top w:w="90" w:type="dxa"/>
              <w:start w:w="110" w:type="dxa"/>
              <w:bottom w:w="90" w:type="dxa"/>
              <w:end w:w="110" w:type="dxa"/>
            </w:tcMar>
            <w:vAlign w:val="center"/>
          </w:tcPr>
          <w:p>
            <w:pPr>
              <w:spacing w:after="0" w:line="240" w:lineRule="auto"/>
              <w:jc w:val="left"/>
            </w:pPr>
            <w:r>
              <w:rPr>
                <w:rFonts w:ascii="Arial" w:hAnsi="Arial"/>
                <w:sz w:val="17"/>
              </w:rPr>
              <w:t>Internet reliability varies</w:t>
            </w:r>
          </w:p>
        </w:tc>
        <w:tc>
          <w:tcPr>
            <w:tcW w:type="dxa" w:w="5832"/>
            <w:shd w:fill="EEF5FA"/>
            <w:tcMar>
              <w:top w:w="90" w:type="dxa"/>
              <w:start w:w="110" w:type="dxa"/>
              <w:bottom w:w="90" w:type="dxa"/>
              <w:end w:w="110" w:type="dxa"/>
            </w:tcMar>
            <w:vAlign w:val="center"/>
          </w:tcPr>
          <w:p>
            <w:pPr>
              <w:spacing w:after="0" w:line="240" w:lineRule="auto"/>
              <w:jc w:val="left"/>
            </w:pPr>
            <w:r>
              <w:rPr>
                <w:rFonts w:ascii="Arial" w:hAnsi="Arial"/>
                <w:sz w:val="17"/>
              </w:rPr>
              <w:t>Efficient requests, clear unavailable states, and no fabricated result when data cannot be retrieved</w:t>
            </w:r>
          </w:p>
        </w:tc>
      </w:tr>
      <w:tr>
        <w:trPr>
          <w:cantSplit/>
        </w:trPr>
        <w:tc>
          <w:tcPr>
            <w:tcW w:type="dxa" w:w="3744"/>
            <w:tcMar>
              <w:top w:w="90" w:type="dxa"/>
              <w:start w:w="110" w:type="dxa"/>
              <w:bottom w:w="90" w:type="dxa"/>
              <w:end w:w="110" w:type="dxa"/>
            </w:tcMar>
            <w:vAlign w:val="center"/>
          </w:tcPr>
          <w:p>
            <w:pPr>
              <w:spacing w:after="0" w:line="240" w:lineRule="auto"/>
              <w:jc w:val="left"/>
            </w:pPr>
            <w:r>
              <w:rPr>
                <w:rFonts w:ascii="Arial" w:hAnsi="Arial"/>
                <w:sz w:val="17"/>
              </w:rPr>
              <w:t>Different language preferences</w:t>
            </w:r>
          </w:p>
        </w:tc>
        <w:tc>
          <w:tcPr>
            <w:tcW w:type="dxa" w:w="5832"/>
            <w:tcMar>
              <w:top w:w="90" w:type="dxa"/>
              <w:start w:w="110" w:type="dxa"/>
              <w:bottom w:w="90" w:type="dxa"/>
              <w:end w:w="110" w:type="dxa"/>
            </w:tcMar>
            <w:vAlign w:val="center"/>
          </w:tcPr>
          <w:p>
            <w:pPr>
              <w:spacing w:after="0" w:line="240" w:lineRule="auto"/>
              <w:jc w:val="left"/>
            </w:pPr>
            <w:r>
              <w:rPr>
                <w:rFonts w:ascii="Arial" w:hAnsi="Arial"/>
                <w:sz w:val="17"/>
              </w:rPr>
              <w:t>Clear bilingual English and Filipino presentation where feasible</w:t>
            </w:r>
          </w:p>
        </w:tc>
      </w:tr>
    </w:tbl>
    <w:p>
      <w:pPr>
        <w:spacing w:after="120" w:line="269" w:lineRule="auto"/>
      </w:pPr>
      <w:r>
        <w:rPr>
          <w:rFonts w:ascii="Arial" w:hAnsi="Arial"/>
          <w:sz w:val="21"/>
        </w:rPr>
        <w:t>This mapping establishes design relevance. It does not prove that the implemented application is already effective. Actual usefulness, usability, clarity, reliability, and decision-support value must be measured after respondents use the working prototype.</w:t>
      </w:r>
    </w:p>
    <w:p>
      <w:pPr>
        <w:pStyle w:val="Heading2"/>
        <w:spacing w:before="180" w:after="100"/>
        <w:keepNext/>
      </w:pPr>
      <w:r>
        <w:rPr>
          <w:rFonts w:ascii="Arial" w:hAnsi="Arial"/>
          <w:b/>
          <w:color w:val="000000"/>
          <w:sz w:val="24"/>
        </w:rPr>
        <w:t>13.4 What the Initial Survey Does Not Prove</w:t>
      </w:r>
    </w:p>
    <w:p>
      <w:pPr>
        <w:pStyle w:val="ListBullet"/>
        <w:spacing w:after="60"/>
        <w:ind w:left="360" w:hanging="259"/>
      </w:pPr>
      <w:r>
        <w:rPr>
          <w:rFonts w:ascii="Arial" w:hAnsi="Arial"/>
          <w:sz w:val="20"/>
        </w:rPr>
        <w:t>It does not prove the scientific accuracy of the susceptibility method or expert rules.</w:t>
      </w:r>
    </w:p>
    <w:p>
      <w:pPr>
        <w:pStyle w:val="ListBullet"/>
        <w:spacing w:after="60"/>
        <w:ind w:left="360" w:hanging="259"/>
      </w:pPr>
      <w:r>
        <w:rPr>
          <w:rFonts w:ascii="Arial" w:hAnsi="Arial"/>
          <w:sz w:val="20"/>
        </w:rPr>
        <w:t>It does not validate BDRRMO, CPDCO, PAGASA, geographic, rainfall, water-level, or evacuation-center datasets.</w:t>
      </w:r>
    </w:p>
    <w:p>
      <w:pPr>
        <w:pStyle w:val="ListBullet"/>
        <w:spacing w:after="60"/>
        <w:ind w:left="360" w:hanging="259"/>
      </w:pPr>
      <w:r>
        <w:rPr>
          <w:rFonts w:ascii="Arial" w:hAnsi="Arial"/>
          <w:sz w:val="20"/>
        </w:rPr>
        <w:t>It does not prove that FloodSense improves preparedness or decision quality after use.</w:t>
      </w:r>
    </w:p>
    <w:p>
      <w:pPr>
        <w:pStyle w:val="ListBullet"/>
        <w:spacing w:after="60"/>
        <w:ind w:left="360" w:hanging="259"/>
      </w:pPr>
      <w:r>
        <w:rPr>
          <w:rFonts w:ascii="Arial" w:hAnsi="Arial"/>
          <w:sz w:val="20"/>
        </w:rPr>
        <w:t>It does not evaluate actual usability, performance, reliability, security, or ISO 25010 characteristics.</w:t>
      </w:r>
    </w:p>
    <w:p>
      <w:pPr>
        <w:pStyle w:val="ListBullet"/>
        <w:spacing w:after="60"/>
        <w:ind w:left="360" w:hanging="259"/>
      </w:pPr>
      <w:r>
        <w:rPr>
          <w:rFonts w:ascii="Arial" w:hAnsi="Arial"/>
          <w:sz w:val="20"/>
        </w:rPr>
        <w:t>It does not authorize claims of live forecasting, automatic warnings, road safety, safe routes, center availability, or evacuation orders.</w:t>
      </w:r>
    </w:p>
    <w:p>
      <w:r>
        <w:br w:type="page"/>
      </w:r>
    </w:p>
    <w:p>
      <w:pPr>
        <w:pStyle w:val="Heading1"/>
        <w:spacing w:before="240" w:after="100"/>
        <w:keepNext/>
      </w:pPr>
      <w:r>
        <w:rPr>
          <w:rFonts w:ascii="Arial" w:hAnsi="Arial"/>
          <w:b/>
          <w:color w:val="000000"/>
          <w:sz w:val="30"/>
        </w:rPr>
        <w:t>14 Implications for the Statement of the Problem</w:t>
      </w:r>
    </w:p>
    <w:p>
      <w:pPr>
        <w:spacing w:after="120" w:line="269" w:lineRule="auto"/>
      </w:pPr>
      <w:r>
        <w:rPr>
          <w:rFonts w:ascii="Arial" w:hAnsi="Arial"/>
          <w:sz w:val="21"/>
        </w:rPr>
        <w:t>The survey can support the resident-focused part of the Statement of the Problem by establishing current information challenges, their decision effects, and priority requirements. The final Statement of the Problem should retain separate questions for expert validation, system development and functional testing, and post-use quality evaluation because those matters cannot be answered by this initial survey alone.</w:t>
      </w:r>
    </w:p>
    <w:p>
      <w:pPr>
        <w:pStyle w:val="Heading2"/>
        <w:spacing w:before="180" w:after="100"/>
        <w:keepNext/>
      </w:pPr>
      <w:r>
        <w:rPr>
          <w:rFonts w:ascii="Arial" w:hAnsi="Arial"/>
          <w:b/>
          <w:color w:val="000000"/>
          <w:sz w:val="24"/>
        </w:rPr>
        <w:t>14.1 Evidence-Supported Problem Areas</w:t>
      </w:r>
    </w:p>
    <w:p>
      <w:pPr>
        <w:pStyle w:val="ListBullet"/>
        <w:spacing w:after="60"/>
        <w:ind w:left="360" w:hanging="259"/>
      </w:pPr>
      <w:r>
        <w:rPr>
          <w:rFonts w:ascii="Arial" w:hAnsi="Arial"/>
          <w:sz w:val="20"/>
        </w:rPr>
        <w:t>Access to timely, understandable, consistent, and source-transparent flood information</w:t>
      </w:r>
    </w:p>
    <w:p>
      <w:pPr>
        <w:pStyle w:val="ListBullet"/>
        <w:spacing w:after="60"/>
        <w:ind w:left="360" w:hanging="259"/>
      </w:pPr>
      <w:r>
        <w:rPr>
          <w:rFonts w:ascii="Arial" w:hAnsi="Arial"/>
          <w:sz w:val="20"/>
        </w:rPr>
        <w:t>Availability of location-specific flood-susceptibility information</w:t>
      </w:r>
    </w:p>
    <w:p>
      <w:pPr>
        <w:pStyle w:val="ListBullet"/>
        <w:spacing w:after="60"/>
        <w:ind w:left="360" w:hanging="259"/>
      </w:pPr>
      <w:r>
        <w:rPr>
          <w:rFonts w:ascii="Arial" w:hAnsi="Arial"/>
          <w:sz w:val="20"/>
        </w:rPr>
        <w:t>Effects of inadequate information on household preparation, travel, evacuation, work, school, and assistance to vulnerable household members</w:t>
      </w:r>
    </w:p>
    <w:p>
      <w:pPr>
        <w:pStyle w:val="ListBullet"/>
        <w:spacing w:after="60"/>
        <w:ind w:left="360" w:hanging="259"/>
      </w:pPr>
      <w:r>
        <w:rPr>
          <w:rFonts w:ascii="Arial" w:hAnsi="Arial"/>
          <w:sz w:val="20"/>
        </w:rPr>
        <w:t>Availability of clear and situation-relevant pre-event preparedness guidance</w:t>
      </w:r>
    </w:p>
    <w:p>
      <w:pPr>
        <w:pStyle w:val="ListBullet"/>
        <w:spacing w:after="60"/>
        <w:ind w:left="360" w:hanging="259"/>
      </w:pPr>
      <w:r>
        <w:rPr>
          <w:rFonts w:ascii="Arial" w:hAnsi="Arial"/>
          <w:sz w:val="20"/>
        </w:rPr>
        <w:t>Availability of verified evacuation-center references and useful facility details</w:t>
      </w:r>
    </w:p>
    <w:p>
      <w:pPr>
        <w:pStyle w:val="ListBullet"/>
        <w:spacing w:after="60"/>
        <w:ind w:left="360" w:hanging="259"/>
      </w:pPr>
      <w:r>
        <w:rPr>
          <w:rFonts w:ascii="Arial" w:hAnsi="Arial"/>
          <w:sz w:val="20"/>
        </w:rPr>
        <w:t>Feasibility and privacy requirements for Android, connectivity, language, and location selection</w:t>
      </w:r>
    </w:p>
    <w:p>
      <w:pPr>
        <w:pStyle w:val="Heading2"/>
        <w:spacing w:before="180" w:after="100"/>
        <w:keepNext/>
      </w:pPr>
      <w:r>
        <w:rPr>
          <w:rFonts w:ascii="Arial" w:hAnsi="Arial"/>
          <w:b/>
          <w:color w:val="000000"/>
          <w:sz w:val="24"/>
        </w:rPr>
        <w:t>14.2 Recommended Evidence Chain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3024"/>
            <w:shd w:fill="17365D"/>
            <w:tcMar>
              <w:top w:w="90" w:type="dxa"/>
              <w:start w:w="110" w:type="dxa"/>
              <w:bottom w:w="90" w:type="dxa"/>
              <w:end w:w="110" w:type="dxa"/>
            </w:tcMar>
            <w:vAlign w:val="center"/>
          </w:tcPr>
          <w:p>
            <w:pPr>
              <w:spacing w:after="0"/>
              <w:jc w:val="center"/>
            </w:pPr>
            <w:r>
              <w:rPr>
                <w:rFonts w:ascii="Arial" w:hAnsi="Arial"/>
                <w:b/>
                <w:color w:val="FFFFFF"/>
                <w:sz w:val="18"/>
              </w:rPr>
              <w:t>Evidence source</w:t>
            </w:r>
          </w:p>
        </w:tc>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Research contribution</w:t>
            </w:r>
          </w:p>
        </w:tc>
      </w:tr>
      <w:tr>
        <w:trPr>
          <w:cantSplit/>
        </w:trPr>
        <w:tc>
          <w:tcPr>
            <w:tcW w:type="dxa" w:w="3024"/>
            <w:tcMar>
              <w:top w:w="90" w:type="dxa"/>
              <w:start w:w="110" w:type="dxa"/>
              <w:bottom w:w="90" w:type="dxa"/>
              <w:end w:w="110" w:type="dxa"/>
            </w:tcMar>
            <w:vAlign w:val="center"/>
          </w:tcPr>
          <w:p>
            <w:pPr>
              <w:spacing w:after="0" w:line="240" w:lineRule="auto"/>
              <w:jc w:val="left"/>
            </w:pPr>
            <w:r>
              <w:rPr>
                <w:rFonts w:ascii="Arial" w:hAnsi="Arial"/>
                <w:sz w:val="18"/>
              </w:rPr>
              <w:t>Initial resident survey</w:t>
            </w:r>
          </w:p>
        </w:tc>
        <w:tc>
          <w:tcPr>
            <w:tcW w:type="dxa" w:w="6552"/>
            <w:tcMar>
              <w:top w:w="90" w:type="dxa"/>
              <w:start w:w="110" w:type="dxa"/>
              <w:bottom w:w="90" w:type="dxa"/>
              <w:end w:w="110" w:type="dxa"/>
            </w:tcMar>
            <w:vAlign w:val="center"/>
          </w:tcPr>
          <w:p>
            <w:pPr>
              <w:spacing w:after="0" w:line="240" w:lineRule="auto"/>
              <w:jc w:val="left"/>
            </w:pPr>
            <w:r>
              <w:rPr>
                <w:rFonts w:ascii="Arial" w:hAnsi="Arial"/>
                <w:sz w:val="18"/>
              </w:rPr>
              <w:t>Establishes resident problems, decision effects, needs, and access constraints</w:t>
            </w:r>
          </w:p>
        </w:tc>
      </w:tr>
      <w:tr>
        <w:trPr>
          <w:cantSplit/>
        </w:trPr>
        <w:tc>
          <w:tcPr>
            <w:tcW w:type="dxa" w:w="3024"/>
            <w:shd w:fill="EEF5FA"/>
            <w:tcMar>
              <w:top w:w="90" w:type="dxa"/>
              <w:start w:w="110" w:type="dxa"/>
              <w:bottom w:w="90" w:type="dxa"/>
              <w:end w:w="110" w:type="dxa"/>
            </w:tcMar>
            <w:vAlign w:val="center"/>
          </w:tcPr>
          <w:p>
            <w:pPr>
              <w:spacing w:after="0" w:line="240" w:lineRule="auto"/>
              <w:jc w:val="left"/>
            </w:pPr>
            <w:r>
              <w:rPr>
                <w:rFonts w:ascii="Arial" w:hAnsi="Arial"/>
                <w:sz w:val="18"/>
              </w:rPr>
              <w:t>BDRRMO and CPDCO interviews and records</w:t>
            </w:r>
          </w:p>
        </w:tc>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Validate institutional knowledge, sources, workflows, geographic data, and operational boundaries</w:t>
            </w:r>
          </w:p>
        </w:tc>
      </w:tr>
      <w:tr>
        <w:trPr>
          <w:cantSplit/>
        </w:trPr>
        <w:tc>
          <w:tcPr>
            <w:tcW w:type="dxa" w:w="3024"/>
            <w:tcMar>
              <w:top w:w="90" w:type="dxa"/>
              <w:start w:w="110" w:type="dxa"/>
              <w:bottom w:w="90" w:type="dxa"/>
              <w:end w:w="110" w:type="dxa"/>
            </w:tcMar>
            <w:vAlign w:val="center"/>
          </w:tcPr>
          <w:p>
            <w:pPr>
              <w:spacing w:after="0" w:line="240" w:lineRule="auto"/>
              <w:jc w:val="left"/>
            </w:pPr>
            <w:r>
              <w:rPr>
                <w:rFonts w:ascii="Arial" w:hAnsi="Arial"/>
                <w:sz w:val="18"/>
              </w:rPr>
              <w:t>Expert and methodology validation</w:t>
            </w:r>
          </w:p>
        </w:tc>
        <w:tc>
          <w:tcPr>
            <w:tcW w:type="dxa" w:w="6552"/>
            <w:tcMar>
              <w:top w:w="90" w:type="dxa"/>
              <w:start w:w="110" w:type="dxa"/>
              <w:bottom w:w="90" w:type="dxa"/>
              <w:end w:w="110" w:type="dxa"/>
            </w:tcMar>
            <w:vAlign w:val="center"/>
          </w:tcPr>
          <w:p>
            <w:pPr>
              <w:spacing w:after="0" w:line="240" w:lineRule="auto"/>
              <w:jc w:val="left"/>
            </w:pPr>
            <w:r>
              <w:rPr>
                <w:rFonts w:ascii="Arial" w:hAnsi="Arial"/>
                <w:sz w:val="18"/>
              </w:rPr>
              <w:t>Validate inference rules, parameters, interpretations, and limitations</w:t>
            </w:r>
          </w:p>
        </w:tc>
      </w:tr>
      <w:tr>
        <w:trPr>
          <w:cantSplit/>
        </w:trPr>
        <w:tc>
          <w:tcPr>
            <w:tcW w:type="dxa" w:w="3024"/>
            <w:shd w:fill="EEF5FA"/>
            <w:tcMar>
              <w:top w:w="90" w:type="dxa"/>
              <w:start w:w="110" w:type="dxa"/>
              <w:bottom w:w="90" w:type="dxa"/>
              <w:end w:w="110" w:type="dxa"/>
            </w:tcMar>
            <w:vAlign w:val="center"/>
          </w:tcPr>
          <w:p>
            <w:pPr>
              <w:spacing w:after="0" w:line="240" w:lineRule="auto"/>
              <w:jc w:val="left"/>
            </w:pPr>
            <w:r>
              <w:rPr>
                <w:rFonts w:ascii="Arial" w:hAnsi="Arial"/>
                <w:sz w:val="18"/>
              </w:rPr>
              <w:t>Functional and technical testing</w:t>
            </w:r>
          </w:p>
        </w:tc>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8"/>
              </w:rPr>
              <w:t>Confirm that approved functions work as specified</w:t>
            </w:r>
          </w:p>
        </w:tc>
      </w:tr>
      <w:tr>
        <w:trPr>
          <w:cantSplit/>
        </w:trPr>
        <w:tc>
          <w:tcPr>
            <w:tcW w:type="dxa" w:w="3024"/>
            <w:tcMar>
              <w:top w:w="90" w:type="dxa"/>
              <w:start w:w="110" w:type="dxa"/>
              <w:bottom w:w="90" w:type="dxa"/>
              <w:end w:w="110" w:type="dxa"/>
            </w:tcMar>
            <w:vAlign w:val="center"/>
          </w:tcPr>
          <w:p>
            <w:pPr>
              <w:spacing w:after="0" w:line="240" w:lineRule="auto"/>
              <w:jc w:val="left"/>
            </w:pPr>
            <w:r>
              <w:rPr>
                <w:rFonts w:ascii="Arial" w:hAnsi="Arial"/>
                <w:sz w:val="18"/>
              </w:rPr>
              <w:t>Post-use evaluation</w:t>
            </w:r>
          </w:p>
        </w:tc>
        <w:tc>
          <w:tcPr>
            <w:tcW w:type="dxa" w:w="6552"/>
            <w:tcMar>
              <w:top w:w="90" w:type="dxa"/>
              <w:start w:w="110" w:type="dxa"/>
              <w:bottom w:w="90" w:type="dxa"/>
              <w:end w:w="110" w:type="dxa"/>
            </w:tcMar>
            <w:vAlign w:val="center"/>
          </w:tcPr>
          <w:p>
            <w:pPr>
              <w:spacing w:after="0" w:line="240" w:lineRule="auto"/>
              <w:jc w:val="left"/>
            </w:pPr>
            <w:r>
              <w:rPr>
                <w:rFonts w:ascii="Arial" w:hAnsi="Arial"/>
                <w:sz w:val="18"/>
              </w:rPr>
              <w:t>Measure actual usefulness, usability, clarity, acceptability, and relevant ISO 25010 characteristics</w:t>
            </w:r>
          </w:p>
        </w:tc>
      </w:tr>
    </w:tbl>
    <w:p>
      <w:pPr>
        <w:pStyle w:val="Heading1"/>
        <w:pageBreakBefore/>
        <w:spacing w:before="240" w:after="100"/>
        <w:keepNext/>
      </w:pPr>
      <w:r>
        <w:rPr>
          <w:rFonts w:ascii="Arial" w:hAnsi="Arial"/>
          <w:b/>
          <w:color w:val="000000"/>
          <w:sz w:val="30"/>
        </w:rPr>
        <w:t>15 Conclusions</w:t>
      </w:r>
    </w:p>
    <w:p>
      <w:pPr>
        <w:spacing w:after="120" w:line="269" w:lineRule="auto"/>
      </w:pPr>
      <w:r>
        <w:rPr>
          <w:rFonts w:ascii="Arial" w:hAnsi="Arial"/>
          <w:sz w:val="21"/>
        </w:rPr>
        <w:t>The 40-response initial survey provides coherent descriptive evidence that the surveyed Bacoor residents experience recurring flood and heavy-rainfall impacts and face substantial problems obtaining information that is timely, clear, consistent, accessible, source-transparent, and specific to their location. These problems frequently affect preparedness and everyday decisions.</w:t>
      </w:r>
    </w:p>
    <w:p>
      <w:pPr>
        <w:spacing w:after="120" w:line="269" w:lineRule="auto"/>
      </w:pPr>
      <w:r>
        <w:rPr>
          <w:rFonts w:ascii="Arial" w:hAnsi="Arial"/>
          <w:sz w:val="21"/>
        </w:rPr>
        <w:t>The findings support the need for an additional, resident-facing information tool even though respondents already use official pages, government agencies, news, social media, SMS, barangay channels, and personal networks. The defensible justification for FloodSense is therefore its role as a supplementary, scenario-based, pre-event decision-support tool that organizes approved information into location-specific susceptibility results, explanations, preparedness guidance, and verified evacuation-center references.</w:t>
      </w:r>
    </w:p>
    <w:p>
      <w:pPr>
        <w:spacing w:after="120" w:line="269" w:lineRule="auto"/>
      </w:pPr>
      <w:r>
        <w:rPr>
          <w:rFonts w:ascii="Arial" w:hAnsi="Arial"/>
          <w:sz w:val="21"/>
        </w:rPr>
        <w:t>The survey does not demonstrate that FloodSense has already improved preparedness. That conclusion requires respondents to use the implemented system and complete a separate post-use evaluation. The present findings should be used to define and justify the problem, derive requirements within scope, and guide the later evaluation design.</w:t>
      </w:r>
    </w:p>
    <w:p>
      <w:pPr>
        <w:pStyle w:val="Heading1"/>
        <w:spacing w:before="240" w:after="100"/>
        <w:keepNext/>
      </w:pPr>
      <w:r>
        <w:rPr>
          <w:rFonts w:ascii="Arial" w:hAnsi="Arial"/>
          <w:b/>
          <w:color w:val="000000"/>
          <w:sz w:val="30"/>
        </w:rPr>
        <w:t>16 Recommendations</w:t>
      </w:r>
    </w:p>
    <w:p>
      <w:pPr>
        <w:spacing w:after="80"/>
        <w:ind w:left="360" w:hanging="360"/>
      </w:pPr>
      <w:r>
        <w:rPr>
          <w:rFonts w:ascii="Arial" w:hAnsi="Arial"/>
          <w:b/>
          <w:color w:val="17365D"/>
          <w:sz w:val="20"/>
        </w:rPr>
        <w:t xml:space="preserve">1. </w:t>
      </w:r>
      <w:r>
        <w:rPr>
          <w:rFonts w:ascii="Arial" w:hAnsi="Arial"/>
          <w:sz w:val="20"/>
        </w:rPr>
        <w:t>Use the findings to revise the resident-focused SOP and objectives, but phrase claims as applying to the surveyed respondents rather than all Bacoor residents.</w:t>
      </w:r>
    </w:p>
    <w:p>
      <w:pPr>
        <w:spacing w:after="80"/>
        <w:ind w:left="360" w:hanging="360"/>
      </w:pPr>
      <w:r>
        <w:rPr>
          <w:rFonts w:ascii="Arial" w:hAnsi="Arial"/>
          <w:b/>
          <w:color w:val="17365D"/>
          <w:sz w:val="20"/>
        </w:rPr>
        <w:t xml:space="preserve">2. </w:t>
      </w:r>
      <w:r>
        <w:rPr>
          <w:rFonts w:ascii="Arial" w:hAnsi="Arial"/>
          <w:sz w:val="20"/>
        </w:rPr>
        <w:t>Retain FloodSense as a complement to official information channels and maintain explicit limitations that it is not a live forecast, official warning, evacuation order, route-safety service, or live center-availability system.</w:t>
      </w:r>
    </w:p>
    <w:p>
      <w:pPr>
        <w:spacing w:after="80"/>
        <w:ind w:left="360" w:hanging="360"/>
      </w:pPr>
      <w:r>
        <w:rPr>
          <w:rFonts w:ascii="Arial" w:hAnsi="Arial"/>
          <w:b/>
          <w:color w:val="17365D"/>
          <w:sz w:val="20"/>
        </w:rPr>
        <w:t xml:space="preserve">3. </w:t>
      </w:r>
      <w:r>
        <w:rPr>
          <w:rFonts w:ascii="Arial" w:hAnsi="Arial"/>
          <w:sz w:val="20"/>
        </w:rPr>
        <w:t>Prioritize location-specific assessment, explainable results, scenario-relevant preparedness guidance, verified evacuation-center references, privacy-preserving location choices, and bilingual presentation.</w:t>
      </w:r>
    </w:p>
    <w:p>
      <w:pPr>
        <w:spacing w:after="80"/>
        <w:ind w:left="360" w:hanging="360"/>
      </w:pPr>
      <w:r>
        <w:rPr>
          <w:rFonts w:ascii="Arial" w:hAnsi="Arial"/>
          <w:b/>
          <w:color w:val="17365D"/>
          <w:sz w:val="20"/>
        </w:rPr>
        <w:t xml:space="preserve">4. </w:t>
      </w:r>
      <w:r>
        <w:rPr>
          <w:rFonts w:ascii="Arial" w:hAnsi="Arial"/>
          <w:sz w:val="20"/>
        </w:rPr>
        <w:t>Validate scientific inputs, geographic data, institutional workflows, and center records through BDRRMO, CPDCO, relevant source documents, and expert review.</w:t>
      </w:r>
    </w:p>
    <w:p>
      <w:pPr>
        <w:spacing w:after="80"/>
        <w:ind w:left="360" w:hanging="360"/>
      </w:pPr>
      <w:r>
        <w:rPr>
          <w:rFonts w:ascii="Arial" w:hAnsi="Arial"/>
          <w:b/>
          <w:color w:val="17365D"/>
          <w:sz w:val="20"/>
        </w:rPr>
        <w:t xml:space="preserve">5. </w:t>
      </w:r>
      <w:r>
        <w:rPr>
          <w:rFonts w:ascii="Arial" w:hAnsi="Arial"/>
          <w:sz w:val="20"/>
        </w:rPr>
        <w:t>Conduct a separate post-use evaluation with structured tasks and measures for actual usefulness, clarity, usability, reliability, and relevant ISO 25010 characteristics.</w:t>
      </w:r>
    </w:p>
    <w:p>
      <w:pPr>
        <w:spacing w:after="80"/>
        <w:ind w:left="360" w:hanging="360"/>
      </w:pPr>
      <w:r>
        <w:rPr>
          <w:rFonts w:ascii="Arial" w:hAnsi="Arial"/>
          <w:b/>
          <w:color w:val="17365D"/>
          <w:sz w:val="20"/>
        </w:rPr>
        <w:t xml:space="preserve">6. </w:t>
      </w:r>
      <w:r>
        <w:rPr>
          <w:rFonts w:ascii="Arial" w:hAnsi="Arial"/>
          <w:sz w:val="20"/>
        </w:rPr>
        <w:t>For future survey rounds, replace mutually exclusive checkbox combinations with single-choice questions or branching, use a shorter recall period or ask respondents to focus on their most recent event, and use respondent codes if matching initial and post-use responses.</w:t>
      </w:r>
    </w:p>
    <w:p>
      <w:pPr>
        <w:spacing w:after="80"/>
        <w:ind w:left="360" w:hanging="360"/>
      </w:pPr>
      <w:r>
        <w:rPr>
          <w:rFonts w:ascii="Arial" w:hAnsi="Arial"/>
          <w:b/>
          <w:color w:val="17365D"/>
          <w:sz w:val="20"/>
        </w:rPr>
        <w:t xml:space="preserve">7. </w:t>
      </w:r>
      <w:r>
        <w:rPr>
          <w:rFonts w:ascii="Arial" w:hAnsi="Arial"/>
          <w:sz w:val="20"/>
        </w:rPr>
        <w:t>Expand geographic coverage if broader Bacoor conclusions are required, especially in barangays absent or underrepresented in this sample.</w:t>
      </w:r>
    </w:p>
    <w:p>
      <w:pPr>
        <w:spacing w:after="80"/>
        <w:ind w:left="360" w:hanging="360"/>
      </w:pPr>
      <w:r>
        <w:rPr>
          <w:rFonts w:ascii="Arial" w:hAnsi="Arial"/>
          <w:b/>
          <w:color w:val="17365D"/>
          <w:sz w:val="20"/>
        </w:rPr>
        <w:t xml:space="preserve">8. </w:t>
      </w:r>
      <w:r>
        <w:rPr>
          <w:rFonts w:ascii="Arial" w:hAnsi="Arial"/>
          <w:sz w:val="20"/>
        </w:rPr>
        <w:t>Review the timing cluster, exact duplicate response pair, and repeated open-ended wording before treating every submission as an independent observation in formal inferential analysis.</w:t>
      </w:r>
    </w:p>
    <w:p>
      <w:r>
        <w:br w:type="page"/>
      </w:r>
    </w:p>
    <w:p>
      <w:pPr>
        <w:pStyle w:val="Heading1"/>
        <w:spacing w:before="240" w:after="100"/>
        <w:keepNext/>
      </w:pPr>
      <w:r>
        <w:rPr>
          <w:rFonts w:ascii="Arial" w:hAnsi="Arial"/>
          <w:b/>
          <w:color w:val="000000"/>
          <w:sz w:val="30"/>
        </w:rPr>
        <w:t>Appendix A Complete Question-Level Results</w:t>
      </w:r>
    </w:p>
    <w:p>
      <w:pPr>
        <w:spacing w:after="120" w:line="269" w:lineRule="auto"/>
      </w:pPr>
      <w:r>
        <w:rPr>
          <w:rFonts w:ascii="Arial" w:hAnsi="Arial"/>
          <w:sz w:val="21"/>
        </w:rPr>
        <w:t>This appendix consolidates the frequency and percentage results used throughout the report. Checkbox percentages are based on all 40 respondents and can total more than 100%.</w:t>
      </w:r>
    </w:p>
    <w:p>
      <w:pPr>
        <w:pStyle w:val="Heading2"/>
        <w:spacing w:before="180" w:after="100"/>
        <w:keepNext/>
      </w:pPr>
      <w:r>
        <w:rPr>
          <w:rFonts w:ascii="Arial" w:hAnsi="Arial"/>
          <w:b/>
          <w:color w:val="000000"/>
          <w:sz w:val="24"/>
        </w:rPr>
        <w:t>A1 Barangay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Niog</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13</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32.5%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Zapote 1</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7</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17.5%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Zapote 2</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5</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12.5%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Zapote 3</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3</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7.5%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Talaba 2</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5.0%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Mambog 1</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5.0%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Mambog 4</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1</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Ligas 1</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Talaba 3</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1</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Mambog 3</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Talaba 1</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1</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San Nicolas 1</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Poblacion</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1</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Maliksi 1</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2.5%</w:t>
            </w:r>
          </w:p>
        </w:tc>
      </w:tr>
    </w:tbl>
    <w:p>
      <w:pPr>
        <w:pStyle w:val="Heading2"/>
        <w:spacing w:before="180" w:after="100"/>
        <w:keepNext/>
      </w:pPr>
      <w:r>
        <w:rPr>
          <w:rFonts w:ascii="Arial" w:hAnsi="Arial"/>
          <w:b/>
          <w:color w:val="000000"/>
          <w:sz w:val="24"/>
        </w:rPr>
        <w:t>A2 Age group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18-24 years old</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13</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32.5%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25-34 years old</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17</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42.5%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35-44 years old</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7</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17.5%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45-54 years old</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5.0%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55-64 years old</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0</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0.0%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65 years old or older</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2.5%</w:t>
            </w:r>
          </w:p>
        </w:tc>
      </w:tr>
    </w:tbl>
    <w:p>
      <w:pPr>
        <w:pStyle w:val="Heading2"/>
        <w:spacing w:before="180" w:after="100"/>
        <w:keepNext/>
      </w:pPr>
      <w:r>
        <w:rPr>
          <w:rFonts w:ascii="Arial" w:hAnsi="Arial"/>
          <w:b/>
          <w:color w:val="000000"/>
          <w:sz w:val="24"/>
        </w:rPr>
        <w:t>A3 Flood and heavy-rainfall effects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Floodwater entered the home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31</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77.5%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Street or community flooding</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35</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87.5%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Usual travel route difficult or impassable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34</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85.0%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Work or studies disrupted</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39</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97.5%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Evacuated or temporarily relocated</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24</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60.0%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Property, utilities, or essential services affected</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28</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70.0%</w:t>
            </w:r>
          </w:p>
        </w:tc>
      </w:tr>
    </w:tbl>
    <w:p>
      <w:pPr>
        <w:pStyle w:val="Heading2"/>
        <w:spacing w:before="180" w:after="100"/>
        <w:keepNext/>
      </w:pPr>
      <w:r>
        <w:rPr>
          <w:rFonts w:ascii="Arial" w:hAnsi="Arial"/>
          <w:b/>
          <w:color w:val="000000"/>
          <w:sz w:val="24"/>
        </w:rPr>
        <w:t>A4 Number of experienced events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1 event</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0</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0.0%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2-3 events</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10</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25.0%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4-5 events</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0</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0.0%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More than 5 events</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30</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75.0%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Not sure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0</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0.0%</w:t>
            </w:r>
          </w:p>
        </w:tc>
      </w:tr>
    </w:tbl>
    <w:p>
      <w:pPr>
        <w:pStyle w:val="Heading2"/>
        <w:spacing w:before="180" w:after="100"/>
        <w:keepNext/>
      </w:pPr>
      <w:r>
        <w:rPr>
          <w:rFonts w:ascii="Arial" w:hAnsi="Arial"/>
          <w:b/>
          <w:color w:val="000000"/>
          <w:sz w:val="24"/>
        </w:rPr>
        <w:t>A5 Current information sources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Barangay announcement or public-address system</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8</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20.0%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Bacoor City or BDRRMO official social-media page</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24</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60.0%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PAGASA or another government agency</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12</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30.0%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Television or radio news</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16</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40.0%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Online news outlet</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17</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42.5%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SMS or text message</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17</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42.5%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Facebook groups or other social-media posts</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23</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57.5%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Family, friends, or neighbors</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17</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42.5%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Community organization or homeowners' association</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1</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Government website or online bulletin</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5.0%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Usually receives no flood information</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5.0%</w:t>
            </w:r>
          </w:p>
        </w:tc>
      </w:tr>
    </w:tbl>
    <w:p>
      <w:pPr>
        <w:pStyle w:val="Heading2"/>
        <w:spacing w:before="180" w:after="100"/>
        <w:keepNext/>
      </w:pPr>
      <w:r>
        <w:rPr>
          <w:rFonts w:ascii="Arial" w:hAnsi="Arial"/>
          <w:b/>
          <w:color w:val="000000"/>
          <w:sz w:val="24"/>
        </w:rPr>
        <w:t>A6 Ease of obtaining needed information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Very easy</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1</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Easy</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5</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12.5%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Neither easy nor difficult</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5</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12.5%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Difficult</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10</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25.0%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Very difficult</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13</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32.5%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I usually cannot obtain the information</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6</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15.0%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Not sure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0</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0.0%</w:t>
            </w:r>
          </w:p>
        </w:tc>
      </w:tr>
    </w:tbl>
    <w:p>
      <w:pPr>
        <w:pStyle w:val="Heading2"/>
        <w:spacing w:before="180" w:after="100"/>
        <w:keepNext/>
      </w:pPr>
      <w:r>
        <w:rPr>
          <w:rFonts w:ascii="Arial" w:hAnsi="Arial"/>
          <w:b/>
          <w:color w:val="000000"/>
          <w:sz w:val="24"/>
        </w:rPr>
        <w:t>A7 Decisions affected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Preparing emergency supplies</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31</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77.5%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Moving belongings to a safer place</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29</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72.5%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Deciding whether it is safe to travel</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31</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77.5%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Choosing a road or area to avoid</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32</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80.0%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Deciding whether or when to evacuate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28</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70.0%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Identifying an evacuation center</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25</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62.5%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Deciding whether to attend work or school</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32</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80.0%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Helping household members who may need assistance</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18</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45.0%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None of the above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3</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7.5%</w:t>
            </w:r>
          </w:p>
        </w:tc>
      </w:tr>
    </w:tbl>
    <w:p>
      <w:pPr>
        <w:pStyle w:val="Heading2"/>
        <w:spacing w:before="180" w:after="100"/>
        <w:keepNext/>
      </w:pPr>
      <w:r>
        <w:rPr>
          <w:rFonts w:ascii="Arial" w:hAnsi="Arial"/>
          <w:b/>
          <w:color w:val="000000"/>
          <w:sz w:val="24"/>
        </w:rPr>
        <w:t>A8 Difficulty determining location susceptibility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Very easy</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5.0%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Easy</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3</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7.5%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Neither easy nor difficult</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5</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12.5%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Difficult</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10</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25.0%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Very difficult</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11</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27.5%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I do not know how to determine it</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9</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22.5%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Not sure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0</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0.0%</w:t>
            </w:r>
          </w:p>
        </w:tc>
      </w:tr>
    </w:tbl>
    <w:p>
      <w:pPr>
        <w:pStyle w:val="Heading2"/>
        <w:spacing w:before="180" w:after="100"/>
        <w:keepNext/>
      </w:pPr>
      <w:r>
        <w:rPr>
          <w:rFonts w:ascii="Arial" w:hAnsi="Arial"/>
          <w:b/>
          <w:color w:val="000000"/>
          <w:sz w:val="24"/>
        </w:rPr>
        <w:t>A9 Ease of finding verified evacuation-center information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Very easy</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3</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7.5%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Easy</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Neither easy nor difficult</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3</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7.5%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Difficult</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8</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20.0%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Very difficult</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15</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37.5%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I do not know where to find it</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10</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25.0%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I have not needed this information</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0</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0.0%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Not sure</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0</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0.0%</w:t>
            </w:r>
          </w:p>
        </w:tc>
      </w:tr>
    </w:tbl>
    <w:p>
      <w:pPr>
        <w:pStyle w:val="Heading2"/>
        <w:spacing w:before="180" w:after="100"/>
        <w:keepNext/>
      </w:pPr>
      <w:r>
        <w:rPr>
          <w:rFonts w:ascii="Arial" w:hAnsi="Arial"/>
          <w:b/>
          <w:color w:val="000000"/>
          <w:sz w:val="24"/>
        </w:rPr>
        <w:t>A10 Priority information needs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Flood susceptibility of the barangay or selected location</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23</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57.5%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Possible effects of rainfall intensity and duration</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24</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60.0%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Current road or travel conditions</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17</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42.5%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Pre-event household preparedness actions</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27</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67.5%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Evacuation-center references</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11</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27.5%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Map visualization of the selected location and susceptibility result</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14</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35.0%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Verified evacuation-center names and map locations</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5.0%</w:t>
            </w:r>
          </w:p>
        </w:tc>
      </w:tr>
    </w:tbl>
    <w:p>
      <w:pPr>
        <w:pStyle w:val="Heading2"/>
        <w:spacing w:before="180" w:after="100"/>
        <w:keepNext/>
      </w:pPr>
      <w:r>
        <w:rPr>
          <w:rFonts w:ascii="Arial" w:hAnsi="Arial"/>
          <w:b/>
          <w:color w:val="000000"/>
          <w:sz w:val="24"/>
        </w:rPr>
        <w:t>A11 Problems with preparedness guidance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Guidance is too general</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27</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67.5%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Guidance is not specific to location or situation</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24</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60.0%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Recommended actions are difficult to understand</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24</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60.0%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Unclear which action should be done first</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26</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65.0%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Source of guidance is unclear</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13</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32.5%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Guidance is difficult to access</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22</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55.0%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Usually receives no preparedness guidance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14</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35.0%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No problem experienced with available guidance</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3</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7.5%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Not sure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0</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0.0%</w:t>
            </w:r>
          </w:p>
        </w:tc>
      </w:tr>
    </w:tbl>
    <w:p>
      <w:pPr>
        <w:pStyle w:val="Heading2"/>
        <w:spacing w:before="180" w:after="100"/>
        <w:keepNext/>
      </w:pPr>
      <w:r>
        <w:rPr>
          <w:rFonts w:ascii="Arial" w:hAnsi="Arial"/>
          <w:b/>
          <w:color w:val="000000"/>
          <w:sz w:val="24"/>
        </w:rPr>
        <w:t>A12 Useful evacuation-center details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Center name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32</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80.0%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Address or map location</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37</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92.5%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Approximate straight-line distance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24</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60.0%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Contact information</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26</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65.0%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Information source or responsible office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29</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72.5%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Date last verified</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13</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32.5%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Does not need evacuation-center information</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5.0%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Not sure</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2.5%</w:t>
            </w:r>
          </w:p>
        </w:tc>
      </w:tr>
    </w:tbl>
    <w:p>
      <w:pPr>
        <w:pStyle w:val="Heading2"/>
        <w:spacing w:before="180" w:after="100"/>
        <w:keepNext/>
      </w:pPr>
      <w:r>
        <w:rPr>
          <w:rFonts w:ascii="Arial" w:hAnsi="Arial"/>
          <w:b/>
          <w:color w:val="000000"/>
          <w:sz w:val="24"/>
        </w:rPr>
        <w:t>A13 Android access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Yes, my own device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34</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85.0%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Yes, a shared device</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5</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12.5%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No</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0</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0.0%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Not sure whether it is Android</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2.5%</w:t>
            </w:r>
          </w:p>
        </w:tc>
      </w:tr>
    </w:tbl>
    <w:p>
      <w:pPr>
        <w:pStyle w:val="Heading2"/>
        <w:spacing w:before="180" w:after="100"/>
        <w:keepNext/>
      </w:pPr>
      <w:r>
        <w:rPr>
          <w:rFonts w:ascii="Arial" w:hAnsi="Arial"/>
          <w:b/>
          <w:color w:val="000000"/>
          <w:sz w:val="24"/>
        </w:rPr>
        <w:t>A14 Internet reliability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Always reliable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13</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32.5%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Usually reliable</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16</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40.0%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Sometimes reliable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6</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15.0%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Rarely reliable</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5</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12.5%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No internet access</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0</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0.0%</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Not sure</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0</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0.0%</w:t>
            </w:r>
          </w:p>
        </w:tc>
      </w:tr>
    </w:tbl>
    <w:p>
      <w:pPr>
        <w:pStyle w:val="Heading2"/>
        <w:spacing w:before="180" w:after="100"/>
        <w:keepNext/>
      </w:pPr>
      <w:r>
        <w:rPr>
          <w:rFonts w:ascii="Arial" w:hAnsi="Arial"/>
          <w:b/>
          <w:color w:val="000000"/>
          <w:sz w:val="24"/>
        </w:rPr>
        <w:t>A15 Accepted location-selection methods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Manual barangay selection</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25</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62.5%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Temporary map pin without saved location history</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26</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65.0%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One-time GPS after explanation and permission</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33</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82.5%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Not comfortable providing or selecting a location</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4</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10.0%</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Not sure</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0</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0.0%</w:t>
            </w:r>
          </w:p>
        </w:tc>
      </w:tr>
    </w:tbl>
    <w:p>
      <w:pPr>
        <w:pStyle w:val="Heading2"/>
        <w:spacing w:before="180" w:after="100"/>
        <w:keepNext/>
      </w:pPr>
      <w:r>
        <w:rPr>
          <w:rFonts w:ascii="Arial" w:hAnsi="Arial"/>
          <w:b/>
          <w:color w:val="000000"/>
          <w:sz w:val="24"/>
        </w:rPr>
        <w:t>A16 Language preference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552"/>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512"/>
            <w:shd w:fill="17365D"/>
            <w:tcMar>
              <w:top w:w="90" w:type="dxa"/>
              <w:start w:w="110" w:type="dxa"/>
              <w:bottom w:w="90" w:type="dxa"/>
              <w:end w:w="110" w:type="dxa"/>
            </w:tcMar>
            <w:vAlign w:val="center"/>
          </w:tcPr>
          <w:p>
            <w:pPr>
              <w:spacing w:after="0"/>
              <w:jc w:val="center"/>
            </w:pPr>
            <w:r>
              <w:rPr>
                <w:rFonts w:ascii="Arial" w:hAnsi="Arial"/>
                <w:b/>
                <w:color w:val="FFFFFF"/>
                <w:sz w:val="18"/>
              </w:rPr>
              <w:t>Percentage</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English</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9</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22.5%</w:t>
            </w:r>
          </w:p>
        </w:tc>
      </w:tr>
      <w:tr>
        <w:trPr>
          <w:cantSplit/>
        </w:trPr>
        <w:tc>
          <w:tcPr>
            <w:tcW w:type="dxa" w:w="6552"/>
            <w:shd w:fill="EEF5FA"/>
            <w:tcMar>
              <w:top w:w="90" w:type="dxa"/>
              <w:start w:w="110" w:type="dxa"/>
              <w:bottom w:w="90" w:type="dxa"/>
              <w:end w:w="110" w:type="dxa"/>
            </w:tcMar>
            <w:vAlign w:val="center"/>
          </w:tcPr>
          <w:p>
            <w:pPr>
              <w:spacing w:after="0" w:line="240" w:lineRule="auto"/>
              <w:jc w:val="left"/>
            </w:pPr>
            <w:r>
              <w:rPr>
                <w:rFonts w:ascii="Arial" w:hAnsi="Arial"/>
                <w:sz w:val="17"/>
              </w:rPr>
              <w:t>Filipino</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1</w:t>
            </w:r>
          </w:p>
        </w:tc>
        <w:tc>
          <w:tcPr>
            <w:tcW w:type="dxa" w:w="1512"/>
            <w:shd w:fill="EEF5FA"/>
            <w:tcMar>
              <w:top w:w="90" w:type="dxa"/>
              <w:start w:w="110" w:type="dxa"/>
              <w:bottom w:w="90" w:type="dxa"/>
              <w:end w:w="110" w:type="dxa"/>
            </w:tcMar>
            <w:vAlign w:val="center"/>
          </w:tcPr>
          <w:p>
            <w:pPr>
              <w:spacing w:after="0" w:line="240" w:lineRule="auto"/>
              <w:jc w:val="center"/>
            </w:pPr>
            <w:r>
              <w:rPr>
                <w:rFonts w:ascii="Arial" w:hAnsi="Arial"/>
                <w:sz w:val="17"/>
              </w:rPr>
              <w:t>2.5%</w:t>
            </w:r>
          </w:p>
        </w:tc>
      </w:tr>
      <w:tr>
        <w:trPr>
          <w:cantSplit/>
        </w:trPr>
        <w:tc>
          <w:tcPr>
            <w:tcW w:type="dxa" w:w="6552"/>
            <w:tcMar>
              <w:top w:w="90" w:type="dxa"/>
              <w:start w:w="110" w:type="dxa"/>
              <w:bottom w:w="90" w:type="dxa"/>
              <w:end w:w="110" w:type="dxa"/>
            </w:tcMar>
            <w:vAlign w:val="center"/>
          </w:tcPr>
          <w:p>
            <w:pPr>
              <w:spacing w:after="0" w:line="240" w:lineRule="auto"/>
              <w:jc w:val="left"/>
            </w:pPr>
            <w:r>
              <w:rPr>
                <w:rFonts w:ascii="Arial" w:hAnsi="Arial"/>
                <w:sz w:val="17"/>
              </w:rPr>
              <w:t>Both English and Filipino</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30</w:t>
            </w:r>
          </w:p>
        </w:tc>
        <w:tc>
          <w:tcPr>
            <w:tcW w:type="dxa" w:w="1512"/>
            <w:tcMar>
              <w:top w:w="90" w:type="dxa"/>
              <w:start w:w="110" w:type="dxa"/>
              <w:bottom w:w="90" w:type="dxa"/>
              <w:end w:w="110" w:type="dxa"/>
            </w:tcMar>
            <w:vAlign w:val="center"/>
          </w:tcPr>
          <w:p>
            <w:pPr>
              <w:spacing w:after="0" w:line="240" w:lineRule="auto"/>
              <w:jc w:val="center"/>
            </w:pPr>
            <w:r>
              <w:rPr>
                <w:rFonts w:ascii="Arial" w:hAnsi="Arial"/>
                <w:sz w:val="17"/>
              </w:rPr>
              <w:t>75.0%</w:t>
            </w:r>
          </w:p>
        </w:tc>
      </w:tr>
    </w:tbl>
    <w:p>
      <w:pPr>
        <w:pStyle w:val="Heading1"/>
        <w:spacing w:before="240" w:after="100"/>
        <w:keepNext/>
      </w:pPr>
      <w:r>
        <w:rPr>
          <w:rFonts w:ascii="Arial" w:hAnsi="Arial"/>
          <w:b/>
          <w:color w:val="000000"/>
          <w:sz w:val="30"/>
        </w:rPr>
        <w:t>Appendix B Complete Information-Problem Matrix</w:t>
      </w:r>
    </w:p>
    <w:p>
      <w:pPr>
        <w:pStyle w:val="Heading2"/>
        <w:spacing w:before="180" w:after="100"/>
        <w:keepNext/>
      </w:pPr>
      <w:r>
        <w:rPr>
          <w:rFonts w:ascii="Arial" w:hAnsi="Arial"/>
          <w:b/>
          <w:color w:val="000000"/>
          <w:sz w:val="24"/>
        </w:rPr>
        <w:t>Information arrives too late or is outdated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120"/>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Percentage or interpretation</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Never</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2</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5.0%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Rarely</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7</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17.5%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Sometimes</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6</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15.0%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Often</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6</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15.0%</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Always</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18</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45.0%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Not sure</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1</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2.5%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Weighted mean excluding Not sure</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3.79</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Often</w:t>
            </w:r>
          </w:p>
        </w:tc>
      </w:tr>
    </w:tbl>
    <w:p>
      <w:pPr>
        <w:pStyle w:val="Heading2"/>
        <w:spacing w:before="180" w:after="100"/>
        <w:keepNext/>
      </w:pPr>
      <w:r>
        <w:rPr>
          <w:rFonts w:ascii="Arial" w:hAnsi="Arial"/>
          <w:b/>
          <w:color w:val="000000"/>
          <w:sz w:val="24"/>
        </w:rPr>
        <w:t>Information is difficult to understand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120"/>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Percentage or interpretation</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Never</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2</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5.0%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Rarely</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4</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10.0%</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Sometimes</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3</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7.5%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Often</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14</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35.0%</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Always</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16</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40.0%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Not sure</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1</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2.5%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Weighted mean excluding Not sure</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3.97</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Often</w:t>
            </w:r>
          </w:p>
        </w:tc>
      </w:tr>
    </w:tbl>
    <w:p>
      <w:pPr>
        <w:pStyle w:val="Heading2"/>
        <w:spacing w:before="180" w:after="100"/>
        <w:keepNext/>
      </w:pPr>
      <w:r>
        <w:rPr>
          <w:rFonts w:ascii="Arial" w:hAnsi="Arial"/>
          <w:b/>
          <w:color w:val="000000"/>
          <w:sz w:val="24"/>
        </w:rPr>
        <w:t>Information is too general or not location-specific</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120"/>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Percentage or interpretation</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Never</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2</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5.0%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Rarely</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2</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5.0%</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Sometimes</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5</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12.5%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Often</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8</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20.0%</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Always</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21</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52.5%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Not sure</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2</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5.0%</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Weighted mean excluding Not sure</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4.16</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Often</w:t>
            </w:r>
          </w:p>
        </w:tc>
      </w:tr>
    </w:tbl>
    <w:p>
      <w:pPr>
        <w:pStyle w:val="Heading2"/>
        <w:spacing w:before="180" w:after="100"/>
        <w:keepNext/>
      </w:pPr>
      <w:r>
        <w:rPr>
          <w:rFonts w:ascii="Arial" w:hAnsi="Arial"/>
          <w:b/>
          <w:color w:val="000000"/>
          <w:sz w:val="24"/>
        </w:rPr>
        <w:t>Different sources provide conflicting information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120"/>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Percentage or interpretation</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Never</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0</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0.0%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Rarely</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7</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17.5%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Sometimes</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4</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10.0%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Often</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7</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17.5%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Always</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19</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47.5%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Not sure</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3</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7.5%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Weighted mean excluding Not sure</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4.03</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Often</w:t>
            </w:r>
          </w:p>
        </w:tc>
      </w:tr>
    </w:tbl>
    <w:p>
      <w:pPr>
        <w:pStyle w:val="Heading2"/>
        <w:spacing w:before="180" w:after="100"/>
        <w:keepNext/>
      </w:pPr>
      <w:r>
        <w:rPr>
          <w:rFonts w:ascii="Arial" w:hAnsi="Arial"/>
          <w:b/>
          <w:color w:val="000000"/>
          <w:sz w:val="24"/>
        </w:rPr>
        <w:t>Source or date is unclear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120"/>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Percentage or interpretation</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Never</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2</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5.0%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Rarely</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2</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5.0%</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Sometimes</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6</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15.0%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Often</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9</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22.5%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Always</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19</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47.5%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Not sure</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2</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5.0%</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Weighted mean excluding Not sure</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4.08</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Often</w:t>
            </w:r>
          </w:p>
        </w:tc>
      </w:tr>
    </w:tbl>
    <w:p>
      <w:pPr>
        <w:pStyle w:val="Heading2"/>
        <w:spacing w:before="180" w:after="100"/>
        <w:keepNext/>
      </w:pPr>
      <w:r>
        <w:rPr>
          <w:rFonts w:ascii="Arial" w:hAnsi="Arial"/>
          <w:b/>
          <w:color w:val="000000"/>
          <w:sz w:val="24"/>
        </w:rPr>
        <w:t>Information is difficult to access when internet or electricity is unreliable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120"/>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Percentage or interpretation</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Never</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1</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2.5%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Rarely</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4</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10.0%</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Sometimes</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4</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10.0%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Often</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8</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20.0%</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Always</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20</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50.0%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Not sure</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3</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7.5%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Weighted mean excluding Not sure</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4.14</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Often</w:t>
            </w:r>
          </w:p>
        </w:tc>
      </w:tr>
    </w:tbl>
    <w:p>
      <w:pPr>
        <w:pStyle w:val="Heading2"/>
        <w:spacing w:before="180" w:after="100"/>
        <w:keepNext/>
      </w:pPr>
      <w:r>
        <w:rPr>
          <w:rFonts w:ascii="Arial" w:hAnsi="Arial"/>
          <w:b/>
          <w:color w:val="000000"/>
          <w:sz w:val="24"/>
        </w:rPr>
        <w:t>Preparedness instructions are too general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120"/>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Percentage or interpretation</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Never</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1</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2.5%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Rarely</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7</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17.5%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Sometimes</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1</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2.5%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Often</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6</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15.0%</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Always</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22</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55.0%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Not sure</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3</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7.5%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Weighted mean excluding Not sure</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4.11</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Often</w:t>
            </w:r>
          </w:p>
        </w:tc>
      </w:tr>
    </w:tbl>
    <w:p>
      <w:pPr>
        <w:pStyle w:val="Heading2"/>
        <w:spacing w:before="180" w:after="100"/>
        <w:keepNext/>
      </w:pPr>
      <w:r>
        <w:rPr>
          <w:rFonts w:ascii="Arial" w:hAnsi="Arial"/>
          <w:b/>
          <w:color w:val="000000"/>
          <w:sz w:val="24"/>
        </w:rPr>
        <w:t>Verified evacuation-center information is difficult to find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6120"/>
            <w:shd w:fill="17365D"/>
            <w:tcMar>
              <w:top w:w="90" w:type="dxa"/>
              <w:start w:w="110" w:type="dxa"/>
              <w:bottom w:w="90" w:type="dxa"/>
              <w:end w:w="110" w:type="dxa"/>
            </w:tcMar>
            <w:vAlign w:val="center"/>
          </w:tcPr>
          <w:p>
            <w:pPr>
              <w:spacing w:after="0"/>
              <w:jc w:val="center"/>
            </w:pPr>
            <w:r>
              <w:rPr>
                <w:rFonts w:ascii="Arial" w:hAnsi="Arial"/>
                <w:b/>
                <w:color w:val="FFFFFF"/>
                <w:sz w:val="18"/>
              </w:rPr>
              <w:t>Response</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Frequency</w:t>
            </w:r>
          </w:p>
        </w:tc>
        <w:tc>
          <w:tcPr>
            <w:tcW w:type="dxa" w:w="1728"/>
            <w:shd w:fill="17365D"/>
            <w:tcMar>
              <w:top w:w="90" w:type="dxa"/>
              <w:start w:w="110" w:type="dxa"/>
              <w:bottom w:w="90" w:type="dxa"/>
              <w:end w:w="110" w:type="dxa"/>
            </w:tcMar>
            <w:vAlign w:val="center"/>
          </w:tcPr>
          <w:p>
            <w:pPr>
              <w:spacing w:after="0"/>
              <w:jc w:val="center"/>
            </w:pPr>
            <w:r>
              <w:rPr>
                <w:rFonts w:ascii="Arial" w:hAnsi="Arial"/>
                <w:b/>
                <w:color w:val="FFFFFF"/>
                <w:sz w:val="18"/>
              </w:rPr>
              <w:t>Percentage or interpretation</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Never</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3</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7.5%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Rarely</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3</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7.5%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Sometimes</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3</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7.5%</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Often</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9</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22.5%</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Always</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20</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50.0%</w:t>
            </w:r>
          </w:p>
        </w:tc>
      </w:tr>
      <w:tr>
        <w:trPr>
          <w:cantSplit/>
        </w:trPr>
        <w:tc>
          <w:tcPr>
            <w:tcW w:type="dxa" w:w="6120"/>
            <w:shd w:fill="EEF5FA"/>
            <w:tcMar>
              <w:top w:w="90" w:type="dxa"/>
              <w:start w:w="110" w:type="dxa"/>
              <w:bottom w:w="90" w:type="dxa"/>
              <w:end w:w="110" w:type="dxa"/>
            </w:tcMar>
            <w:vAlign w:val="center"/>
          </w:tcPr>
          <w:p>
            <w:pPr>
              <w:spacing w:after="0" w:line="240" w:lineRule="auto"/>
              <w:jc w:val="left"/>
            </w:pPr>
            <w:r>
              <w:rPr>
                <w:rFonts w:ascii="Arial" w:hAnsi="Arial"/>
                <w:sz w:val="17"/>
              </w:rPr>
              <w:t>Not sure</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2</w:t>
            </w:r>
          </w:p>
        </w:tc>
        <w:tc>
          <w:tcPr>
            <w:tcW w:type="dxa" w:w="1728"/>
            <w:shd w:fill="EEF5FA"/>
            <w:tcMar>
              <w:top w:w="90" w:type="dxa"/>
              <w:start w:w="110" w:type="dxa"/>
              <w:bottom w:w="90" w:type="dxa"/>
              <w:end w:w="110" w:type="dxa"/>
            </w:tcMar>
            <w:vAlign w:val="center"/>
          </w:tcPr>
          <w:p>
            <w:pPr>
              <w:spacing w:after="0" w:line="240" w:lineRule="auto"/>
              <w:jc w:val="center"/>
            </w:pPr>
            <w:r>
              <w:rPr>
                <w:rFonts w:ascii="Arial" w:hAnsi="Arial"/>
                <w:sz w:val="17"/>
              </w:rPr>
              <w:t>5.0%</w:t>
            </w:r>
          </w:p>
        </w:tc>
      </w:tr>
      <w:tr>
        <w:trPr>
          <w:cantSplit/>
        </w:trPr>
        <w:tc>
          <w:tcPr>
            <w:tcW w:type="dxa" w:w="6120"/>
            <w:tcMar>
              <w:top w:w="90" w:type="dxa"/>
              <w:start w:w="110" w:type="dxa"/>
              <w:bottom w:w="90" w:type="dxa"/>
              <w:end w:w="110" w:type="dxa"/>
            </w:tcMar>
            <w:vAlign w:val="center"/>
          </w:tcPr>
          <w:p>
            <w:pPr>
              <w:spacing w:after="0" w:line="240" w:lineRule="auto"/>
              <w:jc w:val="left"/>
            </w:pPr>
            <w:r>
              <w:rPr>
                <w:rFonts w:ascii="Arial" w:hAnsi="Arial"/>
                <w:sz w:val="17"/>
              </w:rPr>
              <w:t>Weighted mean excluding Not sure</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4.05</w:t>
            </w:r>
          </w:p>
        </w:tc>
        <w:tc>
          <w:tcPr>
            <w:tcW w:type="dxa" w:w="1728"/>
            <w:tcMar>
              <w:top w:w="90" w:type="dxa"/>
              <w:start w:w="110" w:type="dxa"/>
              <w:bottom w:w="90" w:type="dxa"/>
              <w:end w:w="110" w:type="dxa"/>
            </w:tcMar>
            <w:vAlign w:val="center"/>
          </w:tcPr>
          <w:p>
            <w:pPr>
              <w:spacing w:after="0" w:line="240" w:lineRule="auto"/>
              <w:jc w:val="center"/>
            </w:pPr>
            <w:r>
              <w:rPr>
                <w:rFonts w:ascii="Arial" w:hAnsi="Arial"/>
                <w:sz w:val="17"/>
              </w:rPr>
              <w:t>Often</w:t>
            </w:r>
          </w:p>
        </w:tc>
      </w:tr>
    </w:tbl>
    <w:p>
      <w:pPr>
        <w:pStyle w:val="Heading1"/>
        <w:spacing w:before="240" w:after="100"/>
        <w:keepNext/>
      </w:pPr>
      <w:r>
        <w:rPr>
          <w:rFonts w:ascii="Arial" w:hAnsi="Arial"/>
          <w:b/>
          <w:color w:val="000000"/>
          <w:sz w:val="30"/>
        </w:rPr>
        <w:t>Appendix C Source and Analysis Notes</w:t>
      </w:r>
    </w:p>
    <w:p>
      <w:pPr>
        <w:spacing w:after="120" w:line="269" w:lineRule="auto"/>
      </w:pPr>
      <w:r>
        <w:rPr>
          <w:rFonts w:ascii="Arial" w:hAnsi="Arial"/>
          <w:sz w:val="21"/>
        </w:rPr>
        <w:t>Source: FloodSense Resident Survey Questionnaire response workbook, worksheet 'Form responses 2,' containing 40 submissions and 32 columns. The workbook was analyzed without modifying the source file.</w:t>
      </w:r>
    </w:p>
    <w:p>
      <w:pPr>
        <w:spacing w:after="120" w:line="269" w:lineRule="auto"/>
      </w:pPr>
      <w:r>
        <w:rPr>
          <w:rFonts w:ascii="Arial" w:hAnsi="Arial"/>
          <w:sz w:val="21"/>
        </w:rPr>
        <w:t>Percentages were calculated as frequency divided by 40 unless another denominator is stated. Values may differ from 100.0% by 0.1 percentage point because of rounding. Open-ended themes overlap and use the 21 nonblank comments as their denominator.</w:t>
      </w:r>
    </w:p>
    <w:p>
      <w:pPr>
        <w:spacing w:after="120" w:line="269" w:lineRule="auto"/>
      </w:pPr>
      <w:r>
        <w:rPr>
          <w:rFonts w:ascii="Arial" w:hAnsi="Arial"/>
          <w:sz w:val="21"/>
        </w:rPr>
        <w:t>No respondent name or initials are reproduced. Optional comments were used only for theme coding and data-quality review.</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