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0B79C7">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May 2027</w:t>
      </w:r>
    </w:p>
    <w:p w:rsidR="009A1749" w:rsidRDefault="000B79C7" w:rsidP="00E71EE2">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DB5B9C" w:rsidRDefault="00D535E2">
      <w:r>
        <w:t>Flooding remains one of the most persistent hazards affecting Philippine communities. Beyond physical inundation, its effects include interrupted travel, disrup</w:t>
      </w:r>
      <w:r>
        <w:t>ted work and schooling, household displacement, property loss, and difficult decisions about preparation and evacuation. These consequences make understandable and appropriately qualified flood information an important part of community preparedness.</w:t>
      </w:r>
    </w:p>
    <w:p w:rsidR="00DB5B9C" w:rsidRDefault="00D535E2">
      <w:r>
        <w:t>Bacoo</w:t>
      </w:r>
      <w:r>
        <w:t xml:space="preserve">r City includes low-lying and river-connected communities that experience recurring flood conditions. Flood-mitigation works in the Imus River Basin were established to reduce peak floodwater volume in parts of Cavite, including low portions of Bacoor and </w:t>
      </w:r>
      <w:r>
        <w:t>its tributaries (Japan International Cooperation Agency [JICA], 2021). City offices also maintain historical, geographic, preparedness, and evacuation information, although the availability, authority, and permitted public use of particular records vary.</w:t>
      </w:r>
    </w:p>
    <w:p w:rsidR="00DB5B9C" w:rsidRDefault="00D535E2">
      <w:r>
        <w:t>T</w:t>
      </w:r>
      <w:r>
        <w:t>he initial needs-assessment survey included 40 consenting adult Bacoor City residents from 14 barangays who had experienced flooding or serious heavy-rain effects. Thirty respondents (75.0%) reported more than five such events during the preceding three ye</w:t>
      </w:r>
      <w:r>
        <w:t xml:space="preserve">ars. Reported effects included disruption of work or study (97.5%), </w:t>
      </w:r>
      <w:r>
        <w:lastRenderedPageBreak/>
        <w:t>flooding of streets or community areas (87.5%), difficult travel routes (85.0%), floodwater entering the home (77.5%), and evacuation or temporary relocation (60.0%).</w:t>
      </w:r>
    </w:p>
    <w:p w:rsidR="00DB5B9C" w:rsidRDefault="00D535E2">
      <w:r>
        <w:t>Access to usable info</w:t>
      </w:r>
      <w:r>
        <w:t>rmation was also a recurring concern. Twenty-nine respondents (72.5%) reported difficulty obtaining needed flood information, and 30 (75.0%) stated that inadequate information often or always affected their decisions. Thirty respondents (75.0%) found it di</w:t>
      </w:r>
      <w:r>
        <w:t>fficult, very difficult, or were unsure how to determine the susceptibility of their location, while 33 (82.5%) reported the same difficulty regarding verified evacuation-center information. The highest-rated information problems concerned information that</w:t>
      </w:r>
      <w:r>
        <w:t xml:space="preserve"> was too general for the respondent's location, limited access when internet service or electricity was unreliable, overly general preparedness advice, and unclear source or date information.</w:t>
      </w:r>
    </w:p>
    <w:p w:rsidR="00DB5B9C" w:rsidRDefault="00D535E2">
      <w:r>
        <w:t>The survey also showed that 39 respondents (97.5%) had access to</w:t>
      </w:r>
      <w:r>
        <w:t xml:space="preserve"> an Android device and that 33 (82.5%) were comfortable with one-time GPS access when checking an area. Manual barangay selection and temporary map-pin use were also acceptable to most respondents, while 75.0% preferred information presented in both Englis</w:t>
      </w:r>
      <w:r>
        <w:t>h and Filipino. These findings support a user-initiated mobile flow while also emphasizing privacy, manual alternatives, and clear communication.</w:t>
      </w:r>
    </w:p>
    <w:p w:rsidR="00DB5B9C" w:rsidRDefault="00D535E2">
      <w:r>
        <w:t>Within this context, FloodSense is a scenario-based, pre-event flood-susceptibility assessment and preparednes</w:t>
      </w:r>
      <w:r>
        <w:t>s-support system. It requires the resident to confirm a hypothetical rainfall scenario and location and to request an assessment explicitly. A deterministic Rule-Based Expert System produces an explained susceptibility result, while a separate Decision Sup</w:t>
      </w:r>
      <w:r>
        <w:t>port System presents preparedness guidance. FloodSense does not replace official observations, forecasts, warnings, emergency directives, or local-government authority.</w:t>
      </w:r>
    </w:p>
    <w:p w:rsidR="004A03F3" w:rsidRDefault="004A03F3" w:rsidP="004A03F3">
      <w:pPr>
        <w:keepNext/>
        <w:spacing w:before="240"/>
        <w:ind w:firstLine="0"/>
        <w:jc w:val="left"/>
      </w:pPr>
      <w:r>
        <w:rPr>
          <w:rFonts w:eastAsia="Arial"/>
          <w:b/>
        </w:rPr>
        <w:lastRenderedPageBreak/>
        <w:t>Statement of the Problem</w:t>
      </w:r>
    </w:p>
    <w:p w:rsidR="00DB5B9C" w:rsidRDefault="00D535E2">
      <w:r>
        <w:t xml:space="preserve">Recurring flooding in Bacoor City affects household routines, </w:t>
      </w:r>
      <w:r>
        <w:t>mobility, work, schooling, property, and evacuation decisions. The initial survey establishes that residents repeatedly experience these effects and that many have difficulty obtaining information that is location-specific, understandable, timely, and trac</w:t>
      </w:r>
      <w:r>
        <w:t>eable to a source. Local institutional records and interviews further show that geographic and preparedness information must be handled according to its ownership, validation status, and permitted public use.</w:t>
      </w:r>
    </w:p>
    <w:p w:rsidR="00DB5B9C" w:rsidRDefault="00D535E2">
      <w:r>
        <w:t>The central research problem is therefore the l</w:t>
      </w:r>
      <w:r>
        <w:t>imited availability of an accessible and appropriately qualified way for residents to examine how a hypothetical rainfall situation may relate to the susceptibility of a selected Bacoor City location and then obtain separate preparedness guidance. Addressi</w:t>
      </w:r>
      <w:r>
        <w:t>ng this problem requires attention to resident information needs, deterministic and explainable assessment, geographic presentation, privacy, data provenance, administrative governance, technical verification, and product-quality evaluation.</w:t>
      </w:r>
    </w:p>
    <w:p w:rsidR="00DB5B9C" w:rsidRDefault="00D535E2">
      <w:r>
        <w:t xml:space="preserve">Specifically, </w:t>
      </w:r>
      <w:r>
        <w:t>the study seeks to answer the following questions:</w:t>
      </w:r>
    </w:p>
    <w:p w:rsidR="00DB5B9C" w:rsidRDefault="00D535E2">
      <w:pPr>
        <w:ind w:left="504" w:hanging="360"/>
      </w:pPr>
      <w:r>
        <w:t>1. What flood experiences, information-access difficulties, preparedness needs, and technology conditions are reported by the eligible Bacoor City respondents?</w:t>
      </w:r>
    </w:p>
    <w:p w:rsidR="00DB5B9C" w:rsidRDefault="00D535E2">
      <w:pPr>
        <w:ind w:left="504" w:hanging="360"/>
      </w:pPr>
      <w:r>
        <w:t>2. What knowledge, rainfall-scenario, geograp</w:t>
      </w:r>
      <w:r>
        <w:t>hic, privacy, provenance, preparedness, evacuation-information, and administrative-governance requirements are necessary for FloodSense?</w:t>
      </w:r>
    </w:p>
    <w:p w:rsidR="00DB5B9C" w:rsidRDefault="00D535E2">
      <w:pPr>
        <w:ind w:left="504" w:hanging="360"/>
      </w:pPr>
      <w:r>
        <w:t>3. How can an Android resident application and a Web Administration System be developed through an Agile Development Me</w:t>
      </w:r>
      <w:r>
        <w:t>thod to provide user access, scenario and location input, deterministic susceptibility assessment and explanation, map presentation, separate preparedness support, and governed information management?</w:t>
      </w:r>
    </w:p>
    <w:p w:rsidR="00DB5B9C" w:rsidRDefault="00D535E2">
      <w:pPr>
        <w:ind w:left="504" w:hanging="360"/>
      </w:pPr>
      <w:r>
        <w:lastRenderedPageBreak/>
        <w:t>4. To what extent do the developed resident, administra</w:t>
      </w:r>
      <w:r>
        <w:t>tive, geographic, Expert System, and Decision Support System functions operate correctly and consistently under defined technical test cases?</w:t>
      </w:r>
    </w:p>
    <w:p w:rsidR="00DB5B9C" w:rsidRDefault="00D535E2">
      <w:pPr>
        <w:ind w:left="504" w:hanging="360"/>
      </w:pPr>
      <w:r>
        <w:t>5. How will the relevant product-quality characteristics of FloodSense be evaluated using an approved ISO/IEC 2501</w:t>
      </w:r>
      <w:r>
        <w:t>0-based instrument and defined evaluator groups?</w:t>
      </w:r>
    </w:p>
    <w:p w:rsidR="004A03F3" w:rsidRDefault="004A03F3" w:rsidP="004A03F3">
      <w:pPr>
        <w:keepNext/>
        <w:spacing w:before="240"/>
        <w:ind w:firstLine="0"/>
        <w:jc w:val="left"/>
      </w:pPr>
      <w:r>
        <w:rPr>
          <w:rFonts w:eastAsia="Arial"/>
          <w:b/>
        </w:rPr>
        <w:t>Objectives of the Study</w:t>
      </w:r>
    </w:p>
    <w:p w:rsidR="00DB5B9C" w:rsidRDefault="00D535E2">
      <w:r>
        <w:t xml:space="preserve">Generally, the study aimed to develop and evaluate FloodSense as a scenario-based Android system for explainable flood-susceptibility assessment and separate pre-event preparedness </w:t>
      </w:r>
      <w:r>
        <w:t>support for Bacoor City.</w:t>
      </w:r>
    </w:p>
    <w:p w:rsidR="00DB5B9C" w:rsidRDefault="00D535E2">
      <w:r>
        <w:t>Specifically, it aimed to:</w:t>
      </w:r>
    </w:p>
    <w:p w:rsidR="00DB5B9C" w:rsidRDefault="00D535E2">
      <w:pPr>
        <w:ind w:left="504" w:hanging="360"/>
      </w:pPr>
      <w:r>
        <w:t>1. identify the flood experiences, information-access difficulties, preparedness needs, and technology conditions reported by eligible Bacoor City respondents;</w:t>
      </w:r>
    </w:p>
    <w:p w:rsidR="00DB5B9C" w:rsidRDefault="00D535E2">
      <w:pPr>
        <w:ind w:left="504" w:hanging="360"/>
      </w:pPr>
      <w:r>
        <w:t>2. determine the knowledge, rainfall-scenari</w:t>
      </w:r>
      <w:r>
        <w:t>o, geographic, privacy, provenance, preparedness, evacuation-information, and administrative-governance requirements of the system;</w:t>
      </w:r>
    </w:p>
    <w:p w:rsidR="00DB5B9C" w:rsidRDefault="00D535E2">
      <w:pPr>
        <w:ind w:left="504" w:hanging="360"/>
      </w:pPr>
      <w:r>
        <w:t>3. develop FloodSense through an Agile Development Method as a Flutter-based Android resident application and a Django-based</w:t>
      </w:r>
      <w:r>
        <w:t xml:space="preserve"> Web Administration System with the following major functions:</w:t>
      </w:r>
    </w:p>
    <w:p w:rsidR="00DB5B9C" w:rsidRDefault="00D535E2">
      <w:pPr>
        <w:ind w:left="792" w:hanging="360"/>
      </w:pPr>
      <w:r>
        <w:t>• user access, authentication, verification, recovery, privacy acceptance, profiles, roles, and permissions;</w:t>
      </w:r>
    </w:p>
    <w:p w:rsidR="00DB5B9C" w:rsidRDefault="00D535E2">
      <w:pPr>
        <w:ind w:left="792" w:hanging="360"/>
      </w:pPr>
      <w:r>
        <w:t>• user-confirmed rainfall intensity, rainfall duration, barangay, manual map pin, an</w:t>
      </w:r>
      <w:r>
        <w:t>d optional one-time foreground location;</w:t>
      </w:r>
    </w:p>
    <w:p w:rsidR="00DB5B9C" w:rsidRDefault="00D535E2">
      <w:pPr>
        <w:ind w:left="792" w:hanging="360"/>
      </w:pPr>
      <w:r>
        <w:t>• deterministic rule matching, conflict handling, susceptibility classification, explanation, and map presentation;</w:t>
      </w:r>
    </w:p>
    <w:p w:rsidR="00DB5B9C" w:rsidRDefault="00D535E2">
      <w:pPr>
        <w:ind w:left="792" w:hanging="360"/>
      </w:pPr>
      <w:r>
        <w:t>• structured preparedness guidance and evacuation-center information kept separate from susceptibil</w:t>
      </w:r>
      <w:r>
        <w:t>ity assessment; and</w:t>
      </w:r>
    </w:p>
    <w:p w:rsidR="00DB5B9C" w:rsidRDefault="00D535E2">
      <w:pPr>
        <w:ind w:left="792" w:hanging="360"/>
      </w:pPr>
      <w:r>
        <w:lastRenderedPageBreak/>
        <w:t>• controlled administrative workflows for references, parameters, DSS content, evacuation-center records, sources, review records, permissions, and audit history;</w:t>
      </w:r>
    </w:p>
    <w:p w:rsidR="00DB5B9C" w:rsidRDefault="00D535E2">
      <w:pPr>
        <w:ind w:left="504" w:hanging="360"/>
      </w:pPr>
      <w:r>
        <w:t>4. test the resident, administrative, geographic, Expert System, and Deci</w:t>
      </w:r>
      <w:r>
        <w:t>sion Support System functions through unit, integration, API, spatial, and end-to-end test cases; and</w:t>
      </w:r>
    </w:p>
    <w:p w:rsidR="00DB5B9C" w:rsidRDefault="00D535E2">
      <w:pPr>
        <w:ind w:left="504" w:hanging="360"/>
      </w:pPr>
      <w:r>
        <w:t>5. evaluate the relevant product-quality characteristics of FloodSense using an approved ISO/IEC 25010-based instrument and defined evaluator groups.</w:t>
      </w:r>
    </w:p>
    <w:p w:rsidR="004A03F3" w:rsidRDefault="004A03F3" w:rsidP="004A03F3">
      <w:pPr>
        <w:keepNext/>
        <w:spacing w:before="240"/>
        <w:ind w:firstLine="0"/>
        <w:jc w:val="left"/>
      </w:pPr>
      <w:r>
        <w:rPr>
          <w:rFonts w:eastAsia="Arial"/>
          <w:b/>
        </w:rPr>
        <w:t>Theoretical Framework</w:t>
      </w:r>
    </w:p>
    <w:p w:rsidR="00DB5B9C" w:rsidRDefault="00D535E2">
      <w:r>
        <w:t>The theoretical framework of FloodSense connects resident access, user-confirmed inputs, deterministic inference, geographic presentation, separate preparedness guidance, and governed information management. Consistent with the study's re</w:t>
      </w:r>
      <w:r>
        <w:t>search problems, related functions are consolidated under five function-named modules rather than being separated according to individual technologies.</w:t>
      </w:r>
    </w:p>
    <w:p w:rsidR="00DB5B9C" w:rsidRDefault="00D535E2">
      <w:r>
        <w:t>User Access and Authentication Module. This module controls resident and administrator identity, registr</w:t>
      </w:r>
      <w:r>
        <w:t xml:space="preserve">ation, sign-in, verification, password recovery, privacy and legal acceptance, profiles, roles, and permissions. Authentication is necessary because FloodSense processes account information, optional location data, and governed administrative records that </w:t>
      </w:r>
      <w:r>
        <w:t>must not be available to unauthorized users.</w:t>
      </w:r>
    </w:p>
    <w:p w:rsidR="00DB5B9C" w:rsidRDefault="00D535E2">
      <w:r>
        <w:t xml:space="preserve">Scenario and Location Input Module. This module receives the resident's hypothetical rainfall intensity and duration and the selected location. The resident may choose a barangay, adjust a temporary map pin, or </w:t>
      </w:r>
      <w:r>
        <w:t>request one-time foreground location access, then confirm or correct the resolved barangay before requesting assessment. These inputs describe a user-selected scenario rather than a live observation or forecast.</w:t>
      </w:r>
    </w:p>
    <w:p w:rsidR="00DB5B9C" w:rsidRDefault="00D535E2">
      <w:r>
        <w:t>Susceptibility Assessment and Explanation Mo</w:t>
      </w:r>
      <w:r>
        <w:t xml:space="preserve">dule. This module validates the confirmed facts, applies deterministic rule matching and conflict handling, and returns </w:t>
      </w:r>
      <w:r>
        <w:lastRenderedPageBreak/>
        <w:t>a susceptibility class with a human-readable explanation and geographic presentation. The same approved facts and rule version produce t</w:t>
      </w:r>
      <w:r>
        <w:t>he same outcome, while the scientific and local validity of the underlying knowledge remains dependent on appropriate data, provenance, expert review, and institutional authorization.</w:t>
      </w:r>
    </w:p>
    <w:p w:rsidR="00DB5B9C" w:rsidRDefault="00D535E2">
      <w:r>
        <w:t>Preparedness Decision Support Module. This module presents source-backed</w:t>
      </w:r>
      <w:r>
        <w:t xml:space="preserve"> preparedness guidance through structured questions and information flows. It may present authorized evacuation-center information and straight-line distance as reference information. The guidance remains separate from the susceptibility assessment and doe</w:t>
      </w:r>
      <w:r>
        <w:t>s not modify the assessment class or issue an evacuation order.</w:t>
      </w:r>
    </w:p>
    <w:p w:rsidR="00DB5B9C" w:rsidRDefault="00D535E2">
      <w:r>
        <w:t>Administration and Data Governance Module. This module supports authenticated and permission-controlled management of rainfall and map references, assessment parameters, DSS content, evacuatio</w:t>
      </w:r>
      <w:r>
        <w:t xml:space="preserve">n-center records, data sources, review records, and audit history. Ordinary administrators do not directly modify raw rule conditions, priorities, conflict-resolution logic, or algorithm code. Technical Django Admin access remains separate and is reserved </w:t>
      </w:r>
      <w:r>
        <w:t>for developer or research maintenance.</w:t>
      </w:r>
    </w:p>
    <w:p w:rsidR="00DB5B9C" w:rsidRDefault="00D535E2">
      <w:pPr>
        <w:jc w:val="center"/>
      </w:pPr>
      <w:r>
        <w:rPr>
          <w:noProof/>
        </w:rPr>
        <w:lastRenderedPageBreak/>
        <w:drawing>
          <wp:inline distT="0" distB="0" distL="0" distR="0">
            <wp:extent cx="5806440" cy="4580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dSense_Theoretical_Framework.png"/>
                    <pic:cNvPicPr/>
                  </pic:nvPicPr>
                  <pic:blipFill>
                    <a:blip r:embed="rId9"/>
                    <a:stretch>
                      <a:fillRect/>
                    </a:stretch>
                  </pic:blipFill>
                  <pic:spPr>
                    <a:xfrm>
                      <a:off x="0" y="0"/>
                      <a:ext cx="5806440" cy="4580636"/>
                    </a:xfrm>
                    <a:prstGeom prst="rect">
                      <a:avLst/>
                    </a:prstGeom>
                  </pic:spPr>
                </pic:pic>
              </a:graphicData>
            </a:graphic>
          </wp:inline>
        </w:drawing>
      </w:r>
    </w:p>
    <w:p w:rsidR="00DB5B9C" w:rsidRDefault="00D535E2">
      <w:pPr>
        <w:keepNext/>
        <w:ind w:firstLine="0"/>
        <w:jc w:val="center"/>
      </w:pPr>
      <w:r>
        <w:rPr>
          <w:sz w:val="21"/>
        </w:rPr>
        <w:t>Figure 1. FloodSense Theoretical Framework and System Architecture</w:t>
      </w:r>
    </w:p>
    <w:p w:rsidR="00DB5B9C" w:rsidRDefault="00D535E2">
      <w:r>
        <w:t>The architecture places the resident on the left and the authorized administrator on the right. The Android application and custom Web Administratio</w:t>
      </w:r>
      <w:r>
        <w:t>n System communicate with the Django REST services that coordinate authentication, scenario and location processing, deterministic inference, geographic services, preparedness guidance, and evacuation-center information. PostgreSQL/PostGIS and controlled k</w:t>
      </w:r>
      <w:r>
        <w:t>nowledge records support these functions as an implementation foundation rather than as a separate conceptual module.</w:t>
      </w:r>
    </w:p>
    <w:p w:rsidR="004A03F3" w:rsidRDefault="004A03F3" w:rsidP="004A03F3">
      <w:pPr>
        <w:keepNext/>
        <w:ind w:firstLine="0"/>
        <w:jc w:val="left"/>
      </w:pPr>
      <w:r>
        <w:rPr>
          <w:rFonts w:eastAsia="Arial"/>
          <w:b/>
        </w:rPr>
        <w:t>Significance of the Study</w:t>
      </w:r>
    </w:p>
    <w:p w:rsidR="00DB5B9C" w:rsidRDefault="00D535E2">
      <w:r>
        <w:t xml:space="preserve">FloodSense contributes an evidence-based approach to scenario-oriented flood preparedness by combining an </w:t>
      </w:r>
      <w:r>
        <w:t>explained susceptibility assessment with separate guidance and visible information boundaries.</w:t>
      </w:r>
    </w:p>
    <w:p w:rsidR="00DB5B9C" w:rsidRDefault="00D535E2">
      <w:r>
        <w:lastRenderedPageBreak/>
        <w:t>For the Bacoor Disaster Risk Reduction and Management Office. The study may provide a complementary channel for presenting validated preparedness and evacuation-</w:t>
      </w:r>
      <w:r>
        <w:t>center information while retaining source, review, and audit records. It does not replace official warning, response, or emergency-command functions.</w:t>
      </w:r>
    </w:p>
    <w:p w:rsidR="00DB5B9C" w:rsidRDefault="00D535E2">
      <w:r>
        <w:t>For the City Planning and Development Coordinator Office. The study demonstrates how appropriately authori</w:t>
      </w:r>
      <w:r>
        <w:t>zed administrative and geographic information may support location-specific public communication while maintaining provenance and validation requirements.</w:t>
      </w:r>
    </w:p>
    <w:p w:rsidR="00DB5B9C" w:rsidRDefault="00D535E2">
      <w:r>
        <w:t xml:space="preserve">For Bacoor City residents. The resident application provides a user-initiated process for confirming </w:t>
      </w:r>
      <w:r>
        <w:t>a hypothetical rainfall scenario and location, requesting an explained susceptibility result, viewing geographic context, and obtaining structured preparedness information.</w:t>
      </w:r>
    </w:p>
    <w:p w:rsidR="00DB5B9C" w:rsidRDefault="00D535E2">
      <w:r>
        <w:t>For future researchers. The study documents the separation of deterministic assessm</w:t>
      </w:r>
      <w:r>
        <w:t xml:space="preserve">ent from preparedness guidance, the importance of authentication and role control, and the distinction among technical processing, scientific validation, and institutional authorization. Its procedures and findings require renewed validation before use in </w:t>
      </w:r>
      <w:r>
        <w:t>another locality.</w:t>
      </w:r>
    </w:p>
    <w:p w:rsidR="004A03F3" w:rsidRDefault="004A03F3" w:rsidP="004A03F3">
      <w:pPr>
        <w:keepNext/>
        <w:spacing w:before="240"/>
        <w:ind w:firstLine="0"/>
        <w:jc w:val="left"/>
      </w:pPr>
      <w:r>
        <w:rPr>
          <w:rFonts w:eastAsia="Arial"/>
          <w:b/>
        </w:rPr>
        <w:t>Time and Place of the Study</w:t>
      </w:r>
    </w:p>
    <w:p w:rsidR="00DB5B9C" w:rsidRDefault="00D535E2">
      <w:r>
        <w:t xml:space="preserve">The study is conducted from September 2026 to May 2027 in Bacoor City, Cavite. System development and manuscript preparation take place primarily at Cavite State University-Bacoor City Campus. </w:t>
      </w:r>
      <w:bookmarkStart w:id="0" w:name="_GoBack"/>
      <w:bookmarkEnd w:id="0"/>
      <w:r>
        <w:t>The initial resid</w:t>
      </w:r>
      <w:r>
        <w:t>ent survey covered respondents from 14 Bacoor barangays and was completed on October 11, 2026, while institutional interviews and document requests involved the Bacoor Disaster Risk Reduction and Management Office and the City Planning and Development Coor</w:t>
      </w:r>
      <w:r>
        <w:t>dinator Office.</w:t>
      </w:r>
    </w:p>
    <w:p w:rsidR="004A03F3" w:rsidRDefault="004A03F3" w:rsidP="004A03F3">
      <w:pPr>
        <w:keepNext/>
        <w:spacing w:before="240"/>
        <w:ind w:firstLine="0"/>
        <w:jc w:val="left"/>
      </w:pPr>
      <w:r>
        <w:rPr>
          <w:rFonts w:eastAsia="Arial"/>
          <w:b/>
        </w:rPr>
        <w:t>Scope and Limitation of the Study</w:t>
      </w:r>
    </w:p>
    <w:p w:rsidR="0084202B" w:rsidRDefault="00D535E2">
      <w:r>
        <w:t xml:space="preserve">FloodSense covers an Android application for Bacoor City residents and a browser-based administration system for authorized personnel. Resident users </w:t>
      </w:r>
      <w:r>
        <w:lastRenderedPageBreak/>
        <w:t>register and authenticate, accept the applicable privacy</w:t>
      </w:r>
      <w:r>
        <w:t xml:space="preserve"> and legal notices, select or confirm a hypothetical rainfall intensity and duration, identify a location through barangay selection, a temporary map pin, or optional one-time foreground GPS, confirm or correct the resolved barangay, and explicitly request</w:t>
      </w:r>
      <w:r>
        <w:t xml:space="preserve"> an assessment. </w:t>
      </w:r>
    </w:p>
    <w:p w:rsidR="0084202B" w:rsidRDefault="00D535E2">
      <w:r>
        <w:t xml:space="preserve">The deterministic Rule-Based Expert System returns an explained susceptibility classification and map context, while a separate Decision Support System presents source-backed preparedness guidance and authorized evacuation-center reference </w:t>
      </w:r>
      <w:r>
        <w:t xml:space="preserve">information. </w:t>
      </w:r>
    </w:p>
    <w:p w:rsidR="00DB5B9C" w:rsidRDefault="00D535E2">
      <w:r>
        <w:t>The administration system supports authenticated dashboards and permission-controlled management of rainfall and map references, assessment parameters, preparedness content, evacuation-center records, sources, review records, and audit history</w:t>
      </w:r>
      <w:r>
        <w:t>. Ordinary administrators do not directly edit raw rules, rule priorities, conflict-resolution logic, or algorithm code.</w:t>
      </w:r>
    </w:p>
    <w:p w:rsidR="0084202B" w:rsidRDefault="00D535E2">
      <w:r>
        <w:t>However, the study is limited to scenario-based, pre-event assessment and preparedness support within Bacoor City's documented administ</w:t>
      </w:r>
      <w:r>
        <w:t>rative coverage. It does not observe rainfall or water levels continuously and does not provide automatic rainfall updates, real-time flood monitoring, official forecasts or warnings, autonomous alerts, background GPS tracking, automatic evacuation orders,</w:t>
      </w:r>
      <w:r>
        <w:t xml:space="preserve"> safe-road routing, live evacuation-center occupancy, or machine-learning prediction. </w:t>
      </w:r>
    </w:p>
    <w:p w:rsidR="0084202B" w:rsidRDefault="00D535E2">
      <w:r>
        <w:t>The 47-barangay layer is used only as an administrative reference and does not itself contain flood-susceptibility information or establish City verification. The authori</w:t>
      </w:r>
      <w:r>
        <w:t>ty and local validity of susceptibility results, preparedness content, and evacuation-center records depend on appropriate source documentation, expert review, and institutional validation. Center distance is straight-line reference information and does no</w:t>
      </w:r>
      <w:r>
        <w:t xml:space="preserve">t establish route safety, accessibility, opening status, available capacity, or safety. </w:t>
      </w:r>
    </w:p>
    <w:p w:rsidR="00DB5B9C" w:rsidRDefault="00D535E2">
      <w:r>
        <w:t xml:space="preserve">The Android application and web services require a compatible device and network access for connected functions. The 40-person purposive survey represents </w:t>
      </w:r>
      <w:r>
        <w:lastRenderedPageBreak/>
        <w:t>the participa</w:t>
      </w:r>
      <w:r>
        <w:t>ting respondents rather than the entire Bacoor City population, and personal and one-time location information remains subject to consent, purpose limitation, role-controlled access, and the Data Privacy Act of 2012.</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b/>
        </w:rPr>
        <w:t>Android Application.</w:t>
      </w:r>
      <w:r>
        <w:t xml:space="preserve"> The resident-facing FloodSense software developed with Flutter. It includes authentication, legal acceptance, onboarding, scenario and location confirmation, assessment requests, map/results presentation, structured preparedness guidance, nearest-center information, preferences, and account controls. It does not provide live alerts, assessment history, fully offline operation, or official warnings.</w:t>
      </w:r>
    </w:p>
    <w:p w:rsidR="004A03F3" w:rsidRDefault="004A03F3" w:rsidP="004A03F3">
      <w:r>
        <w:rPr>
          <w:rFonts w:eastAsia="Arial" w:cs="Arial"/>
          <w:b/>
          <w:color w:val="000000"/>
        </w:rPr>
        <w:t xml:space="preserve">Check My Area. </w:t>
      </w:r>
      <w:r>
        <w:rPr>
          <w:rFonts w:eastAsia="Arial" w:cs="Arial"/>
          <w:color w:val="000000"/>
        </w:rPr>
        <w:t>The location-selection flow that allows manual area selection, placement or adjustment of a map pin, and an optional one-time foreground location request. A detected barangay is proposed for user confirmation or correction before assessment; the function does not continuously track the device.</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b/>
        </w:rPr>
        <w:t>Decision Support System (DSS).</w:t>
      </w:r>
      <w:r>
        <w:t xml:space="preserve"> The component separate from the Rule-Based Expert System that presents published preparedness guidance and structured questions using the assessment context. It does not change the susceptibility result, issue an official warning or evacuation order, or make the user's final decision.</w:t>
      </w:r>
    </w:p>
    <w:p w:rsidR="004A03F3" w:rsidRDefault="004A03F3" w:rsidP="004A03F3">
      <w:r>
        <w:rPr>
          <w:b/>
        </w:rPr>
        <w:lastRenderedPageBreak/>
        <w:t>Dynamic Map.</w:t>
      </w:r>
      <w:r>
        <w:t xml:space="preserve"> The provider-aware interactive map that supports panning, zooming, scenario-dependent demonstration coloring, manual selection, map-pin placement, foreground location, reference boundaries, and center markers when data are available. Its display does not convert provisional data into official hazard information.</w:t>
      </w:r>
    </w:p>
    <w:p w:rsidR="004A03F3" w:rsidRDefault="004A03F3" w:rsidP="004A03F3">
      <w:r>
        <w:rPr>
          <w:rFonts w:eastAsia="Arial" w:cs="Arial"/>
          <w:b/>
          <w:color w:val="000000"/>
        </w:rPr>
        <w:t xml:space="preserve">Expert-Provided and Expert-Validated Knowledge. </w:t>
      </w:r>
      <w:r>
        <w:rPr>
          <w:rFonts w:eastAsia="Arial" w:cs="Arial"/>
          <w:color w:val="000000"/>
        </w:rPr>
        <w:t>Flood-related facts, parameters, rules, preparedness guidance, and supporting information that have been supplied or reviewed by an authorized source and recorded with adequate provenance. Repository presence or technical validation alone does not establish institutional approval.</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t>Flood Susceptibility. The relative potential of a supported geographic area to experience rainfall-related flooding under a user-confirmed scenario. FloodSense expresses the assessment as Low, Moderate, High, or Very High and identifies it as a research-system output rather than an official Bacoor City classification or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lastRenderedPageBreak/>
        <w:t xml:space="preserve">Knowledge Base. </w:t>
      </w:r>
      <w:r>
        <w:rPr>
          <w:rFonts w:eastAsia="Arial"/>
        </w:rPr>
        <w:t>The structured collection of expert-validated facts, conditional rules, geographic attributes, rainfall parameters, susceptibility categories, and related provenance used by the Expert System.</w:t>
      </w:r>
    </w:p>
    <w:p w:rsidR="004A03F3" w:rsidRDefault="004A03F3" w:rsidP="004A03F3">
      <w:r>
        <w:rPr>
          <w:rFonts w:eastAsia="Arial" w:cs="Arial"/>
          <w:b/>
          <w:color w:val="000000"/>
        </w:rPr>
        <w:t xml:space="preserve">PAGASA-Aligned Rainfall Input. </w:t>
      </w:r>
      <w:r>
        <w:rPr>
          <w:rFonts w:eastAsia="Arial" w:cs="Arial"/>
          <w:color w:val="000000"/>
        </w:rPr>
        <w:t>The current interface labels for Light, Moderate, Heavy, Intense, and Torrential rainfall and durations of 1, 3, 6, 12, or 24 hours. These selections are hypothetical scenario inputs. Their operational thresholds and use require authoritative source confirmation and validation before official deployment.</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Information identifying the source, validation status, responsible actor, relevant date, and version of a preparedness item or related record. Provenance permits users and administrators to distinguish approved, provisional, and unsupported information.</w:t>
      </w:r>
    </w:p>
    <w:p w:rsidR="004A03F3" w:rsidRDefault="004A03F3" w:rsidP="004A03F3">
      <w:r>
        <w:rPr>
          <w:rFonts w:eastAsia="Arial"/>
          <w:b/>
        </w:rPr>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Default="004A03F3" w:rsidP="004A03F3">
      <w:r>
        <w:rPr>
          <w:b/>
        </w:rPr>
        <w:t>Web Administration System. The custom browser-based interface used by authorized administrators for dashboards and permission-controlled workflows involving map and rainfall references, parameters, DSS content and structured flows, evacuation centers, data sources, review records, and audit history. It does not expose raw rule editing. Technical Django Admin is separate and is reserved for developer or research maintenance.</w:t>
      </w:r>
    </w:p>
    <w:p w:rsidR="004A03F3" w:rsidRDefault="004A03F3" w:rsidP="004A03F3">
      <w:r>
        <w:br w:type="page"/>
      </w:r>
    </w:p>
    <w:p w:rsidR="004A03F3" w:rsidRDefault="004A03F3" w:rsidP="004A03F3">
      <w:pPr>
        <w:keepNext/>
        <w:pageBreakBefore/>
        <w:spacing w:after="240" w:line="240" w:lineRule="auto"/>
        <w:ind w:firstLine="0"/>
        <w:jc w:val="center"/>
      </w:pPr>
      <w:r>
        <w:rPr>
          <w:rFonts w:eastAsia="Arial"/>
          <w:b/>
          <w:color w:val="000000"/>
          <w:sz w:val="24"/>
        </w:rPr>
        <w:lastRenderedPageBreak/>
        <w:t>REVIEW OF RELATED LITERATURE</w:t>
      </w:r>
    </w:p>
    <w:p w:rsidR="004A03F3" w:rsidRDefault="004A03F3" w:rsidP="004A03F3">
      <w:pPr>
        <w:rPr>
          <w:rFonts w:eastAsia="Arial"/>
          <w:color w:val="000000"/>
        </w:rPr>
      </w:pPr>
    </w:p>
    <w:p w:rsidR="004A03F3" w:rsidRDefault="004A03F3" w:rsidP="004A03F3">
      <w:pPr>
        <w:rPr>
          <w:rFonts w:eastAsia="Arial"/>
          <w:color w:val="000000"/>
        </w:rPr>
      </w:pPr>
      <w:r w:rsidRPr="002A01F2">
        <w:rPr>
          <w:rFonts w:eastAsia="Arial"/>
          <w:color w:val="000000"/>
        </w:rPr>
        <w:t xml:space="preserve">This chapter presents a review of related literature, articles, and studies that provide guidance in identifying and formulating the requirements </w:t>
      </w:r>
      <w:r>
        <w:rPr>
          <w:rFonts w:eastAsia="Arial"/>
          <w:color w:val="000000"/>
        </w:rPr>
        <w:t>needed to start the project</w:t>
      </w:r>
      <w:r w:rsidRPr="002A01F2">
        <w:rPr>
          <w:rFonts w:eastAsia="Arial"/>
          <w:color w:val="000000"/>
        </w:rPr>
        <w:t xml:space="preserve">. </w:t>
      </w:r>
      <w:r>
        <w:rPr>
          <w:rFonts w:eastAsia="Arial"/>
          <w:color w:val="000000"/>
        </w:rPr>
        <w:t>Moreover, this chapter was designed to</w:t>
      </w:r>
      <w:r w:rsidRPr="002A01F2">
        <w:rPr>
          <w:rFonts w:eastAsia="Arial"/>
          <w:color w:val="000000"/>
        </w:rPr>
        <w:t xml:space="preserve"> examine</w:t>
      </w:r>
      <w:r>
        <w:rPr>
          <w:rFonts w:eastAsia="Arial"/>
          <w:color w:val="000000"/>
        </w:rPr>
        <w:t xml:space="preserve"> </w:t>
      </w:r>
      <w:r w:rsidRPr="002A01F2">
        <w:rPr>
          <w:rFonts w:eastAsia="Arial"/>
          <w:color w:val="000000"/>
        </w:rPr>
        <w:t>relevant concepts, methods, challenges, and practices associated with flood-susceptibility assessment, geographic information systems, Rule-Based Expert Systems, and Decision Support Systems.</w:t>
      </w:r>
    </w:p>
    <w:p w:rsidR="004A03F3" w:rsidRDefault="004A03F3" w:rsidP="004A03F3">
      <w:pPr>
        <w:ind w:firstLine="0"/>
        <w:rPr>
          <w:rFonts w:eastAsia="Arial"/>
          <w:b/>
          <w:color w:val="000000"/>
        </w:rPr>
      </w:pPr>
    </w:p>
    <w:p w:rsidR="004A03F3" w:rsidRDefault="004A03F3" w:rsidP="004A03F3">
      <w:pPr>
        <w:ind w:firstLine="0"/>
        <w:rPr>
          <w:rFonts w:eastAsia="Arial"/>
          <w:color w:val="000000"/>
        </w:rPr>
      </w:pPr>
      <w:r>
        <w:rPr>
          <w:rFonts w:eastAsia="Arial"/>
          <w:b/>
          <w:color w:val="000000"/>
        </w:rPr>
        <w:t>Related Foreign Literature</w:t>
      </w:r>
    </w:p>
    <w:p w:rsidR="004A03F3" w:rsidRPr="00CF0B35" w:rsidRDefault="004A03F3" w:rsidP="006F3468">
      <w:pPr>
        <w:ind w:firstLine="0"/>
        <w:rPr>
          <w:rFonts w:eastAsia="Arial"/>
          <w:color w:val="000000"/>
        </w:rPr>
      </w:pPr>
      <w:r>
        <w:rPr>
          <w:rFonts w:eastAsia="Arial"/>
          <w:b/>
          <w:color w:val="000000"/>
        </w:rPr>
        <w:t>Flood Susceptibility and Scenario-Based Assessment</w:t>
      </w:r>
    </w:p>
    <w:p w:rsidR="004A03F3" w:rsidRDefault="004A03F3" w:rsidP="004A03F3">
      <w:r>
        <w:rPr>
          <w:rFonts w:eastAsia="Arial"/>
          <w:color w:val="000000"/>
        </w:rPr>
        <w:t>Flood susceptibility expresses the relative tendency of a location to experience flooding when relevant conditions are present. It differs from flood hazard, which concerns the probability and physical characteristics of an event; exposure, which concerns people or assets in affected places; vulnerability, which concerns the capacity to be harmed; and risk, which combines hazard and potential consequences. Membele, Naidu, and Mutanga (2022) found that flood-vulnerability mapping in developing countries varies substantially in terminology, indicators, spatial scale, data availability, and validation practice. Their review shows why a public system must name the type of assessment it performs and avoid presenting a general vulnerability or hazard map as a locally validated susceptibility conclusion.</w:t>
      </w:r>
    </w:p>
    <w:p w:rsidR="004A03F3" w:rsidRDefault="004A03F3" w:rsidP="004A03F3">
      <w:r>
        <w:rPr>
          <w:rFonts w:eastAsia="Arial"/>
          <w:color w:val="000000"/>
        </w:rPr>
        <w:t>Scenario-based assessment supports planning by holding selected conditions explicit instead of implying that the system is observing an event as it occurs. A hypothetical rainfall intensity and duration can be treated as assessment inputs only when their meanings, permitted combinations, and geographic applicability are documented. This supports the FloodSense interaction in which the resident selects or confirms a scenario before requesting assessment. It does not establish that the scenario is current, predicted, or officially issued, and it does not justify importing weights or thresholds derived for another place.</w:t>
      </w:r>
    </w:p>
    <w:p w:rsidR="004A03F3" w:rsidRDefault="004A03F3" w:rsidP="004A03F3">
      <w:pPr>
        <w:keepNext/>
        <w:spacing w:before="160"/>
        <w:ind w:firstLine="0"/>
        <w:jc w:val="left"/>
      </w:pPr>
      <w:r>
        <w:rPr>
          <w:rFonts w:eastAsia="Arial"/>
          <w:b/>
          <w:color w:val="000000"/>
        </w:rPr>
        <w:lastRenderedPageBreak/>
        <w:t>Deterministic Rule-Based Expert Systems and Knowledge Bases</w:t>
      </w:r>
    </w:p>
    <w:p w:rsidR="004A03F3" w:rsidRDefault="004A03F3" w:rsidP="004A03F3">
      <w:r>
        <w:rPr>
          <w:rFonts w:eastAsia="Arial"/>
          <w:color w:val="000000"/>
        </w:rPr>
        <w:t>A Rule-Based Expert System represents domain knowledge through facts, conditions, and production rules and applies an inference procedure to derive a conclusion. Buchanan and Shortliffe (1984) provide the foundational distinction between the knowledge base and the inference mechanism. More recently, Papadopoulos et al. (2022) reviewed technologies and standards used in rule-based decision-support systems and described how encoded knowledge and rules engines evaluate case-specific facts. Although their review concerns clinical systems, the architectural distinction is relevant to FloodSense: flood knowledge, scenario facts, geographic facts, and explanations belong to controlled knowledge structures, while the inference procedure determines which eligible rule applies.</w:t>
      </w:r>
    </w:p>
    <w:p w:rsidR="004A03F3" w:rsidRDefault="004A03F3" w:rsidP="004A03F3">
      <w:r>
        <w:rPr>
          <w:rFonts w:eastAsia="Arial"/>
          <w:color w:val="000000"/>
        </w:rPr>
        <w:t>Deterministic processing means that the same approved facts and the same published rule version should produce the same result. It does not imply that the rules are scientifically valid merely because the software executes them consistently. Knowledge acquisition, conflict handling, parameter definitions, version control, and expert or institutional validation remain necessary. Accordingly, ordinary FloodSense administrators may manage authorized records and permitted values but do not rewrite raw rule conditions, priorities, conflict-resolution logic, or algorithm code.</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Explainable Inference</w:t>
      </w:r>
    </w:p>
    <w:p w:rsidR="004A03F3" w:rsidRDefault="004A03F3" w:rsidP="004A03F3">
      <w:r>
        <w:rPr>
          <w:rFonts w:eastAsia="Arial"/>
          <w:color w:val="000000"/>
        </w:rPr>
        <w:t>Explainability is necessary when a system produces a classification that may influence preparedness decisions. Kostopoulos, Davrazos, and Kotsiantis (2024) reviewed explainable decision-support approaches and emphasized transparency, interpretability, and human-understandable justification. Their review primarily addresses artificial-intelligence-based systems, but its communication principles apply to deterministic inference: a user should be able to understand the relevant inputs, the basis of the result, and the limitations of the evidence without being required to inspect source code or raw rule definitions.</w:t>
      </w:r>
    </w:p>
    <w:p w:rsidR="004A03F3" w:rsidRDefault="004A03F3" w:rsidP="004A03F3">
      <w:r>
        <w:rPr>
          <w:rFonts w:eastAsia="Arial"/>
          <w:color w:val="000000"/>
        </w:rPr>
        <w:lastRenderedPageBreak/>
        <w:t>For FloodSense, an explanation should identify the confirmed rainfall scenario, resolved geographic context, susceptibility class, applicable basis, source or version information, and any limitation state. This supports accountability while preserving the distinction between explanation and rule administration. It also prevents a color or label from appearing authoritative without disclosing what it represents. Explainability does not remove the need for validated data, and a clear explanation cannot turn provisional information into an official local assessment.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Decision Support and Preparedness Guidance</w:t>
      </w:r>
    </w:p>
    <w:p w:rsidR="004A03F3" w:rsidRDefault="004A03F3" w:rsidP="004A03F3">
      <w:r>
        <w:rPr>
          <w:rFonts w:eastAsia="Arial"/>
          <w:color w:val="000000"/>
        </w:rPr>
        <w:t>A Decision Support System organizes information, alternatives, or recommended actions to assist human judgment. In flood preparedness, support may include understandable mitigation choices, household preparation, communication planning, protection of documents and valuables, assistance for vulnerable household members, attention to official advisories, and evacuation readiness. Mostafiz et al. (2022) observed that many web-based flood tools provide technical information but do not consistently provide locally actionable information for individuals and communities. Their review supports combining understandable risk communication with practical guidance while clearly stating the tool's authority and limitations.</w:t>
      </w:r>
    </w:p>
    <w:p w:rsidR="004A03F3" w:rsidRDefault="004A03F3" w:rsidP="004A03F3">
      <w:r>
        <w:rPr>
          <w:rFonts w:eastAsia="Arial"/>
          <w:color w:val="000000"/>
        </w:rPr>
        <w:t>FloodSense separates the susceptibility assessment from preparedness guidance. The deterministic Expert System produces the assessment, while the DSS presents source-backed pre-event guidance without changing the susceptibility class. Information about evacuation facilities may support readiness when its source, verification date, location, and operational limitations are known, but distance alone does not prove route safety, current opening, accessibility, or available capacity. The DSS therefore assists preparation and does not issue an official warning, evacuation order, or guarantee of safety.</w:t>
      </w:r>
    </w:p>
    <w:p w:rsidR="004A03F3" w:rsidRDefault="004A03F3" w:rsidP="004A03F3">
      <w:pPr>
        <w:keepNext/>
        <w:spacing w:before="160"/>
        <w:ind w:firstLine="0"/>
        <w:jc w:val="left"/>
      </w:pPr>
      <w:r>
        <w:rPr>
          <w:rFonts w:eastAsia="Arial"/>
          <w:b/>
          <w:color w:val="000000"/>
        </w:rPr>
        <w:lastRenderedPageBreak/>
        <w:t>GIS, Interactive Maps, and Spatial Databases</w:t>
      </w:r>
    </w:p>
    <w:p w:rsidR="004A03F3" w:rsidRDefault="004A03F3" w:rsidP="004A03F3">
      <w:r>
        <w:rPr>
          <w:rFonts w:eastAsia="Arial"/>
          <w:color w:val="000000"/>
        </w:rPr>
        <w:t>Geographic Information Systems organize, analyze, and present information associated with locations. Their value in flood research depends on the suitability of the layers, coordinate reference systems, spatial resolution, classification methods, and validation procedures. An administrative boundary can resolve the name of a barangay or provide map context, but it contains no flood-susceptibility fact unless appropriate hazard or susceptibility evidence has been associated with it. This distinction is important when users may interpret any colored polygon as an official hazard layer.</w:t>
      </w:r>
    </w:p>
    <w:p w:rsidR="004A03F3" w:rsidRDefault="004A03F3" w:rsidP="004A03F3">
      <w:r>
        <w:rPr>
          <w:rFonts w:eastAsia="Arial"/>
          <w:color w:val="000000"/>
        </w:rPr>
        <w:t>Spatial databases support the controlled storage and querying of geographic records. The PostGIS Development Group (2026) explains that PostGIS extends PostgreSQL with geometry and geography types, spatial indexes, spatial relationships, coordinate transformation, validity operations, and spatial processing. These capabilities are relevant to point-in-polygon queries, administrative-area lookup, map-feature storage, and provenance-linked geographic records. They provide technical infrastructure, not scientific validation: a valid geometry and a successful spatial query do not establish that a flood conclusion is institutionally approved.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Flood-Risk Communication</w:t>
      </w:r>
    </w:p>
    <w:p w:rsidR="004A03F3" w:rsidRDefault="004A03F3" w:rsidP="004A03F3">
      <w:r>
        <w:rPr>
          <w:rFonts w:eastAsia="Arial"/>
          <w:color w:val="000000"/>
        </w:rPr>
        <w:t>Flood-risk information must be understandable, actionable, and explicit about uncertainty. Mostafiz et al. (2022) identified gaps in web-based flood communication, particularly where tools provide information without sufficiently connecting it to decisions that residents can make. Clear terms, legends, labels, explanation text, and source notices help prevent non-specialists from treating model outputs as certain predictions. Communication should also distinguish long-term or scenario-based information from time-sensitive official warnings.</w:t>
      </w:r>
    </w:p>
    <w:p w:rsidR="004A03F3" w:rsidRDefault="004A03F3" w:rsidP="004A03F3">
      <w:r>
        <w:rPr>
          <w:rFonts w:eastAsia="Arial"/>
          <w:color w:val="000000"/>
        </w:rPr>
        <w:t xml:space="preserve">These principles support a guided FloodSense flow rather than an unexplained technical map. Susceptibility colors must be paired with text, the selected scenario, </w:t>
      </w:r>
      <w:r>
        <w:rPr>
          <w:rFonts w:eastAsia="Arial"/>
          <w:color w:val="000000"/>
        </w:rPr>
        <w:lastRenderedPageBreak/>
        <w:t>and limitations. Preparedness information must direct users toward official channels during actual events. The interface must not imply that a neutral boundary layer, a demonstration color, or a provisional record represents a current flood condition.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Data Provenance and Geographic Validation</w:t>
      </w:r>
    </w:p>
    <w:p w:rsidR="004A03F3" w:rsidRDefault="004A03F3" w:rsidP="004A03F3">
      <w:r>
        <w:rPr>
          <w:rFonts w:eastAsia="Arial"/>
          <w:color w:val="000000"/>
        </w:rPr>
        <w:t>Provenance records where information originated, how it was transformed, which version was used, and what review or approval applies. Tullis and Kar (2021) connected provenance to ethical replicability and reproducibility in GIScience, including critical applications in which geographic data affect public decisions. Fakhruddin et al. (2022) similarly emphasized risk-informed data practices and the importance of understanding how disaster and climate data are produced, shared, interpreted, and governed.</w:t>
      </w:r>
    </w:p>
    <w:p w:rsidR="004A03F3" w:rsidRDefault="004A03F3" w:rsidP="004A03F3">
      <w:r>
        <w:rPr>
          <w:rFonts w:eastAsia="Arial"/>
          <w:color w:val="000000"/>
        </w:rPr>
        <w:t>For FloodSense, provenance should accompany susceptibility parameters, geographic layers, preparedness items, and resource information. Technical geometry validation may confirm coordinate-system consistency, valid shapes, or feature counts, but institutional validation concerns authority, currency, meaning, and permitted public use. The two forms of validation are related but not interchangeable. This distinction prevents a technically processed dataset from being represented as official Bacoor City flood information without documented approval.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Foreground Location and Privacy</w:t>
      </w:r>
    </w:p>
    <w:p w:rsidR="004A03F3" w:rsidRDefault="004A03F3" w:rsidP="004A03F3">
      <w:r>
        <w:rPr>
          <w:rFonts w:eastAsia="Arial"/>
          <w:color w:val="000000"/>
        </w:rPr>
        <w:t>Mobile location can reveal a person's position and may contribute to identification or tracking. Android Developers (2026) distinguishes foreground access, one-time access, and background access and recommends requesting only the permission needed for the active function. This supports a FloodSense flow in which location is obtained only after a user initiates location selection or assessment, while manual selection remains available when the resident declines permission or prefers another area.</w:t>
      </w:r>
    </w:p>
    <w:p w:rsidR="004A03F3" w:rsidRDefault="004A03F3" w:rsidP="004A03F3">
      <w:r>
        <w:rPr>
          <w:rFonts w:eastAsia="Arial"/>
          <w:color w:val="000000"/>
        </w:rPr>
        <w:lastRenderedPageBreak/>
        <w:t>Foreground acquisition does not imply continuous monitoring. FloodSense does not require background GPS tracking, automatic polling, or autonomous location-based alerts. Location handling should remain purpose-limited to the active assessment, use only the precision necessary for the supported geographic operation, and avoid retaining unnecessary movement information. The presentation must also allow the user to confirm or correct the detected barangay because device accuracy and boundary proximity can affect geographic resolution.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Software Testing and Quality Evaluation</w:t>
      </w:r>
    </w:p>
    <w:p w:rsidR="004A03F3" w:rsidRDefault="004A03F3" w:rsidP="004A03F3">
      <w:r>
        <w:rPr>
          <w:rFonts w:eastAsia="Arial"/>
          <w:color w:val="000000"/>
        </w:rPr>
        <w:t>Software testing establishes whether specified behavior is implemented under defined conditions, while quality evaluation examines broader product characteristics. ISO/IEC 25010:2023 defines a product-quality model with nine characteristics for specifying and evaluating information and communication technology products (International Organization for Standardization [ISO], 2023). The model can guide the selection of criteria for FloodSense, but it does not provide a ready-made acceptance result or replace an approved evaluation instrument.</w:t>
      </w:r>
    </w:p>
    <w:p w:rsidR="004A03F3" w:rsidRDefault="004A03F3" w:rsidP="004A03F3">
      <w:r>
        <w:rPr>
          <w:rFonts w:eastAsia="Arial"/>
          <w:color w:val="000000"/>
        </w:rPr>
        <w:t>A defensible product-quality evaluation must identify the tested build, participants or evaluators, tasks, criteria, scale, procedure, valid responses, and interpretation method. Automated tests and interface demonstrations can support technical verification, but they are not user-acceptance findings. The completed initial survey is a needs assessment rather than a post-use system evaluation; therefore, Chapter 2 uses ISO/IEC 25010 as literature supporting the planned product-quality assessment and does not report FloodSense evaluation scores.</w:t>
      </w:r>
    </w:p>
    <w:p w:rsidR="004A03F3" w:rsidRDefault="004A03F3" w:rsidP="004A03F3">
      <w:pPr>
        <w:ind w:firstLine="0"/>
        <w:rPr>
          <w:rFonts w:eastAsia="Arial"/>
          <w:b/>
          <w:color w:val="000000"/>
        </w:rPr>
      </w:pPr>
    </w:p>
    <w:p w:rsidR="00DB5B9C" w:rsidRDefault="00D535E2">
      <w:pPr>
        <w:ind w:firstLine="0"/>
        <w:rPr>
          <w:rFonts w:eastAsia="Arial"/>
          <w:color w:val="000000"/>
        </w:rPr>
      </w:pPr>
      <w:r>
        <w:rPr>
          <w:rFonts w:eastAsia="Arial"/>
          <w:b/>
          <w:color w:val="000000"/>
        </w:rPr>
        <w:t>Existing Foreign Flood-Information Platforms</w:t>
      </w:r>
    </w:p>
    <w:p w:rsidR="00DB5B9C" w:rsidRDefault="00D535E2">
      <w:r>
        <w:rPr>
          <w:rFonts w:eastAsia="Arial"/>
          <w:color w:val="000000"/>
        </w:rPr>
        <w:t xml:space="preserve">Foreign platforms demonstrate several forms of flood information </w:t>
      </w:r>
      <w:r>
        <w:rPr>
          <w:rFonts w:eastAsia="Arial"/>
          <w:color w:val="000000"/>
        </w:rPr>
        <w:t xml:space="preserve">without constituting transferable evidence for Bacoor City. FloodAdapt uses SFINCS-based scenario simulation and Delft-FIAT impact analysis to compare flood events and </w:t>
      </w:r>
      <w:r>
        <w:rPr>
          <w:rFonts w:eastAsia="Arial"/>
          <w:color w:val="000000"/>
        </w:rPr>
        <w:lastRenderedPageBreak/>
        <w:t>adaptation options (Deltares, 2025). The Global Flood Awareness System applies large-sca</w:t>
      </w:r>
      <w:r>
        <w:rPr>
          <w:rFonts w:eastAsia="Arial"/>
          <w:color w:val="000000"/>
        </w:rPr>
        <w:t>le hydrological modeling to operational river-flood forecasting (Copernicus Emergency Management Service, 2026), while the Iowa Flood Information System combines Iowa-specific observations, radar rainfall, forecasting, and mapped information (Iowa Flood Ce</w:t>
      </w:r>
      <w:r>
        <w:rPr>
          <w:rFonts w:eastAsia="Arial"/>
          <w:color w:val="000000"/>
        </w:rPr>
        <w:t>nter, 2024). These services illustrate scenario analysis, forecasting, and public communication, but their models, data, scales, and authority differ from FloodSense.</w:t>
      </w:r>
    </w:p>
    <w:p w:rsidR="00DB5B9C" w:rsidRDefault="00D535E2">
      <w:r>
        <w:rPr>
          <w:rFonts w:eastAsia="Arial"/>
          <w:color w:val="000000"/>
        </w:rPr>
        <w:t xml:space="preserve">The Resilience Analysis and Planning Tool combines United States hazard, infrastructure, </w:t>
      </w:r>
      <w:r>
        <w:rPr>
          <w:rFonts w:eastAsia="Arial"/>
          <w:color w:val="000000"/>
        </w:rPr>
        <w:t>demographic, and community-resilience layers for emergency-management planning (Federal Emergency Management Agency, 2025). England's National Assessment of Flood and Coastal Erosion Risk similarly communicates modeled long-term risk from several flood sou</w:t>
      </w:r>
      <w:r>
        <w:rPr>
          <w:rFonts w:eastAsia="Arial"/>
          <w:color w:val="000000"/>
        </w:rPr>
        <w:t>rces at national scale (Environment Agency, 2024). These official resources show the value of visible limitations, data context, and geographic lookup; however, they are platforms and institutional assessments rather than FloodSense research studies, and t</w:t>
      </w:r>
      <w:r>
        <w:rPr>
          <w:rFonts w:eastAsia="Arial"/>
          <w:color w:val="000000"/>
        </w:rPr>
        <w:t>heir datasets and classifications cannot validate a Bacoor City susceptibility result.</w:t>
      </w:r>
    </w:p>
    <w:p w:rsidR="004A03F3" w:rsidRDefault="004A03F3" w:rsidP="004A03F3">
      <w:pPr>
        <w:ind w:firstLine="0"/>
      </w:pPr>
      <w:r>
        <w:rPr>
          <w:rFonts w:eastAsia="Arial"/>
          <w:b/>
          <w:color w:val="000000"/>
        </w:rPr>
        <w:t>Related Local Literature</w:t>
      </w:r>
    </w:p>
    <w:p w:rsidR="004A03F3" w:rsidRDefault="004A03F3" w:rsidP="004A03F3">
      <w:pPr>
        <w:keepNext/>
        <w:ind w:firstLine="0"/>
        <w:jc w:val="left"/>
      </w:pPr>
      <w:r>
        <w:rPr>
          <w:rFonts w:eastAsia="Arial"/>
          <w:b/>
          <w:color w:val="000000"/>
        </w:rPr>
        <w:t>Philippine Flood Conditions and Institutional Preparedness</w:t>
      </w:r>
    </w:p>
    <w:p w:rsidR="004A03F3" w:rsidRDefault="004A03F3" w:rsidP="004A03F3">
      <w:r>
        <w:rPr>
          <w:rFonts w:eastAsia="Arial"/>
          <w:color w:val="000000"/>
        </w:rPr>
        <w:t>Official Philippine statistics continue to record substantial effects from extreme events and disasters. The Philippine Statistics Authority (PSA, 2026) summarizes national information on disaster occurrence, affected populations, deaths, and economic losses. These national figures establish the continuing relevance of disaster preparedness but do not identify the susceptibility of a particular Bacoor barangay or validate the inputs of a local application.</w:t>
      </w:r>
    </w:p>
    <w:p w:rsidR="004A03F3" w:rsidRDefault="004A03F3" w:rsidP="004A03F3">
      <w:r>
        <w:rPr>
          <w:rFonts w:eastAsia="Arial"/>
          <w:color w:val="000000"/>
        </w:rPr>
        <w:t xml:space="preserve">The National Disaster Risk Reduction and Management Council's National Disaster Response Plan identifies institutional responsibilities and coordinated actions for hydro-meteorological hazards (NDRRMC, 2024). The plan reinforces that warnings, response decisions, and emergency coordination belong to authorized </w:t>
      </w:r>
      <w:r>
        <w:rPr>
          <w:rFonts w:eastAsia="Arial"/>
          <w:color w:val="000000"/>
        </w:rPr>
        <w:lastRenderedPageBreak/>
        <w:t>government mechanisms. FloodSense may support pre-event understanding and preparedness, but residents must continue to follow PAGASA, local disaster offices, barangay authorities, and emergency responders during an actual event.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Official Hazard Information and Warning Authority</w:t>
      </w:r>
    </w:p>
    <w:p w:rsidR="004A03F3" w:rsidRDefault="004A03F3" w:rsidP="004A03F3">
      <w:r>
        <w:rPr>
          <w:rFonts w:eastAsia="Arial"/>
          <w:color w:val="000000"/>
        </w:rPr>
        <w:t>PAGASA operates rainfall and flood-information processes that use observations, forecasts, water-level information, and coordinated warning protocols. Its 2023 Annual Climate Bulletin explains the role of rainfall warning systems and the use of official warning levels for public action (PAGASA, 2024). FloodSense rainfall selections are hypothetical assessment inputs; they are not automatic updates from PAGASA, an interpretation of current rainfall, or an official warning product.</w:t>
      </w:r>
    </w:p>
    <w:p w:rsidR="004A03F3" w:rsidRDefault="004A03F3" w:rsidP="004A03F3">
      <w:r>
        <w:rPr>
          <w:rFonts w:eastAsia="Arial"/>
          <w:color w:val="000000"/>
        </w:rPr>
        <w:t>GeoRisk Philippines presents HazardHunterPH as a national platform for site-specific indicative multi-hazard assessment using official information from participating government agencies (GeoRisk Philippines, 2023). Its source notices and limitations demonstrate responsible hazard communication. The same principle applies to FloodSense: sources, dates, limitations, and validation status should remain visible, and an indicative or provisional record should not be represented as an absolute prediction.</w:t>
      </w:r>
    </w:p>
    <w:p w:rsidR="004A03F3" w:rsidRDefault="004A03F3" w:rsidP="004A03F3">
      <w:pPr>
        <w:keepNext/>
        <w:spacing w:before="160"/>
        <w:ind w:firstLine="0"/>
        <w:jc w:val="left"/>
      </w:pPr>
      <w:r>
        <w:rPr>
          <w:rFonts w:eastAsia="Arial"/>
          <w:b/>
          <w:color w:val="000000"/>
        </w:rPr>
        <w:t>Cavite, Bacoor City, and the Imus River Basin</w:t>
      </w:r>
    </w:p>
    <w:p w:rsidR="004A03F3" w:rsidRDefault="004A03F3" w:rsidP="004A03F3">
      <w:r>
        <w:rPr>
          <w:rFonts w:eastAsia="Arial"/>
          <w:color w:val="000000"/>
        </w:rPr>
        <w:t>The Japan International Cooperation Agency reported the inauguration of flood-mitigation facilities associated with the Imus River Basin and low-lying areas of Imus and Bacoor (JICA, 2021). This institutional record confirms the relevance of watershed and infrastructure conditions to the local context. It does not provide barangay susceptibility classifications, rainfall-rule thresholds, or validation for FloodSense, and it should not be treated as a substitute for hydrologic or hazard data.</w:t>
      </w:r>
    </w:p>
    <w:p w:rsidR="004A03F3" w:rsidRDefault="004A03F3" w:rsidP="004A03F3">
      <w:r>
        <w:rPr>
          <w:rFonts w:eastAsia="Arial"/>
          <w:color w:val="000000"/>
        </w:rPr>
        <w:t xml:space="preserve">Administrative geography in Bacoor has also changed. The PSA documented the 2023 merger and renaming of barangays and currently lists 47 barangays in the </w:t>
      </w:r>
      <w:r>
        <w:rPr>
          <w:rFonts w:eastAsia="Arial"/>
          <w:color w:val="000000"/>
        </w:rPr>
        <w:lastRenderedPageBreak/>
        <w:t>City of Bacoor (PSA, 2023, 2025). These records support the current identities used in a reference layer. They do not establish the accuracy of every derived polygon, City verification of a third-party boundary, or flood conditions within any barangay. Administrative reference and flood-susceptibility evidence must therefore remain separate.</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Administrative Data Governance and Responsible Use</w:t>
      </w:r>
    </w:p>
    <w:p w:rsidR="004A03F3" w:rsidRDefault="004A03F3" w:rsidP="004A03F3">
      <w:r>
        <w:rPr>
          <w:rFonts w:eastAsia="Arial"/>
          <w:color w:val="000000"/>
        </w:rPr>
        <w:t>Government publications, local records, and research datasets differ in authority and permitted use. An official list of administrative units may verify names and codes, while an authorized hazard agency may provide hazard information, and a local office may validate operational records. Combining these sources requires documentation of ownership, date, scale, processing, approval, and restrictions. Provenance is particularly important when a dataset has been transformed, because technical processing can change geometry or attributes without changing the institution responsible for the original information.</w:t>
      </w:r>
    </w:p>
    <w:p w:rsidR="004A03F3" w:rsidRDefault="004A03F3" w:rsidP="004A03F3">
      <w:r>
        <w:rPr>
          <w:rFonts w:eastAsia="Arial"/>
          <w:color w:val="000000"/>
        </w:rPr>
        <w:t>FloodSense consequently distinguishes approved, provisional, technically validated, and unsupported information. The 47-barangay layer may serve as a current administrative reference after documented derivation and geometry checks, but it is not a flood-susceptibility layer and is not automatically City-issued or City-verified. No operational susceptibility dataset should be described as established until the necessary source, method, expert review, institutional authority, and database integration are documented.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Philippine Data Privacy and Software-Quality Context</w:t>
      </w:r>
    </w:p>
    <w:p w:rsidR="004A03F3" w:rsidRDefault="004A03F3" w:rsidP="004A03F3">
      <w:r>
        <w:rPr>
          <w:rFonts w:eastAsia="Arial"/>
          <w:color w:val="000000"/>
        </w:rPr>
        <w:t xml:space="preserve">Republic Act No. 10173, the Data Privacy Act of 2012, requires personal-information processing to observe transparency, legitimate purpose, and proportionality. For a resident-facing location function, these principles support clear notice, user initiation, limited collection, secure handling, and avoidance of continuous </w:t>
      </w:r>
      <w:r>
        <w:rPr>
          <w:rFonts w:eastAsia="Arial"/>
          <w:color w:val="000000"/>
        </w:rPr>
        <w:lastRenderedPageBreak/>
        <w:t>background tracking. They also support role-controlled administrative access. The Act is legally authoritative despite falling outside the preferred publication period for recent literature.</w:t>
      </w:r>
    </w:p>
    <w:p w:rsidR="004A03F3" w:rsidRDefault="004A03F3" w:rsidP="004A03F3">
      <w:r>
        <w:rPr>
          <w:rFonts w:eastAsia="Arial"/>
          <w:color w:val="000000"/>
        </w:rPr>
        <w:t>Philippine software studies have also used ISO/IEC 25010 as an evaluation framework, but the criteria and edition must be identified accurately. An evaluation of another application cannot be transferred to FloodSense, and the presence of a questionnaire does not establish completed results. FloodSense quality conclusions will require its own approved instrument, respondents or evaluators, documented procedure, and completed analysis.</w:t>
      </w:r>
    </w:p>
    <w:p w:rsidR="004A03F3" w:rsidRDefault="004A03F3" w:rsidP="004A03F3">
      <w:pPr>
        <w:ind w:firstLine="0"/>
        <w:rPr>
          <w:rFonts w:eastAsia="Arial"/>
          <w:b/>
          <w:color w:val="000000"/>
        </w:rPr>
      </w:pPr>
    </w:p>
    <w:p w:rsidR="00DB5B9C" w:rsidRDefault="00D535E2">
      <w:pPr>
        <w:ind w:firstLine="0"/>
        <w:rPr>
          <w:rFonts w:eastAsia="Arial"/>
          <w:color w:val="000000"/>
        </w:rPr>
      </w:pPr>
      <w:r>
        <w:rPr>
          <w:rFonts w:eastAsia="Arial"/>
          <w:b/>
          <w:color w:val="000000"/>
        </w:rPr>
        <w:t>Philippine Flood-Susceptibility and Risk Mapping</w:t>
      </w:r>
    </w:p>
    <w:p w:rsidR="00DB5B9C" w:rsidRDefault="00D535E2">
      <w:r>
        <w:t xml:space="preserve">Puno et al. (2022) used GIS frequency-ratio </w:t>
      </w:r>
      <w:r>
        <w:t>analysis, 160 flashflood inventory points, and nine conditioning factors to map susceptibility in Barangay Bukang Liwayway, Bukidnon. Gacu et al. (2022) combined hazard, vulnerability, and exposure parameters through a GIS-based analytical hierarchy proces</w:t>
      </w:r>
      <w:r>
        <w:t>s in Odiongan, Romblon, using judgments from ten experts and end-users and checks against ground assessment and historical events. These studies demonstrate documented local spatial methods and validation practices, but they are mapping investigations rath</w:t>
      </w:r>
      <w:r>
        <w:t>er than resident-facing flood-information systems.</w:t>
      </w:r>
    </w:p>
    <w:p w:rsidR="00DB5B9C" w:rsidRDefault="00D535E2">
      <w:r>
        <w:t xml:space="preserve">Their factors, weights, classifications, geographic scales, and reported results are specific to their study areas. They support the need for local data and validation but do not provide Bacoor City rules </w:t>
      </w:r>
      <w:r>
        <w:t>or an operational susceptibility dataset. Accordingly, they are retained as Philippine literature relevant to spatial assessment and are not presented in the system-study comparison tables.</w:t>
      </w:r>
    </w:p>
    <w:p w:rsidR="00DB5B9C" w:rsidRDefault="00D535E2">
      <w:pPr>
        <w:ind w:firstLine="0"/>
        <w:rPr>
          <w:rFonts w:eastAsia="Arial"/>
          <w:color w:val="000000"/>
        </w:rPr>
      </w:pPr>
      <w:r>
        <w:rPr>
          <w:rFonts w:eastAsia="Arial"/>
          <w:b/>
          <w:color w:val="000000"/>
        </w:rPr>
        <w:t>Existing Philippine Hazard-Information and Planning Platforms</w:t>
      </w:r>
    </w:p>
    <w:p w:rsidR="00DB5B9C" w:rsidRDefault="00D535E2">
      <w:r>
        <w:rPr>
          <w:rFonts w:eastAsia="Arial"/>
          <w:color w:val="000000"/>
        </w:rPr>
        <w:t>UP N</w:t>
      </w:r>
      <w:r>
        <w:rPr>
          <w:rFonts w:eastAsia="Arial"/>
          <w:color w:val="000000"/>
        </w:rPr>
        <w:t xml:space="preserve">OAH remains an important Philippine reference for accessible geographic hazard information. Lagmay et al. (2017) documented the dissemination of near-real-time hazard information and flood maps through Web-GIS using open-source code </w:t>
      </w:r>
      <w:r>
        <w:rPr>
          <w:rFonts w:eastAsia="Arial"/>
          <w:color w:val="000000"/>
        </w:rPr>
        <w:lastRenderedPageBreak/>
        <w:t>and application program</w:t>
      </w:r>
      <w:r>
        <w:rPr>
          <w:rFonts w:eastAsia="Arial"/>
          <w:color w:val="000000"/>
        </w:rPr>
        <w:t>ming interfaces. The dated publication supports discussion of public map-based risk communication, while the general platform should not be treated as a research study with an invented SDLC. UP NOAH differs from FloodSense because its documented hazard-inf</w:t>
      </w:r>
      <w:r>
        <w:rPr>
          <w:rFonts w:eastAsia="Arial"/>
          <w:color w:val="000000"/>
        </w:rPr>
        <w:t>ormation resources were institutionally developed, whereas FloodSense is a scenario-based research prototype and is not an official forecasting or warning platform.</w:t>
      </w:r>
    </w:p>
    <w:p w:rsidR="00DB5B9C" w:rsidRDefault="00D535E2">
      <w:r>
        <w:rPr>
          <w:rFonts w:eastAsia="Arial"/>
          <w:color w:val="000000"/>
        </w:rPr>
        <w:t xml:space="preserve">HazardHunterPH is a GeoRisk Philippines application that produces site-specific indicative </w:t>
      </w:r>
      <w:r>
        <w:rPr>
          <w:rFonts w:eastAsia="Arial"/>
          <w:color w:val="000000"/>
        </w:rPr>
        <w:t>multi-hazard assessments from official agency information (GeoRisk Philippines, 2023). Its rapid geographic lookup and source-based reporting are relevant to FloodSense's emphasis on accessible information, provenance, and visible limitations. It remains a</w:t>
      </w:r>
      <w:r>
        <w:rPr>
          <w:rFonts w:eastAsia="Arial"/>
          <w:color w:val="000000"/>
        </w:rPr>
        <w:t>n official platform rather than a substitute for locally validated FloodSense rules or data, and its reports do not confer forecasting or warning authority on FloodSense.</w:t>
      </w:r>
    </w:p>
    <w:p w:rsidR="00DB5B9C" w:rsidRDefault="00D535E2">
      <w:r>
        <w:rPr>
          <w:rFonts w:eastAsia="Arial"/>
          <w:color w:val="000000"/>
        </w:rPr>
        <w:t>GeoMapperPH supports governed collection of hazard, exposure, vulnerability, and copi</w:t>
      </w:r>
      <w:r>
        <w:rPr>
          <w:rFonts w:eastAsia="Arial"/>
          <w:color w:val="000000"/>
        </w:rPr>
        <w:t>ng-capacity information by trained government and agency users, while PlanSmartPH Ready to Rebuild organizes information for local-government rehabilitation and recovery planning (DOST-PHIVOLCS, 2022a, 2022b). These platforms illustrate structured data gov</w:t>
      </w:r>
      <w:r>
        <w:rPr>
          <w:rFonts w:eastAsia="Arial"/>
          <w:color w:val="000000"/>
        </w:rPr>
        <w:t>ernance and institutional workflows. They are discussed as existing Philippine systems, not retained as Related Studies, because the inspected official pages do not provide a complete research methodology and results section suitable for the comparative st</w:t>
      </w:r>
      <w:r>
        <w:rPr>
          <w:rFonts w:eastAsia="Arial"/>
          <w:color w:val="000000"/>
        </w:rPr>
        <w:t>udy tables.</w:t>
      </w:r>
    </w:p>
    <w:p w:rsidR="0008400C" w:rsidRDefault="004A03F3" w:rsidP="0008400C">
      <w:pPr>
        <w:ind w:firstLine="0"/>
      </w:pPr>
      <w:r>
        <w:rPr>
          <w:rFonts w:eastAsia="Arial"/>
          <w:b/>
          <w:color w:val="000000"/>
        </w:rPr>
        <w:t>Related Foreign Studies</w:t>
      </w:r>
    </w:p>
    <w:p w:rsidR="00DB5B9C" w:rsidRDefault="00D535E2">
      <w:pPr>
        <w:ind w:firstLine="0"/>
        <w:rPr>
          <w:rFonts w:eastAsia="Arial"/>
          <w:color w:val="000000"/>
        </w:rPr>
      </w:pPr>
      <w:r>
        <w:rPr>
          <w:rFonts w:eastAsia="Arial"/>
          <w:b/>
          <w:color w:val="000000"/>
        </w:rPr>
        <w:t>Design and Implementation of Real-Time Flood Early Warning System (FEWS) Based on IoT Blynk Application: An Arduino- and GSM-Based Mobile Flood-Warning System</w:t>
      </w:r>
    </w:p>
    <w:p w:rsidR="00DB5B9C" w:rsidRDefault="00D535E2">
      <w:r>
        <w:t>Wisudawan (2021) designed and implemented a real-time Flood E</w:t>
      </w:r>
      <w:r>
        <w:t xml:space="preserve">arly Warning System at a reservoir of Universitas Islam Indonesia. The system combined Arduino-based rain, temperature, humidity, and water-level sensing with GSM communication </w:t>
      </w:r>
      <w:r>
        <w:lastRenderedPageBreak/>
        <w:t>and the Blynk Android application. Its field implementation recorded observatio</w:t>
      </w:r>
      <w:r>
        <w:t>ns for 30 days and classified readings as Normal, Advisory, Watch, or Warning.</w:t>
      </w:r>
    </w:p>
    <w:p w:rsidR="00DB5B9C" w:rsidRDefault="00D535E2">
      <w:r>
        <w:t xml:space="preserve">The reported mean temperature, humidity, and water level were 28.6 degrees Celsius, 63.7%, and 54.5 centimeters, and no flood occurred during the observation period. The system </w:t>
      </w:r>
      <w:r>
        <w:t>demonstrates sensor-to-mobile warning delivery, but its single-site, short-duration test did not include an actual flood event. Unlike FloodSense, it performs continuous environmental monitoring and warning rather than a resident-requested hypothetical sus</w:t>
      </w:r>
      <w:r>
        <w:t>ceptibility assessment, and its thresholds cannot be transferred to Bacoor City.</w:t>
      </w:r>
    </w:p>
    <w:p w:rsidR="00DB5B9C" w:rsidRDefault="00D535E2">
      <w:pPr>
        <w:ind w:firstLine="0"/>
        <w:rPr>
          <w:rFonts w:eastAsia="Arial"/>
          <w:color w:val="000000"/>
        </w:rPr>
      </w:pPr>
      <w:r>
        <w:rPr>
          <w:rFonts w:eastAsia="Arial"/>
          <w:b/>
          <w:color w:val="000000"/>
        </w:rPr>
        <w:t>A User Experience Evaluation of a Mobile Application for Disseminating Site-Specific Impact-Based Flood Warnings: The A4alerts App: A Mobile Application for Site-Specific Impa</w:t>
      </w:r>
      <w:r>
        <w:rPr>
          <w:rFonts w:eastAsia="Arial"/>
          <w:b/>
          <w:color w:val="000000"/>
        </w:rPr>
        <w:t>ct-Based Flood Warnings</w:t>
      </w:r>
    </w:p>
    <w:p w:rsidR="00DB5B9C" w:rsidRDefault="00D535E2">
      <w:r>
        <w:t>Meléndez-Landaverde and Sempere-Torres (2023) evaluated A4alerts, a mobile crisis application linked to an operational site-specific flood early-warning system in Catalonia, Spain. Seventy-six participants from civil-protection, eme</w:t>
      </w:r>
      <w:r>
        <w:t>rgency-response, and local stakeholder groups completed an online interactive experiment from January to March 2022 using realistic flood scenarios. The study measured usefulness, functional appropriateness, and adoption and compared feature rankings throu</w:t>
      </w:r>
      <w:r>
        <w:t>gh Friedman's test and Bonferroni-adjusted Wilcoxon tests.</w:t>
      </w:r>
    </w:p>
    <w:p w:rsidR="00DB5B9C" w:rsidRDefault="00D535E2">
      <w:r>
        <w:t>Ninety-seven percent considered the application useful during flood emergencies, and 93% stated that they would use or recommend it. Site-specific impact warnings, official regional warnings, and a</w:t>
      </w:r>
      <w:r>
        <w:t xml:space="preserve"> self-protection checklist were ranked most useful. The evaluation was confined to recruited Catalan stakeholder networks, an online demonstration, and perceived usefulness rather than actual behavior during an event. A4alerts supports FloodSense's emphasi</w:t>
      </w:r>
      <w:r>
        <w:t>s on location context and understandable guidance, but it disseminates operational warnings and does not validate FloodSense for Bacoor City.</w:t>
      </w:r>
    </w:p>
    <w:p w:rsidR="00DB5B9C" w:rsidRDefault="00D535E2">
      <w:pPr>
        <w:ind w:firstLine="0"/>
        <w:rPr>
          <w:rFonts w:eastAsia="Arial"/>
          <w:color w:val="000000"/>
        </w:rPr>
      </w:pPr>
      <w:r>
        <w:rPr>
          <w:rFonts w:eastAsia="Arial"/>
          <w:b/>
          <w:color w:val="000000"/>
        </w:rPr>
        <w:lastRenderedPageBreak/>
        <w:t>Real-Time Flood Forecasting and Warning: A Comprehensive Approach toward HCI-Centric Mobile App Development: A Hum</w:t>
      </w:r>
      <w:r>
        <w:rPr>
          <w:rFonts w:eastAsia="Arial"/>
          <w:b/>
          <w:color w:val="000000"/>
        </w:rPr>
        <w:t>an-Centered Mobile Flood-Forecasting and Warning Prototype</w:t>
      </w:r>
    </w:p>
    <w:p w:rsidR="00DB5B9C" w:rsidRDefault="00D535E2">
      <w:r>
        <w:t>Alsabhan and Dudin (2023) developed an HCI-centered framework and functional prototype for mobile real-time flood forecasting and warning. Activity theory and scenario-based design guided a nominal</w:t>
      </w:r>
      <w:r>
        <w:t xml:space="preserve">-group process involving five prospective users and five experts, who generated 63 situations; 12 priority scenarios were retained for requirements analysis. Prototype evaluation examined task completion and satisfaction involving usefulness, ease of use, </w:t>
      </w:r>
      <w:r>
        <w:t>learnability, satisfaction, and overall experience.</w:t>
      </w:r>
    </w:p>
    <w:p w:rsidR="00DB5B9C" w:rsidRDefault="00D535E2">
      <w:r>
        <w:t>The process produced 93 design requirements and identified front-end users, weather-station users, and administrators. Reported mean satisfaction-category scores ranged from 3.93 to 4.08, while some analy</w:t>
      </w:r>
      <w:r>
        <w:t>tical tasks remained more difficult. The study provides evidence for role-specific access and user-centered flood interfaces, but its small participant group and specific forecasting architecture limit generalization. FloodSense shares the concern for unde</w:t>
      </w:r>
      <w:r>
        <w:t>rstandable interfaces and permissions but does not provide real-time forecasting or warnings.</w:t>
      </w:r>
    </w:p>
    <w:p w:rsidR="00DB5B9C" w:rsidRDefault="00D535E2">
      <w:pPr>
        <w:ind w:firstLine="0"/>
        <w:rPr>
          <w:rFonts w:eastAsia="Arial"/>
          <w:color w:val="000000"/>
        </w:rPr>
      </w:pPr>
      <w:r>
        <w:rPr>
          <w:rFonts w:eastAsia="Arial"/>
          <w:b/>
          <w:color w:val="000000"/>
        </w:rPr>
        <w:t>Developing a Climate-Smart Web GIS App for Multi-Hazard Early Warning against Climate-Based Disaster Risks: A Tanzanian Web GIS for Flood and Drought Early Warnin</w:t>
      </w:r>
      <w:r>
        <w:rPr>
          <w:rFonts w:eastAsia="Arial"/>
          <w:b/>
          <w:color w:val="000000"/>
        </w:rPr>
        <w:t>g</w:t>
      </w:r>
    </w:p>
    <w:p w:rsidR="00DB5B9C" w:rsidRDefault="00D535E2">
      <w:r>
        <w:t xml:space="preserve">Msusa et al. (2025) developed a Web GIS application for flood and drought early warning in Tanzania. The study used Height Above Nearest Drainage analysis and GloFAS forecast data for flooding in Dar es Salaam, a ConvLSTM model and geospatial weather </w:t>
      </w:r>
      <w:r>
        <w:t>data for drought in Dodoma, participatory mapping with vulnerable communities for flood validation, and Rapid Application Development for the application.</w:t>
      </w:r>
    </w:p>
    <w:p w:rsidR="00DB5B9C" w:rsidRDefault="00D535E2">
      <w:r>
        <w:t xml:space="preserve">Community-mapped flood points showed strong spatial agreement with the flood-model output, while the </w:t>
      </w:r>
      <w:r>
        <w:t xml:space="preserve">drought model reported a median ROC-AUC of 0.87 and </w:t>
      </w:r>
      <w:r>
        <w:lastRenderedPageBreak/>
        <w:t>median F1 score of 0.81. The Web GIS integrated the resulting information for dissemination. Its dynamic forecast inputs, multi-hazard models, Tanzanian setting, and RAD process differ from FloodSense's d</w:t>
      </w:r>
      <w:r>
        <w:t>eterministic hypothetical-scenario assessment. Its model performance and mapped areas cannot be generalized to Bacoor City.</w:t>
      </w:r>
    </w:p>
    <w:p w:rsidR="00402608" w:rsidRDefault="004A03F3" w:rsidP="00402608">
      <w:pPr>
        <w:ind w:firstLine="0"/>
        <w:rPr>
          <w:rFonts w:eastAsia="Arial"/>
          <w:b/>
          <w:color w:val="000000"/>
        </w:rPr>
      </w:pPr>
      <w:r>
        <w:rPr>
          <w:rFonts w:eastAsia="Arial"/>
          <w:b/>
          <w:color w:val="000000"/>
        </w:rPr>
        <w:t>Related Local Studies</w:t>
      </w:r>
    </w:p>
    <w:p w:rsidR="00DB5B9C" w:rsidRDefault="00D535E2">
      <w:pPr>
        <w:ind w:firstLine="0"/>
        <w:rPr>
          <w:rFonts w:eastAsia="Arial"/>
          <w:color w:val="000000"/>
        </w:rPr>
      </w:pPr>
      <w:r>
        <w:rPr>
          <w:rFonts w:eastAsia="Arial"/>
          <w:b/>
          <w:color w:val="000000"/>
        </w:rPr>
        <w:t xml:space="preserve">Web-Based Solution for Flood Warning Decision Support in the Province of Leyte, Philippines: An IoT Rainfall- </w:t>
      </w:r>
      <w:r>
        <w:rPr>
          <w:rFonts w:eastAsia="Arial"/>
          <w:b/>
          <w:color w:val="000000"/>
        </w:rPr>
        <w:t>and Water-Level Decision-Support Prototype</w:t>
      </w:r>
    </w:p>
    <w:p w:rsidR="00DB5B9C" w:rsidRDefault="00D535E2">
      <w:r>
        <w:t>Bentoso et al. (2021) described an automated flood-warning prototype for the Province of Leyte using rainfall and water-level sensors, data transmission, a web interface, graphical reporting, alert messages, and d</w:t>
      </w:r>
      <w:r>
        <w:t>ecision-support information. The documented technical procedure focused on acquiring environmental readings, converting them into understandable web reports, and delivering alert messages to responsible authorities.</w:t>
      </w:r>
    </w:p>
    <w:p w:rsidR="00DB5B9C" w:rsidRDefault="00D535E2">
      <w:r>
        <w:t>The authors reported that the system dis</w:t>
      </w:r>
      <w:r>
        <w:t>played the flooding situation graphically, delivered alert-level messages, and supported monitoring and flood-control planning. The publication establishes a functional research prototype but does not establish province-wide deployment or transferability o</w:t>
      </w:r>
      <w:r>
        <w:t>f its sensor thresholds. It is relevant to digital decision support, but FloodSense does not conduct continuous sensor monitoring or issue alerts, and Leyte-specific procedures cannot validate a Bacoor assessment.</w:t>
      </w:r>
    </w:p>
    <w:p w:rsidR="00DB5B9C" w:rsidRDefault="00D535E2">
      <w:pPr>
        <w:ind w:firstLine="0"/>
        <w:rPr>
          <w:rFonts w:eastAsia="Arial"/>
          <w:color w:val="000000"/>
        </w:rPr>
      </w:pPr>
      <w:r>
        <w:rPr>
          <w:rFonts w:eastAsia="Arial"/>
          <w:b/>
          <w:color w:val="000000"/>
        </w:rPr>
        <w:t>Isabela City Flood Monitoring System Using</w:t>
      </w:r>
      <w:r>
        <w:rPr>
          <w:rFonts w:eastAsia="Arial"/>
          <w:b/>
          <w:color w:val="000000"/>
        </w:rPr>
        <w:t xml:space="preserve"> Arduino and GSM Module: An Arduino and GSM Flood-Monitoring and SMS-Warning System</w:t>
      </w:r>
    </w:p>
    <w:p w:rsidR="00DB5B9C" w:rsidRDefault="00D535E2">
      <w:r>
        <w:t>Carpio, Asnaul, Said, and Amerin (2022) developed an Arduino Uno and GSM flood-monitoring system for Riverside Barangay in Isabela City, Basilan. The authors expressly used</w:t>
      </w:r>
      <w:r>
        <w:t xml:space="preserve"> an Agile Development Model for incremental system development and a quantitative survey design for evaluation. Twenty City Disaster Risk Reduction and </w:t>
      </w:r>
      <w:r>
        <w:lastRenderedPageBreak/>
        <w:t>Management Office personnel participated in the system demonstration and initial device test covering fu</w:t>
      </w:r>
      <w:r>
        <w:t>nctionality, design, security, efficiency, and reliability.</w:t>
      </w:r>
    </w:p>
    <w:p w:rsidR="00DB5B9C" w:rsidRDefault="00D535E2">
      <w:r>
        <w:t xml:space="preserve">The study reported an overall mean of 3.70, interpreted by the authors as Acceptable, and described the device as capable of providing warning signals under the tested conditions. It also </w:t>
      </w:r>
      <w:r>
        <w:t>identified a battery operating limit of approximately ten hours. The system shows a Philippine implementation of sensor monitoring and SMS warning, but its hardware, respondents, local thresholds, and evaluation cannot be transferred to Bacoor City. FloodS</w:t>
      </w:r>
      <w:r>
        <w:t>ense instead uses a user-confirmed scenario and does not issue automatic warnings.</w:t>
      </w:r>
    </w:p>
    <w:p w:rsidR="00DB5B9C" w:rsidRDefault="00D535E2">
      <w:pPr>
        <w:ind w:firstLine="0"/>
        <w:rPr>
          <w:rFonts w:eastAsia="Arial"/>
          <w:color w:val="000000"/>
        </w:rPr>
      </w:pPr>
      <w:r>
        <w:rPr>
          <w:rFonts w:eastAsia="Arial"/>
          <w:b/>
          <w:color w:val="000000"/>
        </w:rPr>
        <w:t>IOT-Based Flood Alert System for Narvacan, Sto. Tomas, La Union: A Water-Level Monitoring, Web, and SMS Alert Prototype</w:t>
      </w:r>
    </w:p>
    <w:p w:rsidR="00DB5B9C" w:rsidRDefault="00D535E2">
      <w:r>
        <w:t>Dela Cruz et al. (2024) used descriptive and developm</w:t>
      </w:r>
      <w:r>
        <w:t>ental research designs and Agile methodology to develop an IoT water-level monitoring and alert prototype for Barangay Narvacan, Sto. Tomas, La Union. Interviews and observations informed development, while purposive sampling selected 30 evaluators: nine b</w:t>
      </w:r>
      <w:r>
        <w:t>arangay council officials and 21 residents from seven sectors. The User Technology Acceptability Questionnaire assessed usefulness, information quality, and interface quality after system testing.</w:t>
      </w:r>
    </w:p>
    <w:p w:rsidR="00DB5B9C" w:rsidRDefault="00D535E2">
      <w:r>
        <w:t>The system obtained a grand mean of 6.87 on the study's sev</w:t>
      </w:r>
      <w:r>
        <w:t>en-point scale, interpreted as extremely high acceptance; reported category means included 6.87 for usefulness, 6.83 for information quality, and 6.82 for interface quality. The results apply to the selected community and prototype, not to Bacoor City. Its</w:t>
      </w:r>
      <w:r>
        <w:t xml:space="preserve"> continuous sensor readings, web monitoring, and SMS alerts differ from FloodSense's pre-event scenario assessment and separate preparedness guidance.</w:t>
      </w:r>
    </w:p>
    <w:p w:rsidR="00DB5B9C" w:rsidRDefault="00D535E2">
      <w:pPr>
        <w:ind w:firstLine="0"/>
        <w:rPr>
          <w:rFonts w:eastAsia="Arial"/>
          <w:color w:val="000000"/>
        </w:rPr>
      </w:pPr>
      <w:r>
        <w:rPr>
          <w:rFonts w:eastAsia="Arial"/>
          <w:b/>
          <w:color w:val="000000"/>
        </w:rPr>
        <w:t>BantayBaha: Flood Monitoring System with SMS Notification: An IoT Water-Level Monitoring, Web-Logging, an</w:t>
      </w:r>
      <w:r>
        <w:rPr>
          <w:rFonts w:eastAsia="Arial"/>
          <w:b/>
          <w:color w:val="000000"/>
        </w:rPr>
        <w:t>d SMS Notification System</w:t>
      </w:r>
    </w:p>
    <w:p w:rsidR="00DB5B9C" w:rsidRDefault="00D535E2">
      <w:r>
        <w:t xml:space="preserve">Delos Reyes, Cabreros, Paulino, and Garcia (2020) developed BantayBaha for Barangay Virgen Delas Flores in Baliwag, Bulacan after examining the barangay's </w:t>
      </w:r>
      <w:r>
        <w:lastRenderedPageBreak/>
        <w:t>manual measurement and megaphone-based warning practice. The project used I</w:t>
      </w:r>
      <w:r>
        <w:t>oT water-level sensing, SMS notification, and website logging, followed by verification, validation, repeated testing, and an evaluation involving 70 Baliuag University students.</w:t>
      </w:r>
    </w:p>
    <w:p w:rsidR="00DB5B9C" w:rsidRDefault="00D535E2">
      <w:r>
        <w:t>The respondents rated system functionality at 4.70, user interface at 4.50, a</w:t>
      </w:r>
      <w:r>
        <w:t>nd reliability at 4.57, each interpreted by the authors as Very Satisfactory. The study was limited to a single barangay and identified further hardware improvements, including alternative power and additional sensing. BantayBaha is relevant as a local dig</w:t>
      </w:r>
      <w:r>
        <w:t>ital warning system, but its evaluators, sensor conditions, and alert functions do not establish Bacoor-specific susceptibility or FloodSense effectiveness.</w:t>
      </w:r>
    </w:p>
    <w:p w:rsidR="00511B49" w:rsidRDefault="002A3DFD">
      <w:pPr>
        <w:keepNext/>
        <w:spacing w:before="240" w:after="100"/>
        <w:ind w:firstLine="0"/>
        <w:rPr>
          <w:rFonts w:eastAsia="Arial"/>
          <w:b/>
          <w:color w:val="000000"/>
        </w:rPr>
      </w:pPr>
      <w:r>
        <w:rPr>
          <w:b/>
        </w:rPr>
        <w:t>Synthesis of the Reviewed Literature</w:t>
      </w:r>
    </w:p>
    <w:p w:rsidR="00DB5B9C" w:rsidRDefault="00D535E2">
      <w:r>
        <w:t>The reviewed literature and systems demonstrate several establ</w:t>
      </w:r>
      <w:r>
        <w:t>ished approaches to flood information: sensor-based monitoring, forecast dissemination, Web GIS, mobile warnings, explainable interfaces, preparedness checklists, and Philippine SMS alert prototypes. The foreign systems show that usefulness depends on clea</w:t>
      </w:r>
      <w:r>
        <w:t>r location context, role-appropriate interfaces, understandable warnings, and evaluation with users or geographic data. The Philippine systems show that local implementations commonly combine sensors, web or mobile presentation, and alert messages, althoug</w:t>
      </w:r>
      <w:r>
        <w:t>h their thresholds, hardware, samples, and findings remain tied to their respective communities.</w:t>
      </w:r>
    </w:p>
    <w:p w:rsidR="00DB5B9C" w:rsidRDefault="00D535E2">
      <w:r>
        <w:t>These systems agree that flood information must be understandable and connected to action, but they differ in purpose, authority, data, method, geographic scal</w:t>
      </w:r>
      <w:r>
        <w:t xml:space="preserve">e, and disaster-management phase. Wisudawan (2021), Bentoso et al. (2021), Carpio et al. (2022), Dela Cruz et al. (2024), and Delos Reyes et al. (2020) rely on sensed water or rainfall conditions. A4alerts disseminates warnings from an operational warning </w:t>
      </w:r>
      <w:r>
        <w:t xml:space="preserve">system, the HCI-centered prototype addresses real-time forecasting, and the Tanzanian Web GIS integrates forecast and predictive models. </w:t>
      </w:r>
      <w:r>
        <w:lastRenderedPageBreak/>
        <w:t>FloodSense does not adopt these monitoring, forecasting, or automatic-warning functions.</w:t>
      </w:r>
    </w:p>
    <w:p w:rsidR="00DB5B9C" w:rsidRDefault="00D535E2">
      <w:r>
        <w:t>The literature on susceptibili</w:t>
      </w:r>
      <w:r>
        <w:t>ty, GIS, deterministic rules, decision support, provenance, privacy, and software quality supports the verified FloodSense design. FloodSense combines a resident-confirmed hypothetical rainfall scenario and location with deterministic rule matching, an exp</w:t>
      </w:r>
      <w:r>
        <w:t>lained susceptibility output, and preparedness guidance that remains separate from assessment. Authentication, roles, source records, review status, and administrative controls support responsible use. These design choices do not eliminate the need for loc</w:t>
      </w:r>
      <w:r>
        <w:t>ally appropriate knowledge, geographic validation, expert review, and institutional authorization.</w:t>
      </w:r>
    </w:p>
    <w:p w:rsidR="00DB5B9C" w:rsidRDefault="00D535E2">
      <w:r>
        <w:t>The methods and results of the reviewed systems cannot be transferred directly to Bacoor City. Sensor thresholds, hydrological models, participant ratings, m</w:t>
      </w:r>
      <w:r>
        <w:t>ap classes, forecast inputs, and reported accuracy were produced in different environments and for different users. Their contributions therefore guide concepts and methods rather than supplying Bacoor-specific susceptibility facts or proving that FloodSen</w:t>
      </w:r>
      <w:r>
        <w:t>se is effective.</w:t>
      </w:r>
    </w:p>
    <w:p w:rsidR="00511B49" w:rsidRDefault="002A3DFD">
      <w:pPr>
        <w:keepNext/>
        <w:spacing w:before="240" w:after="100"/>
        <w:ind w:firstLine="0"/>
        <w:rPr>
          <w:rFonts w:eastAsia="Arial"/>
          <w:b/>
          <w:color w:val="000000"/>
        </w:rPr>
      </w:pPr>
      <w:r>
        <w:rPr>
          <w:b/>
        </w:rPr>
        <w:t>Research Gap</w:t>
      </w:r>
    </w:p>
    <w:p w:rsidR="00DB5B9C" w:rsidRDefault="00D535E2">
      <w:r>
        <w:t>Existing studies already provide evaluated flood-monitoring devices, mobile warning applications, Web GIS platforms, and decision-support prototypes. What remains insufficiently addressed in the inspected evidence is a Bacoor-</w:t>
      </w:r>
      <w:r>
        <w:t>focused, public-facing flow in which a resident deliberately selects a hypothetical rainfall scenario and location, receives an explainable deterministic susceptibility result, and then accesses preparedness guidance as a separate form of support.</w:t>
      </w:r>
    </w:p>
    <w:p w:rsidR="00DB5B9C" w:rsidRDefault="00D535E2">
      <w:r>
        <w:t xml:space="preserve">The gap </w:t>
      </w:r>
      <w:r>
        <w:t xml:space="preserve">also concerns provenance and local validity. None of the reviewed systems supplies an approved Bacoor City susceptibility knowledge base, locally validated rule thresholds, authorized geographic inputs, or evidence that external results can be generalized </w:t>
      </w:r>
      <w:r>
        <w:t xml:space="preserve">to the city's 47 barangays. FloodSense addresses the </w:t>
      </w:r>
      <w:r>
        <w:lastRenderedPageBreak/>
        <w:t>combination of scenario input, explainable rule-based assessment, location confirmation, separate preparedness support, authentication, and administrative governance as a research system. It remains dist</w:t>
      </w:r>
      <w:r>
        <w:t>inct from official forecasting, warning, monitoring, and emergency-command systems.</w:t>
      </w:r>
    </w:p>
    <w:p w:rsidR="00511B49" w:rsidRDefault="002A3DFD">
      <w:pPr>
        <w:keepNext/>
        <w:spacing w:before="240" w:after="100"/>
        <w:ind w:firstLine="0"/>
        <w:rPr>
          <w:rFonts w:eastAsia="Arial"/>
          <w:b/>
          <w:color w:val="000000"/>
        </w:rPr>
      </w:pPr>
      <w:r>
        <w:rPr>
          <w:b/>
        </w:rPr>
        <w:t>Comparative Synthesis of Related Studies</w:t>
      </w:r>
    </w:p>
    <w:p w:rsidR="00DB5B9C" w:rsidRDefault="00D535E2">
      <w:r>
        <w:t>The following tables compare the verified methodologies, objectives, and contributions of the foreign and Philippine system studies</w:t>
      </w:r>
      <w:r>
        <w:t xml:space="preserve"> retained in this chapter. Each entry is based on an inspectable primary publication or institutional full text that reports a development or research procedure and documented results.</w:t>
      </w:r>
    </w:p>
    <w:p w:rsidR="00DB5B9C" w:rsidRDefault="00D535E2">
      <w:pPr>
        <w:keepNext/>
        <w:ind w:firstLine="0"/>
        <w:jc w:val="center"/>
      </w:pPr>
      <w:r>
        <w:rPr>
          <w:sz w:val="21"/>
        </w:rPr>
        <w:t>Table 1. Comparison of related foreign studies</w:t>
      </w:r>
    </w:p>
    <w:tbl>
      <w:tblPr>
        <w:tblW w:w="0" w:type="auto"/>
        <w:jc w:val="center"/>
        <w:tblLayout w:type="fixed"/>
        <w:tblLook w:val="04A0" w:firstRow="1" w:lastRow="0" w:firstColumn="1" w:lastColumn="0" w:noHBand="0" w:noVBand="1"/>
      </w:tblPr>
      <w:tblGrid>
        <w:gridCol w:w="2016"/>
        <w:gridCol w:w="1368"/>
        <w:gridCol w:w="1728"/>
        <w:gridCol w:w="1584"/>
        <w:gridCol w:w="1512"/>
      </w:tblGrid>
      <w:tr w:rsidR="00DB5B9C">
        <w:trPr>
          <w:cantSplit/>
          <w:tblHeader/>
          <w:jc w:val="center"/>
        </w:trPr>
        <w:tc>
          <w:tcPr>
            <w:tcW w:w="2016" w:type="dxa"/>
            <w:vAlign w:val="center"/>
          </w:tcPr>
          <w:p w:rsidR="00DB5B9C" w:rsidRDefault="00D535E2">
            <w:pPr>
              <w:spacing w:line="240" w:lineRule="auto"/>
              <w:jc w:val="center"/>
            </w:pPr>
            <w:r>
              <w:rPr>
                <w:b/>
                <w:sz w:val="15"/>
              </w:rPr>
              <w:t>SYSTEM</w:t>
            </w:r>
          </w:p>
        </w:tc>
        <w:tc>
          <w:tcPr>
            <w:tcW w:w="1368" w:type="dxa"/>
            <w:vAlign w:val="center"/>
          </w:tcPr>
          <w:p w:rsidR="00DB5B9C" w:rsidRDefault="00D535E2">
            <w:pPr>
              <w:spacing w:line="240" w:lineRule="auto"/>
              <w:jc w:val="center"/>
            </w:pPr>
            <w:r>
              <w:rPr>
                <w:b/>
                <w:sz w:val="15"/>
              </w:rPr>
              <w:t>AUTHOR(S)/YEAR</w:t>
            </w:r>
          </w:p>
        </w:tc>
        <w:tc>
          <w:tcPr>
            <w:tcW w:w="1728" w:type="dxa"/>
            <w:vAlign w:val="center"/>
          </w:tcPr>
          <w:p w:rsidR="00DB5B9C" w:rsidRDefault="00D535E2">
            <w:pPr>
              <w:spacing w:line="240" w:lineRule="auto"/>
              <w:jc w:val="center"/>
            </w:pPr>
            <w:r>
              <w:rPr>
                <w:b/>
                <w:sz w:val="15"/>
              </w:rPr>
              <w:t>ME</w:t>
            </w:r>
            <w:r>
              <w:rPr>
                <w:b/>
                <w:sz w:val="15"/>
              </w:rPr>
              <w:t>THODOLOGY</w:t>
            </w:r>
          </w:p>
        </w:tc>
        <w:tc>
          <w:tcPr>
            <w:tcW w:w="1584" w:type="dxa"/>
            <w:vAlign w:val="center"/>
          </w:tcPr>
          <w:p w:rsidR="00DB5B9C" w:rsidRDefault="00D535E2">
            <w:pPr>
              <w:spacing w:line="240" w:lineRule="auto"/>
              <w:jc w:val="center"/>
            </w:pPr>
            <w:r>
              <w:rPr>
                <w:b/>
                <w:sz w:val="15"/>
              </w:rPr>
              <w:t>OBJECTIVES</w:t>
            </w:r>
          </w:p>
        </w:tc>
        <w:tc>
          <w:tcPr>
            <w:tcW w:w="1512" w:type="dxa"/>
            <w:vAlign w:val="center"/>
          </w:tcPr>
          <w:p w:rsidR="00DB5B9C" w:rsidRDefault="00D535E2">
            <w:pPr>
              <w:spacing w:line="240" w:lineRule="auto"/>
              <w:jc w:val="center"/>
            </w:pPr>
            <w:r>
              <w:rPr>
                <w:b/>
                <w:sz w:val="15"/>
              </w:rPr>
              <w:t>CONTRIBUTIONS</w:t>
            </w:r>
          </w:p>
        </w:tc>
      </w:tr>
      <w:tr w:rsidR="00DB5B9C">
        <w:trPr>
          <w:cantSplit/>
          <w:jc w:val="center"/>
        </w:trPr>
        <w:tc>
          <w:tcPr>
            <w:tcW w:w="2016" w:type="dxa"/>
            <w:vAlign w:val="center"/>
          </w:tcPr>
          <w:p w:rsidR="00DB5B9C" w:rsidRDefault="00D535E2">
            <w:pPr>
              <w:spacing w:line="240" w:lineRule="auto"/>
              <w:jc w:val="left"/>
            </w:pPr>
            <w:r>
              <w:rPr>
                <w:sz w:val="16"/>
              </w:rPr>
              <w:t>Design and Implementation of Real-Time Flood Early Warning System (FEWS) Based on IoT Blynk Application: An Arduino- and GSM-Based Mobile Flood-Warning System</w:t>
            </w:r>
          </w:p>
        </w:tc>
        <w:tc>
          <w:tcPr>
            <w:tcW w:w="1368" w:type="dxa"/>
            <w:vAlign w:val="center"/>
          </w:tcPr>
          <w:p w:rsidR="00DB5B9C" w:rsidRDefault="00D535E2">
            <w:pPr>
              <w:spacing w:line="240" w:lineRule="auto"/>
              <w:jc w:val="center"/>
            </w:pPr>
            <w:r>
              <w:rPr>
                <w:sz w:val="16"/>
              </w:rPr>
              <w:t>Wisudawan (2021)</w:t>
            </w:r>
          </w:p>
        </w:tc>
        <w:tc>
          <w:tcPr>
            <w:tcW w:w="1728" w:type="dxa"/>
            <w:vAlign w:val="center"/>
          </w:tcPr>
          <w:p w:rsidR="00DB5B9C" w:rsidRDefault="00D535E2">
            <w:pPr>
              <w:spacing w:line="240" w:lineRule="auto"/>
              <w:jc w:val="left"/>
            </w:pPr>
            <w:r>
              <w:rPr>
                <w:sz w:val="16"/>
              </w:rPr>
              <w:t xml:space="preserve">Arduino/Blynk/GSM system design and 30-day </w:t>
            </w:r>
            <w:r>
              <w:rPr>
                <w:sz w:val="16"/>
              </w:rPr>
              <w:t>field observation of rain, temperature, humidity, and water level.</w:t>
            </w:r>
          </w:p>
        </w:tc>
        <w:tc>
          <w:tcPr>
            <w:tcW w:w="1584" w:type="dxa"/>
            <w:vAlign w:val="center"/>
          </w:tcPr>
          <w:p w:rsidR="00DB5B9C" w:rsidRDefault="00D535E2">
            <w:pPr>
              <w:spacing w:line="240" w:lineRule="auto"/>
              <w:jc w:val="left"/>
            </w:pPr>
            <w:r>
              <w:rPr>
                <w:sz w:val="16"/>
              </w:rPr>
              <w:t>The study aimed to build and implement a real-time IoT flood early-warning system with mobile access.</w:t>
            </w:r>
          </w:p>
        </w:tc>
        <w:tc>
          <w:tcPr>
            <w:tcW w:w="1512" w:type="dxa"/>
            <w:vAlign w:val="center"/>
          </w:tcPr>
          <w:p w:rsidR="00DB5B9C" w:rsidRDefault="00D535E2">
            <w:pPr>
              <w:spacing w:line="240" w:lineRule="auto"/>
              <w:jc w:val="left"/>
            </w:pPr>
            <w:r>
              <w:rPr>
                <w:sz w:val="16"/>
              </w:rPr>
              <w:t xml:space="preserve">It produced four warning states and reported 30-day mean sensor values; no flood </w:t>
            </w:r>
            <w:r>
              <w:rPr>
                <w:sz w:val="16"/>
              </w:rPr>
              <w:t>occurred during observation.</w:t>
            </w:r>
          </w:p>
        </w:tc>
      </w:tr>
      <w:tr w:rsidR="00DB5B9C">
        <w:trPr>
          <w:cantSplit/>
          <w:jc w:val="center"/>
        </w:trPr>
        <w:tc>
          <w:tcPr>
            <w:tcW w:w="2016" w:type="dxa"/>
            <w:vAlign w:val="center"/>
          </w:tcPr>
          <w:p w:rsidR="00DB5B9C" w:rsidRDefault="00D535E2">
            <w:pPr>
              <w:spacing w:line="240" w:lineRule="auto"/>
              <w:jc w:val="left"/>
            </w:pPr>
            <w:r>
              <w:rPr>
                <w:sz w:val="16"/>
              </w:rPr>
              <w:t>A User Experience Evaluation of a Mobile Application for Disseminating Site-Specific Impact-Based Flood Warnings: The A4alerts App: A Mobile Application for Site-Specific Impact-Based Flood Warnings</w:t>
            </w:r>
          </w:p>
        </w:tc>
        <w:tc>
          <w:tcPr>
            <w:tcW w:w="1368" w:type="dxa"/>
            <w:vAlign w:val="center"/>
          </w:tcPr>
          <w:p w:rsidR="00DB5B9C" w:rsidRDefault="00D535E2">
            <w:pPr>
              <w:spacing w:line="240" w:lineRule="auto"/>
              <w:jc w:val="center"/>
            </w:pPr>
            <w:r>
              <w:rPr>
                <w:sz w:val="16"/>
              </w:rPr>
              <w:t>Meléndez-Landaverde and Sem</w:t>
            </w:r>
            <w:r>
              <w:rPr>
                <w:sz w:val="16"/>
              </w:rPr>
              <w:t>pere-Torres (2023)</w:t>
            </w:r>
          </w:p>
        </w:tc>
        <w:tc>
          <w:tcPr>
            <w:tcW w:w="1728" w:type="dxa"/>
            <w:vAlign w:val="center"/>
          </w:tcPr>
          <w:p w:rsidR="00DB5B9C" w:rsidRDefault="00D535E2">
            <w:pPr>
              <w:spacing w:line="240" w:lineRule="auto"/>
              <w:jc w:val="left"/>
            </w:pPr>
            <w:r>
              <w:rPr>
                <w:sz w:val="16"/>
              </w:rPr>
              <w:t>Online scenario-based user experiment with 76 participants; Likert evaluation, ranking, Friedman test, and Wilcoxon post hoc analysis.</w:t>
            </w:r>
          </w:p>
        </w:tc>
        <w:tc>
          <w:tcPr>
            <w:tcW w:w="1584" w:type="dxa"/>
            <w:vAlign w:val="center"/>
          </w:tcPr>
          <w:p w:rsidR="00DB5B9C" w:rsidRDefault="00D535E2">
            <w:pPr>
              <w:spacing w:line="240" w:lineRule="auto"/>
              <w:jc w:val="left"/>
            </w:pPr>
            <w:r>
              <w:rPr>
                <w:sz w:val="16"/>
              </w:rPr>
              <w:t>The study aimed to evaluate the usefulness, functional appropriateness, and adoption of A4alerts.</w:t>
            </w:r>
          </w:p>
        </w:tc>
        <w:tc>
          <w:tcPr>
            <w:tcW w:w="1512" w:type="dxa"/>
            <w:vAlign w:val="center"/>
          </w:tcPr>
          <w:p w:rsidR="00DB5B9C" w:rsidRDefault="00D535E2">
            <w:pPr>
              <w:spacing w:line="240" w:lineRule="auto"/>
              <w:jc w:val="left"/>
            </w:pPr>
            <w:r>
              <w:rPr>
                <w:sz w:val="16"/>
              </w:rPr>
              <w:t xml:space="preserve">It </w:t>
            </w:r>
            <w:r>
              <w:rPr>
                <w:sz w:val="16"/>
              </w:rPr>
              <w:t>found 97% perceived usefulness and ranked site-specific warnings, official warnings, and self-protection guidance highest.</w:t>
            </w:r>
          </w:p>
        </w:tc>
      </w:tr>
      <w:tr w:rsidR="00DB5B9C">
        <w:trPr>
          <w:cantSplit/>
          <w:jc w:val="center"/>
        </w:trPr>
        <w:tc>
          <w:tcPr>
            <w:tcW w:w="2016" w:type="dxa"/>
            <w:vAlign w:val="center"/>
          </w:tcPr>
          <w:p w:rsidR="00DB5B9C" w:rsidRDefault="00D535E2">
            <w:pPr>
              <w:spacing w:line="240" w:lineRule="auto"/>
              <w:jc w:val="left"/>
            </w:pPr>
            <w:r>
              <w:rPr>
                <w:sz w:val="16"/>
              </w:rPr>
              <w:t>Real-Time Flood Forecasting and Warning: A Comprehensive Approach toward HCI-Centric Mobile App Development: A Human-Centered Mobile</w:t>
            </w:r>
            <w:r>
              <w:rPr>
                <w:sz w:val="16"/>
              </w:rPr>
              <w:t xml:space="preserve"> Flood-Forecasting and Warning Prototype</w:t>
            </w:r>
          </w:p>
        </w:tc>
        <w:tc>
          <w:tcPr>
            <w:tcW w:w="1368" w:type="dxa"/>
            <w:vAlign w:val="center"/>
          </w:tcPr>
          <w:p w:rsidR="00DB5B9C" w:rsidRDefault="00D535E2">
            <w:pPr>
              <w:spacing w:line="240" w:lineRule="auto"/>
              <w:jc w:val="center"/>
            </w:pPr>
            <w:r>
              <w:rPr>
                <w:sz w:val="16"/>
              </w:rPr>
              <w:t>Alsabhan and Dudin (2023)</w:t>
            </w:r>
          </w:p>
        </w:tc>
        <w:tc>
          <w:tcPr>
            <w:tcW w:w="1728" w:type="dxa"/>
            <w:vAlign w:val="center"/>
          </w:tcPr>
          <w:p w:rsidR="00DB5B9C" w:rsidRDefault="00D535E2">
            <w:pPr>
              <w:spacing w:line="240" w:lineRule="auto"/>
              <w:jc w:val="left"/>
            </w:pPr>
            <w:r>
              <w:rPr>
                <w:sz w:val="16"/>
              </w:rPr>
              <w:t>Activity theory and scenario-based design; nominal groups of five users and five experts; prototype task and satisfaction evaluation.</w:t>
            </w:r>
          </w:p>
        </w:tc>
        <w:tc>
          <w:tcPr>
            <w:tcW w:w="1584" w:type="dxa"/>
            <w:vAlign w:val="center"/>
          </w:tcPr>
          <w:p w:rsidR="00DB5B9C" w:rsidRDefault="00D535E2">
            <w:pPr>
              <w:spacing w:line="240" w:lineRule="auto"/>
              <w:jc w:val="left"/>
            </w:pPr>
            <w:r>
              <w:rPr>
                <w:sz w:val="16"/>
              </w:rPr>
              <w:t>The study aimed to derive HCI requirements and evaluate</w:t>
            </w:r>
            <w:r>
              <w:rPr>
                <w:sz w:val="16"/>
              </w:rPr>
              <w:t xml:space="preserve"> a mobile real-time flood-forecasting and warning prototype.</w:t>
            </w:r>
          </w:p>
        </w:tc>
        <w:tc>
          <w:tcPr>
            <w:tcW w:w="1512" w:type="dxa"/>
            <w:vAlign w:val="center"/>
          </w:tcPr>
          <w:p w:rsidR="00DB5B9C" w:rsidRDefault="00D535E2">
            <w:pPr>
              <w:spacing w:line="240" w:lineRule="auto"/>
              <w:jc w:val="left"/>
            </w:pPr>
            <w:r>
              <w:rPr>
                <w:sz w:val="16"/>
              </w:rPr>
              <w:t>It identified 93 design requirements, three user groups, and mean satisfaction scores from 3.93 to 4.08.</w:t>
            </w:r>
          </w:p>
        </w:tc>
      </w:tr>
      <w:tr w:rsidR="00DB5B9C">
        <w:trPr>
          <w:cantSplit/>
          <w:jc w:val="center"/>
        </w:trPr>
        <w:tc>
          <w:tcPr>
            <w:tcW w:w="2016" w:type="dxa"/>
            <w:vAlign w:val="center"/>
          </w:tcPr>
          <w:p w:rsidR="00DB5B9C" w:rsidRDefault="00D535E2">
            <w:pPr>
              <w:spacing w:line="240" w:lineRule="auto"/>
              <w:jc w:val="left"/>
            </w:pPr>
            <w:r>
              <w:rPr>
                <w:sz w:val="16"/>
              </w:rPr>
              <w:t>Developing a Climate-Smart Web GIS App for Multi-Hazard Early Warning against Climate-Bas</w:t>
            </w:r>
            <w:r>
              <w:rPr>
                <w:sz w:val="16"/>
              </w:rPr>
              <w:t>ed Disaster Risks: A Tanzanian Web GIS for Flood and Drought Early Warning</w:t>
            </w:r>
          </w:p>
        </w:tc>
        <w:tc>
          <w:tcPr>
            <w:tcW w:w="1368" w:type="dxa"/>
            <w:vAlign w:val="center"/>
          </w:tcPr>
          <w:p w:rsidR="00DB5B9C" w:rsidRDefault="00D535E2">
            <w:pPr>
              <w:spacing w:line="240" w:lineRule="auto"/>
              <w:jc w:val="center"/>
            </w:pPr>
            <w:r>
              <w:rPr>
                <w:sz w:val="16"/>
              </w:rPr>
              <w:t>Msusa et al. (2025)</w:t>
            </w:r>
          </w:p>
        </w:tc>
        <w:tc>
          <w:tcPr>
            <w:tcW w:w="1728" w:type="dxa"/>
            <w:vAlign w:val="center"/>
          </w:tcPr>
          <w:p w:rsidR="00DB5B9C" w:rsidRDefault="00D535E2">
            <w:pPr>
              <w:spacing w:line="240" w:lineRule="auto"/>
              <w:jc w:val="left"/>
            </w:pPr>
            <w:r>
              <w:rPr>
                <w:sz w:val="16"/>
              </w:rPr>
              <w:t>HAND/GloFAS flood analysis, participatory mapping, ConvLSTM drought modeling, and RAD Web GIS development.</w:t>
            </w:r>
          </w:p>
        </w:tc>
        <w:tc>
          <w:tcPr>
            <w:tcW w:w="1584" w:type="dxa"/>
            <w:vAlign w:val="center"/>
          </w:tcPr>
          <w:p w:rsidR="00DB5B9C" w:rsidRDefault="00D535E2">
            <w:pPr>
              <w:spacing w:line="240" w:lineRule="auto"/>
              <w:jc w:val="left"/>
            </w:pPr>
            <w:r>
              <w:rPr>
                <w:sz w:val="16"/>
              </w:rPr>
              <w:t>The study aimed to develop a localized multi-hazard We</w:t>
            </w:r>
            <w:r>
              <w:rPr>
                <w:sz w:val="16"/>
              </w:rPr>
              <w:t>b GIS early-warning application for Tanzania.</w:t>
            </w:r>
          </w:p>
        </w:tc>
        <w:tc>
          <w:tcPr>
            <w:tcW w:w="1512" w:type="dxa"/>
            <w:vAlign w:val="center"/>
          </w:tcPr>
          <w:p w:rsidR="00DB5B9C" w:rsidRDefault="00D535E2">
            <w:pPr>
              <w:spacing w:line="240" w:lineRule="auto"/>
              <w:jc w:val="left"/>
            </w:pPr>
            <w:r>
              <w:rPr>
                <w:sz w:val="16"/>
              </w:rPr>
              <w:t>It reported strong spatial agreement for flood validation and drought-model median ROC-AUC 0.87 and F1 0.81.</w:t>
            </w:r>
          </w:p>
        </w:tc>
      </w:tr>
    </w:tbl>
    <w:p w:rsidR="00DB5B9C" w:rsidRDefault="00D535E2">
      <w:pPr>
        <w:keepNext/>
        <w:ind w:firstLine="0"/>
        <w:jc w:val="center"/>
      </w:pPr>
      <w:r>
        <w:rPr>
          <w:sz w:val="21"/>
        </w:rPr>
        <w:lastRenderedPageBreak/>
        <w:t>Table 2. Comparison of related local studies</w:t>
      </w:r>
    </w:p>
    <w:tbl>
      <w:tblPr>
        <w:tblW w:w="0" w:type="auto"/>
        <w:jc w:val="center"/>
        <w:tblLayout w:type="fixed"/>
        <w:tblLook w:val="04A0" w:firstRow="1" w:lastRow="0" w:firstColumn="1" w:lastColumn="0" w:noHBand="0" w:noVBand="1"/>
      </w:tblPr>
      <w:tblGrid>
        <w:gridCol w:w="2016"/>
        <w:gridCol w:w="1368"/>
        <w:gridCol w:w="1728"/>
        <w:gridCol w:w="1584"/>
        <w:gridCol w:w="1512"/>
      </w:tblGrid>
      <w:tr w:rsidR="00DB5B9C">
        <w:trPr>
          <w:cantSplit/>
          <w:tblHeader/>
          <w:jc w:val="center"/>
        </w:trPr>
        <w:tc>
          <w:tcPr>
            <w:tcW w:w="2016" w:type="dxa"/>
            <w:vAlign w:val="center"/>
          </w:tcPr>
          <w:p w:rsidR="00DB5B9C" w:rsidRDefault="00D535E2">
            <w:pPr>
              <w:spacing w:line="240" w:lineRule="auto"/>
              <w:jc w:val="center"/>
            </w:pPr>
            <w:r>
              <w:rPr>
                <w:b/>
                <w:sz w:val="15"/>
              </w:rPr>
              <w:t>SYSTEM</w:t>
            </w:r>
          </w:p>
        </w:tc>
        <w:tc>
          <w:tcPr>
            <w:tcW w:w="1368" w:type="dxa"/>
            <w:vAlign w:val="center"/>
          </w:tcPr>
          <w:p w:rsidR="00DB5B9C" w:rsidRDefault="00D535E2">
            <w:pPr>
              <w:spacing w:line="240" w:lineRule="auto"/>
              <w:jc w:val="center"/>
            </w:pPr>
            <w:r>
              <w:rPr>
                <w:b/>
                <w:sz w:val="15"/>
              </w:rPr>
              <w:t>AUTHOR(S)/YEAR</w:t>
            </w:r>
          </w:p>
        </w:tc>
        <w:tc>
          <w:tcPr>
            <w:tcW w:w="1728" w:type="dxa"/>
            <w:vAlign w:val="center"/>
          </w:tcPr>
          <w:p w:rsidR="00DB5B9C" w:rsidRDefault="00D535E2">
            <w:pPr>
              <w:spacing w:line="240" w:lineRule="auto"/>
              <w:jc w:val="center"/>
            </w:pPr>
            <w:r>
              <w:rPr>
                <w:b/>
                <w:sz w:val="15"/>
              </w:rPr>
              <w:t>METHODOLOGY</w:t>
            </w:r>
          </w:p>
        </w:tc>
        <w:tc>
          <w:tcPr>
            <w:tcW w:w="1584" w:type="dxa"/>
            <w:vAlign w:val="center"/>
          </w:tcPr>
          <w:p w:rsidR="00DB5B9C" w:rsidRDefault="00D535E2">
            <w:pPr>
              <w:spacing w:line="240" w:lineRule="auto"/>
              <w:jc w:val="center"/>
            </w:pPr>
            <w:r>
              <w:rPr>
                <w:b/>
                <w:sz w:val="15"/>
              </w:rPr>
              <w:t>OBJECTIVES</w:t>
            </w:r>
          </w:p>
        </w:tc>
        <w:tc>
          <w:tcPr>
            <w:tcW w:w="1512" w:type="dxa"/>
            <w:vAlign w:val="center"/>
          </w:tcPr>
          <w:p w:rsidR="00DB5B9C" w:rsidRDefault="00D535E2">
            <w:pPr>
              <w:spacing w:line="240" w:lineRule="auto"/>
              <w:jc w:val="center"/>
            </w:pPr>
            <w:r>
              <w:rPr>
                <w:b/>
                <w:sz w:val="15"/>
              </w:rPr>
              <w:t>CONTRIBUTIONS</w:t>
            </w:r>
          </w:p>
        </w:tc>
      </w:tr>
      <w:tr w:rsidR="00DB5B9C">
        <w:trPr>
          <w:cantSplit/>
          <w:jc w:val="center"/>
        </w:trPr>
        <w:tc>
          <w:tcPr>
            <w:tcW w:w="2016" w:type="dxa"/>
            <w:vAlign w:val="center"/>
          </w:tcPr>
          <w:p w:rsidR="00DB5B9C" w:rsidRDefault="00D535E2">
            <w:pPr>
              <w:spacing w:line="240" w:lineRule="auto"/>
              <w:jc w:val="left"/>
            </w:pPr>
            <w:r>
              <w:rPr>
                <w:sz w:val="16"/>
              </w:rPr>
              <w:t>Web-Based Solution for Flood Warning Decision Support in the Province of Leyte, Philippines: An IoT Rainfall- and Water-Level Decision-Support Prototype</w:t>
            </w:r>
          </w:p>
        </w:tc>
        <w:tc>
          <w:tcPr>
            <w:tcW w:w="1368" w:type="dxa"/>
            <w:vAlign w:val="center"/>
          </w:tcPr>
          <w:p w:rsidR="00DB5B9C" w:rsidRDefault="00D535E2">
            <w:pPr>
              <w:spacing w:line="240" w:lineRule="auto"/>
              <w:jc w:val="center"/>
            </w:pPr>
            <w:r>
              <w:rPr>
                <w:sz w:val="16"/>
              </w:rPr>
              <w:t>Bentoso et al. (2021)</w:t>
            </w:r>
          </w:p>
        </w:tc>
        <w:tc>
          <w:tcPr>
            <w:tcW w:w="1728" w:type="dxa"/>
            <w:vAlign w:val="center"/>
          </w:tcPr>
          <w:p w:rsidR="00DB5B9C" w:rsidRDefault="00D535E2">
            <w:pPr>
              <w:spacing w:line="240" w:lineRule="auto"/>
              <w:jc w:val="left"/>
            </w:pPr>
            <w:r>
              <w:rPr>
                <w:sz w:val="16"/>
              </w:rPr>
              <w:t>Rainfall and water-level readings transmitted to a web system, con</w:t>
            </w:r>
            <w:r>
              <w:rPr>
                <w:sz w:val="16"/>
              </w:rPr>
              <w:t>verted to graphical reports, and used to send alert messages.</w:t>
            </w:r>
          </w:p>
        </w:tc>
        <w:tc>
          <w:tcPr>
            <w:tcW w:w="1584" w:type="dxa"/>
            <w:vAlign w:val="center"/>
          </w:tcPr>
          <w:p w:rsidR="00DB5B9C" w:rsidRDefault="00D535E2">
            <w:pPr>
              <w:spacing w:line="240" w:lineRule="auto"/>
              <w:jc w:val="left"/>
            </w:pPr>
            <w:r>
              <w:rPr>
                <w:sz w:val="16"/>
              </w:rPr>
              <w:t>The study aimed to develop a web-based aid for monitoring flood conditions and supporting warning decisions in Leyte.</w:t>
            </w:r>
          </w:p>
        </w:tc>
        <w:tc>
          <w:tcPr>
            <w:tcW w:w="1512" w:type="dxa"/>
            <w:vAlign w:val="center"/>
          </w:tcPr>
          <w:p w:rsidR="00DB5B9C" w:rsidRDefault="00D535E2">
            <w:pPr>
              <w:spacing w:line="240" w:lineRule="auto"/>
              <w:jc w:val="left"/>
            </w:pPr>
            <w:r>
              <w:rPr>
                <w:sz w:val="16"/>
              </w:rPr>
              <w:t>It reported graphical monitoring, alert messages to authorities, and decisio</w:t>
            </w:r>
            <w:r>
              <w:rPr>
                <w:sz w:val="16"/>
              </w:rPr>
              <w:t>n-support information for flood-control planning.</w:t>
            </w:r>
          </w:p>
        </w:tc>
      </w:tr>
      <w:tr w:rsidR="00DB5B9C">
        <w:trPr>
          <w:cantSplit/>
          <w:jc w:val="center"/>
        </w:trPr>
        <w:tc>
          <w:tcPr>
            <w:tcW w:w="2016" w:type="dxa"/>
            <w:vAlign w:val="center"/>
          </w:tcPr>
          <w:p w:rsidR="00DB5B9C" w:rsidRDefault="00D535E2">
            <w:pPr>
              <w:spacing w:line="240" w:lineRule="auto"/>
              <w:jc w:val="left"/>
            </w:pPr>
            <w:r>
              <w:rPr>
                <w:sz w:val="16"/>
              </w:rPr>
              <w:t>Isabela City Flood Monitoring System Using Arduino and GSM Module: An Arduino and GSM Flood-Monitoring and SMS-Warning System</w:t>
            </w:r>
          </w:p>
        </w:tc>
        <w:tc>
          <w:tcPr>
            <w:tcW w:w="1368" w:type="dxa"/>
            <w:vAlign w:val="center"/>
          </w:tcPr>
          <w:p w:rsidR="00DB5B9C" w:rsidRDefault="00D535E2">
            <w:pPr>
              <w:spacing w:line="240" w:lineRule="auto"/>
              <w:jc w:val="center"/>
            </w:pPr>
            <w:r>
              <w:rPr>
                <w:sz w:val="16"/>
              </w:rPr>
              <w:t>Carpio et al. (2022)</w:t>
            </w:r>
          </w:p>
        </w:tc>
        <w:tc>
          <w:tcPr>
            <w:tcW w:w="1728" w:type="dxa"/>
            <w:vAlign w:val="center"/>
          </w:tcPr>
          <w:p w:rsidR="00DB5B9C" w:rsidRDefault="00D535E2">
            <w:pPr>
              <w:spacing w:line="240" w:lineRule="auto"/>
              <w:jc w:val="left"/>
            </w:pPr>
            <w:r>
              <w:rPr>
                <w:sz w:val="16"/>
              </w:rPr>
              <w:t xml:space="preserve">Agile Development Model; quantitative survey and initial </w:t>
            </w:r>
            <w:r>
              <w:rPr>
                <w:sz w:val="16"/>
              </w:rPr>
              <w:t>device test with 20 CDRRMO personnel.</w:t>
            </w:r>
          </w:p>
        </w:tc>
        <w:tc>
          <w:tcPr>
            <w:tcW w:w="1584" w:type="dxa"/>
            <w:vAlign w:val="center"/>
          </w:tcPr>
          <w:p w:rsidR="00DB5B9C" w:rsidRDefault="00D535E2">
            <w:pPr>
              <w:spacing w:line="240" w:lineRule="auto"/>
              <w:jc w:val="left"/>
            </w:pPr>
            <w:r>
              <w:rPr>
                <w:sz w:val="16"/>
              </w:rPr>
              <w:t>The study aimed to develop an Arduino/GSM system that monitors water level and sends SMS warnings.</w:t>
            </w:r>
          </w:p>
        </w:tc>
        <w:tc>
          <w:tcPr>
            <w:tcW w:w="1512" w:type="dxa"/>
            <w:vAlign w:val="center"/>
          </w:tcPr>
          <w:p w:rsidR="00DB5B9C" w:rsidRDefault="00D535E2">
            <w:pPr>
              <w:spacing w:line="240" w:lineRule="auto"/>
              <w:jc w:val="left"/>
            </w:pPr>
            <w:r>
              <w:rPr>
                <w:sz w:val="16"/>
              </w:rPr>
              <w:t>It obtained an overall mean of 3.70, interpreted as Acceptable, and documented a ten-hour battery limit.</w:t>
            </w:r>
          </w:p>
        </w:tc>
      </w:tr>
      <w:tr w:rsidR="00DB5B9C">
        <w:trPr>
          <w:cantSplit/>
          <w:jc w:val="center"/>
        </w:trPr>
        <w:tc>
          <w:tcPr>
            <w:tcW w:w="2016" w:type="dxa"/>
            <w:vAlign w:val="center"/>
          </w:tcPr>
          <w:p w:rsidR="00DB5B9C" w:rsidRDefault="00D535E2">
            <w:pPr>
              <w:spacing w:line="240" w:lineRule="auto"/>
              <w:jc w:val="left"/>
            </w:pPr>
            <w:r>
              <w:rPr>
                <w:sz w:val="16"/>
              </w:rPr>
              <w:t>IOT-Based Flo</w:t>
            </w:r>
            <w:r>
              <w:rPr>
                <w:sz w:val="16"/>
              </w:rPr>
              <w:t>od Alert System for Narvacan, Sto. Tomas, La Union: A Water-Level Monitoring, Web, and SMS Alert Prototype</w:t>
            </w:r>
          </w:p>
        </w:tc>
        <w:tc>
          <w:tcPr>
            <w:tcW w:w="1368" w:type="dxa"/>
            <w:vAlign w:val="center"/>
          </w:tcPr>
          <w:p w:rsidR="00DB5B9C" w:rsidRDefault="00D535E2">
            <w:pPr>
              <w:spacing w:line="240" w:lineRule="auto"/>
              <w:jc w:val="center"/>
            </w:pPr>
            <w:r>
              <w:rPr>
                <w:sz w:val="16"/>
              </w:rPr>
              <w:t>Dela Cruz et al. (2024)</w:t>
            </w:r>
          </w:p>
        </w:tc>
        <w:tc>
          <w:tcPr>
            <w:tcW w:w="1728" w:type="dxa"/>
            <w:vAlign w:val="center"/>
          </w:tcPr>
          <w:p w:rsidR="00DB5B9C" w:rsidRDefault="00D535E2">
            <w:pPr>
              <w:spacing w:line="240" w:lineRule="auto"/>
              <w:jc w:val="left"/>
            </w:pPr>
            <w:r>
              <w:rPr>
                <w:sz w:val="16"/>
              </w:rPr>
              <w:t>Descriptive and developmental research; Agile; purposive UTAQ evaluation with 30 officials and residents.</w:t>
            </w:r>
          </w:p>
        </w:tc>
        <w:tc>
          <w:tcPr>
            <w:tcW w:w="1584" w:type="dxa"/>
            <w:vAlign w:val="center"/>
          </w:tcPr>
          <w:p w:rsidR="00DB5B9C" w:rsidRDefault="00D535E2">
            <w:pPr>
              <w:spacing w:line="240" w:lineRule="auto"/>
              <w:jc w:val="left"/>
            </w:pPr>
            <w:r>
              <w:rPr>
                <w:sz w:val="16"/>
              </w:rPr>
              <w:t xml:space="preserve">The study aimed to </w:t>
            </w:r>
            <w:r>
              <w:rPr>
                <w:sz w:val="16"/>
              </w:rPr>
              <w:t>develop an IoT flood-alert prototype and assess its acceptability in Barangay Narvacan.</w:t>
            </w:r>
          </w:p>
        </w:tc>
        <w:tc>
          <w:tcPr>
            <w:tcW w:w="1512" w:type="dxa"/>
            <w:vAlign w:val="center"/>
          </w:tcPr>
          <w:p w:rsidR="00DB5B9C" w:rsidRDefault="00D535E2">
            <w:pPr>
              <w:spacing w:line="240" w:lineRule="auto"/>
              <w:jc w:val="left"/>
            </w:pPr>
            <w:r>
              <w:rPr>
                <w:sz w:val="16"/>
              </w:rPr>
              <w:t>It reported a grand mean of 6.87, interpreted as extremely high acceptance, across usefulness, information, and interface quality.</w:t>
            </w:r>
          </w:p>
        </w:tc>
      </w:tr>
      <w:tr w:rsidR="00DB5B9C">
        <w:trPr>
          <w:cantSplit/>
          <w:jc w:val="center"/>
        </w:trPr>
        <w:tc>
          <w:tcPr>
            <w:tcW w:w="2016" w:type="dxa"/>
            <w:vAlign w:val="center"/>
          </w:tcPr>
          <w:p w:rsidR="00DB5B9C" w:rsidRDefault="00D535E2">
            <w:pPr>
              <w:spacing w:line="240" w:lineRule="auto"/>
              <w:jc w:val="left"/>
            </w:pPr>
            <w:r>
              <w:rPr>
                <w:sz w:val="16"/>
              </w:rPr>
              <w:t xml:space="preserve">BantayBaha: Flood Monitoring System </w:t>
            </w:r>
            <w:r>
              <w:rPr>
                <w:sz w:val="16"/>
              </w:rPr>
              <w:t>with SMS Notification: An IoT Water-Level Monitoring, Web-Logging, and SMS Notification System</w:t>
            </w:r>
          </w:p>
        </w:tc>
        <w:tc>
          <w:tcPr>
            <w:tcW w:w="1368" w:type="dxa"/>
            <w:vAlign w:val="center"/>
          </w:tcPr>
          <w:p w:rsidR="00DB5B9C" w:rsidRDefault="00D535E2">
            <w:pPr>
              <w:spacing w:line="240" w:lineRule="auto"/>
              <w:jc w:val="center"/>
            </w:pPr>
            <w:r>
              <w:rPr>
                <w:sz w:val="16"/>
              </w:rPr>
              <w:t>Delos Reyes et al. (2020)</w:t>
            </w:r>
          </w:p>
        </w:tc>
        <w:tc>
          <w:tcPr>
            <w:tcW w:w="1728" w:type="dxa"/>
            <w:vAlign w:val="center"/>
          </w:tcPr>
          <w:p w:rsidR="00DB5B9C" w:rsidRDefault="00D535E2">
            <w:pPr>
              <w:spacing w:line="240" w:lineRule="auto"/>
              <w:jc w:val="left"/>
            </w:pPr>
            <w:r>
              <w:rPr>
                <w:sz w:val="16"/>
              </w:rPr>
              <w:t>Barangay interviews, IoT prototype development, verification/validation, repeated tests, and evaluation with 70 students.</w:t>
            </w:r>
          </w:p>
        </w:tc>
        <w:tc>
          <w:tcPr>
            <w:tcW w:w="1584" w:type="dxa"/>
            <w:vAlign w:val="center"/>
          </w:tcPr>
          <w:p w:rsidR="00DB5B9C" w:rsidRDefault="00D535E2">
            <w:pPr>
              <w:spacing w:line="240" w:lineRule="auto"/>
              <w:jc w:val="left"/>
            </w:pPr>
            <w:r>
              <w:rPr>
                <w:sz w:val="16"/>
              </w:rPr>
              <w:t>The study aim</w:t>
            </w:r>
            <w:r>
              <w:rPr>
                <w:sz w:val="16"/>
              </w:rPr>
              <w:t>ed to monitor water level, log readings on a website, and send SMS notifications in Virgen Delas Flores.</w:t>
            </w:r>
          </w:p>
        </w:tc>
        <w:tc>
          <w:tcPr>
            <w:tcW w:w="1512" w:type="dxa"/>
            <w:vAlign w:val="center"/>
          </w:tcPr>
          <w:p w:rsidR="00DB5B9C" w:rsidRDefault="00D535E2">
            <w:pPr>
              <w:spacing w:line="240" w:lineRule="auto"/>
              <w:jc w:val="left"/>
            </w:pPr>
            <w:r>
              <w:rPr>
                <w:sz w:val="16"/>
              </w:rPr>
              <w:t>It reported means of 4.70 for functionality, 4.50 for interface, and 4.57 for reliability.</w:t>
            </w:r>
          </w:p>
        </w:tc>
      </w:tr>
    </w:tbl>
    <w:p w:rsidR="00DB5B9C" w:rsidRDefault="00D535E2">
      <w:r>
        <w:t>Table 3 shows that the reviewed systems primarily emphasize</w:t>
      </w:r>
      <w:r>
        <w:t xml:space="preserve"> sensor-based monitoring, forecasting, warning dissemination, and web or mobile presentation. A4alerts adds site-specific communication and self-protection guidance, while the HCI-centered and Tanzanian systems demonstrate role-aware design and geographic </w:t>
      </w:r>
      <w:r>
        <w:t>analysis. FloodSense differs by combining a resident-confirmed hypothetical rainfall scenario, location confirmation, deterministic rule-based susceptibility assessment, an explained result, and separate preparedness guidance. The matrix is not a performan</w:t>
      </w:r>
      <w:r>
        <w:t>ce ranking; a blank cell means that the feature was not established by the inspected source.</w:t>
      </w:r>
    </w:p>
    <w:p w:rsidR="00DB5B9C" w:rsidRDefault="00D535E2">
      <w:pPr>
        <w:keepNext/>
        <w:ind w:firstLine="0"/>
        <w:jc w:val="center"/>
      </w:pPr>
      <w:r>
        <w:rPr>
          <w:sz w:val="21"/>
        </w:rPr>
        <w:t>Table 3. Comparison of developed study to the other existing systems.</w:t>
      </w:r>
    </w:p>
    <w:tbl>
      <w:tblPr>
        <w:tblW w:w="0" w:type="auto"/>
        <w:jc w:val="center"/>
        <w:tblLayout w:type="fixed"/>
        <w:tblLook w:val="04A0" w:firstRow="1" w:lastRow="0" w:firstColumn="1" w:lastColumn="0" w:noHBand="0" w:noVBand="1"/>
      </w:tblPr>
      <w:tblGrid>
        <w:gridCol w:w="2952"/>
        <w:gridCol w:w="576"/>
        <w:gridCol w:w="576"/>
        <w:gridCol w:w="576"/>
        <w:gridCol w:w="576"/>
        <w:gridCol w:w="576"/>
        <w:gridCol w:w="576"/>
        <w:gridCol w:w="576"/>
        <w:gridCol w:w="576"/>
        <w:gridCol w:w="648"/>
      </w:tblGrid>
      <w:tr w:rsidR="00DB5B9C">
        <w:trPr>
          <w:cantSplit/>
          <w:tblHeader/>
          <w:jc w:val="center"/>
        </w:trPr>
        <w:tc>
          <w:tcPr>
            <w:tcW w:w="2952" w:type="dxa"/>
            <w:vAlign w:val="center"/>
          </w:tcPr>
          <w:p w:rsidR="00DB5B9C" w:rsidRDefault="00D535E2">
            <w:pPr>
              <w:spacing w:line="240" w:lineRule="auto"/>
              <w:jc w:val="center"/>
            </w:pPr>
            <w:r>
              <w:rPr>
                <w:b/>
                <w:sz w:val="14"/>
              </w:rPr>
              <w:t>FEATURES</w:t>
            </w:r>
          </w:p>
        </w:tc>
        <w:tc>
          <w:tcPr>
            <w:tcW w:w="576" w:type="dxa"/>
            <w:vAlign w:val="center"/>
          </w:tcPr>
          <w:p w:rsidR="00DB5B9C" w:rsidRDefault="00D535E2">
            <w:pPr>
              <w:spacing w:line="240" w:lineRule="auto"/>
              <w:jc w:val="center"/>
            </w:pPr>
            <w:r>
              <w:rPr>
                <w:b/>
                <w:sz w:val="14"/>
              </w:rPr>
              <w:t>S1</w:t>
            </w:r>
          </w:p>
        </w:tc>
        <w:tc>
          <w:tcPr>
            <w:tcW w:w="576" w:type="dxa"/>
            <w:vAlign w:val="center"/>
          </w:tcPr>
          <w:p w:rsidR="00DB5B9C" w:rsidRDefault="00D535E2">
            <w:pPr>
              <w:spacing w:line="240" w:lineRule="auto"/>
              <w:jc w:val="center"/>
            </w:pPr>
            <w:r>
              <w:rPr>
                <w:b/>
                <w:sz w:val="14"/>
              </w:rPr>
              <w:t>S2</w:t>
            </w:r>
          </w:p>
        </w:tc>
        <w:tc>
          <w:tcPr>
            <w:tcW w:w="576" w:type="dxa"/>
            <w:vAlign w:val="center"/>
          </w:tcPr>
          <w:p w:rsidR="00DB5B9C" w:rsidRDefault="00D535E2">
            <w:pPr>
              <w:spacing w:line="240" w:lineRule="auto"/>
              <w:jc w:val="center"/>
            </w:pPr>
            <w:r>
              <w:rPr>
                <w:b/>
                <w:sz w:val="14"/>
              </w:rPr>
              <w:t>S3</w:t>
            </w:r>
          </w:p>
        </w:tc>
        <w:tc>
          <w:tcPr>
            <w:tcW w:w="576" w:type="dxa"/>
            <w:vAlign w:val="center"/>
          </w:tcPr>
          <w:p w:rsidR="00DB5B9C" w:rsidRDefault="00D535E2">
            <w:pPr>
              <w:spacing w:line="240" w:lineRule="auto"/>
              <w:jc w:val="center"/>
            </w:pPr>
            <w:r>
              <w:rPr>
                <w:b/>
                <w:sz w:val="14"/>
              </w:rPr>
              <w:t>S4</w:t>
            </w:r>
          </w:p>
        </w:tc>
        <w:tc>
          <w:tcPr>
            <w:tcW w:w="576" w:type="dxa"/>
            <w:vAlign w:val="center"/>
          </w:tcPr>
          <w:p w:rsidR="00DB5B9C" w:rsidRDefault="00D535E2">
            <w:pPr>
              <w:spacing w:line="240" w:lineRule="auto"/>
              <w:jc w:val="center"/>
            </w:pPr>
            <w:r>
              <w:rPr>
                <w:b/>
                <w:sz w:val="14"/>
              </w:rPr>
              <w:t>S5</w:t>
            </w:r>
          </w:p>
        </w:tc>
        <w:tc>
          <w:tcPr>
            <w:tcW w:w="576" w:type="dxa"/>
            <w:vAlign w:val="center"/>
          </w:tcPr>
          <w:p w:rsidR="00DB5B9C" w:rsidRDefault="00D535E2">
            <w:pPr>
              <w:spacing w:line="240" w:lineRule="auto"/>
              <w:jc w:val="center"/>
            </w:pPr>
            <w:r>
              <w:rPr>
                <w:b/>
                <w:sz w:val="14"/>
              </w:rPr>
              <w:t>S6</w:t>
            </w:r>
          </w:p>
        </w:tc>
        <w:tc>
          <w:tcPr>
            <w:tcW w:w="576" w:type="dxa"/>
            <w:vAlign w:val="center"/>
          </w:tcPr>
          <w:p w:rsidR="00DB5B9C" w:rsidRDefault="00D535E2">
            <w:pPr>
              <w:spacing w:line="240" w:lineRule="auto"/>
              <w:jc w:val="center"/>
            </w:pPr>
            <w:r>
              <w:rPr>
                <w:b/>
                <w:sz w:val="14"/>
              </w:rPr>
              <w:t>S7</w:t>
            </w:r>
          </w:p>
        </w:tc>
        <w:tc>
          <w:tcPr>
            <w:tcW w:w="576" w:type="dxa"/>
            <w:vAlign w:val="center"/>
          </w:tcPr>
          <w:p w:rsidR="00DB5B9C" w:rsidRDefault="00D535E2">
            <w:pPr>
              <w:spacing w:line="240" w:lineRule="auto"/>
              <w:jc w:val="center"/>
            </w:pPr>
            <w:r>
              <w:rPr>
                <w:b/>
                <w:sz w:val="14"/>
              </w:rPr>
              <w:t>S8</w:t>
            </w:r>
          </w:p>
        </w:tc>
        <w:tc>
          <w:tcPr>
            <w:tcW w:w="648" w:type="dxa"/>
            <w:vAlign w:val="center"/>
          </w:tcPr>
          <w:p w:rsidR="00DB5B9C" w:rsidRDefault="00D535E2">
            <w:pPr>
              <w:spacing w:line="240" w:lineRule="auto"/>
              <w:jc w:val="center"/>
            </w:pPr>
            <w:r>
              <w:rPr>
                <w:b/>
                <w:sz w:val="14"/>
              </w:rPr>
              <w:t>FloodSense</w:t>
            </w:r>
          </w:p>
        </w:tc>
      </w:tr>
      <w:tr w:rsidR="00DB5B9C">
        <w:trPr>
          <w:cantSplit/>
          <w:jc w:val="center"/>
        </w:trPr>
        <w:tc>
          <w:tcPr>
            <w:tcW w:w="2952" w:type="dxa"/>
            <w:vAlign w:val="center"/>
          </w:tcPr>
          <w:p w:rsidR="00DB5B9C" w:rsidRDefault="00D535E2">
            <w:pPr>
              <w:spacing w:line="240" w:lineRule="auto"/>
              <w:jc w:val="left"/>
            </w:pPr>
            <w:r>
              <w:rPr>
                <w:sz w:val="16"/>
              </w:rPr>
              <w:t>User-facing mobile or web interface</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Geographic or map-based presentation</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lastRenderedPageBreak/>
              <w:t>Sensor- or forecast-based monitoring</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648" w:type="dxa"/>
            <w:vAlign w:val="center"/>
          </w:tcPr>
          <w:p w:rsidR="00DB5B9C" w:rsidRDefault="00DB5B9C">
            <w:pPr>
              <w:spacing w:line="240" w:lineRule="auto"/>
              <w:jc w:val="center"/>
            </w:pPr>
          </w:p>
        </w:tc>
      </w:tr>
      <w:tr w:rsidR="00DB5B9C">
        <w:trPr>
          <w:cantSplit/>
          <w:jc w:val="center"/>
        </w:trPr>
        <w:tc>
          <w:tcPr>
            <w:tcW w:w="2952" w:type="dxa"/>
            <w:vAlign w:val="center"/>
          </w:tcPr>
          <w:p w:rsidR="00DB5B9C" w:rsidRDefault="00D535E2">
            <w:pPr>
              <w:spacing w:line="240" w:lineRule="auto"/>
              <w:jc w:val="left"/>
            </w:pPr>
            <w:r>
              <w:rPr>
                <w:sz w:val="16"/>
              </w:rPr>
              <w:t>Automatic warning or alert dissemination</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648" w:type="dxa"/>
            <w:vAlign w:val="center"/>
          </w:tcPr>
          <w:p w:rsidR="00DB5B9C" w:rsidRDefault="00DB5B9C">
            <w:pPr>
              <w:spacing w:line="240" w:lineRule="auto"/>
              <w:jc w:val="center"/>
            </w:pPr>
          </w:p>
        </w:tc>
      </w:tr>
      <w:tr w:rsidR="00DB5B9C">
        <w:trPr>
          <w:cantSplit/>
          <w:jc w:val="center"/>
        </w:trPr>
        <w:tc>
          <w:tcPr>
            <w:tcW w:w="2952" w:type="dxa"/>
            <w:vAlign w:val="center"/>
          </w:tcPr>
          <w:p w:rsidR="00DB5B9C" w:rsidRDefault="00D535E2">
            <w:pPr>
              <w:spacing w:line="240" w:lineRule="auto"/>
              <w:jc w:val="left"/>
            </w:pPr>
            <w:r>
              <w:rPr>
                <w:sz w:val="16"/>
              </w:rPr>
              <w:t>Location-specific information</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 xml:space="preserve">User-selected hypothetical rainfall </w:t>
            </w:r>
            <w:r>
              <w:rPr>
                <w:sz w:val="16"/>
              </w:rPr>
              <w:t>scenario</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Deterministic rule-based susceptibility assessment</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Human-readable result context or explanation</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Preparedness or self-protection guidance</w:t>
            </w: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648" w:type="dxa"/>
            <w:vAlign w:val="center"/>
          </w:tcPr>
          <w:p w:rsidR="00DB5B9C" w:rsidRDefault="00D535E2">
            <w:pPr>
              <w:spacing w:line="240" w:lineRule="auto"/>
              <w:jc w:val="center"/>
            </w:pPr>
            <w:r>
              <w:rPr>
                <w:rFonts w:ascii="Segoe UI Symbol" w:hAnsi="Segoe UI Symbol"/>
                <w:sz w:val="17"/>
              </w:rPr>
              <w:t>✓</w:t>
            </w:r>
          </w:p>
        </w:tc>
      </w:tr>
      <w:tr w:rsidR="00DB5B9C">
        <w:trPr>
          <w:cantSplit/>
          <w:jc w:val="center"/>
        </w:trPr>
        <w:tc>
          <w:tcPr>
            <w:tcW w:w="2952" w:type="dxa"/>
            <w:vAlign w:val="center"/>
          </w:tcPr>
          <w:p w:rsidR="00DB5B9C" w:rsidRDefault="00D535E2">
            <w:pPr>
              <w:spacing w:line="240" w:lineRule="auto"/>
              <w:jc w:val="left"/>
            </w:pPr>
            <w:r>
              <w:rPr>
                <w:sz w:val="16"/>
              </w:rPr>
              <w:t>Administrative management interface</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B5B9C">
            <w:pPr>
              <w:spacing w:line="240" w:lineRule="auto"/>
              <w:jc w:val="center"/>
            </w:pPr>
          </w:p>
        </w:tc>
        <w:tc>
          <w:tcPr>
            <w:tcW w:w="576" w:type="dxa"/>
            <w:vAlign w:val="center"/>
          </w:tcPr>
          <w:p w:rsidR="00DB5B9C" w:rsidRDefault="00D535E2">
            <w:pPr>
              <w:spacing w:line="240" w:lineRule="auto"/>
              <w:jc w:val="center"/>
            </w:pPr>
            <w:r>
              <w:rPr>
                <w:rFonts w:ascii="Segoe UI Symbol" w:hAnsi="Segoe UI Symbol"/>
                <w:sz w:val="17"/>
              </w:rPr>
              <w:t>✓</w:t>
            </w:r>
          </w:p>
        </w:tc>
        <w:tc>
          <w:tcPr>
            <w:tcW w:w="576" w:type="dxa"/>
            <w:vAlign w:val="center"/>
          </w:tcPr>
          <w:p w:rsidR="00DB5B9C" w:rsidRDefault="00D535E2">
            <w:pPr>
              <w:spacing w:line="240" w:lineRule="auto"/>
              <w:jc w:val="center"/>
            </w:pPr>
            <w:r>
              <w:rPr>
                <w:rFonts w:ascii="Segoe UI Symbol" w:hAnsi="Segoe UI Symbol"/>
                <w:sz w:val="17"/>
              </w:rPr>
              <w:t>✓</w:t>
            </w:r>
          </w:p>
        </w:tc>
        <w:tc>
          <w:tcPr>
            <w:tcW w:w="648" w:type="dxa"/>
            <w:vAlign w:val="center"/>
          </w:tcPr>
          <w:p w:rsidR="00DB5B9C" w:rsidRDefault="00D535E2">
            <w:pPr>
              <w:spacing w:line="240" w:lineRule="auto"/>
              <w:jc w:val="center"/>
            </w:pPr>
            <w:r>
              <w:rPr>
                <w:rFonts w:ascii="Segoe UI Symbol" w:hAnsi="Segoe UI Symbol"/>
                <w:sz w:val="17"/>
              </w:rPr>
              <w:t>✓</w:t>
            </w:r>
          </w:p>
        </w:tc>
      </w:tr>
    </w:tbl>
    <w:p w:rsidR="00DB5B9C" w:rsidRDefault="00D535E2">
      <w:r>
        <w:t>Legend:</w:t>
      </w:r>
    </w:p>
    <w:p w:rsidR="00DB5B9C" w:rsidRDefault="00D535E2">
      <w:r>
        <w:t>✔</w:t>
      </w:r>
      <w:r>
        <w:t xml:space="preserve"> - included in the documented system; blank - not established by the inspected source.</w:t>
      </w:r>
    </w:p>
    <w:p w:rsidR="00DB5B9C" w:rsidRDefault="00D535E2">
      <w:r>
        <w:t>S1 - Design and Implementation of Real-Time Flood Early Warning System (FEWS) Based on IoT Blynk Application</w:t>
      </w:r>
    </w:p>
    <w:p w:rsidR="00DB5B9C" w:rsidRDefault="00D535E2">
      <w:r>
        <w:t>S2 - A User Experience Evaluation of a Mobile Application f</w:t>
      </w:r>
      <w:r>
        <w:t>or Disseminating Site-Specific Impact-Based Flood Warnings: The A4alerts App</w:t>
      </w:r>
    </w:p>
    <w:p w:rsidR="00DB5B9C" w:rsidRDefault="00D535E2">
      <w:r>
        <w:t>S3 - Real-Time Flood Forecasting and Warning: A Comprehensive Approach toward HCI-Centric Mobile App Development</w:t>
      </w:r>
    </w:p>
    <w:p w:rsidR="00DB5B9C" w:rsidRDefault="00D535E2">
      <w:r>
        <w:t>S4 - Developing a Climate-Smart Web GIS App for Multi-Hazard Early</w:t>
      </w:r>
      <w:r>
        <w:t xml:space="preserve"> Warning against Climate-Based Disaster Risks</w:t>
      </w:r>
    </w:p>
    <w:p w:rsidR="00DB5B9C" w:rsidRDefault="00D535E2">
      <w:r>
        <w:t>S5 - Web-Based Solution for Flood Warning Decision Support in the Province of Leyte, Philippines</w:t>
      </w:r>
    </w:p>
    <w:p w:rsidR="00DB5B9C" w:rsidRDefault="00D535E2">
      <w:r>
        <w:t>S6 - Isabela City Flood Monitoring System Using Arduino and GSM Module</w:t>
      </w:r>
    </w:p>
    <w:p w:rsidR="00DB5B9C" w:rsidRDefault="00D535E2">
      <w:r>
        <w:t>S7 - IOT-Based Flood Alert System for Narv</w:t>
      </w:r>
      <w:r>
        <w:t>acan, Sto. Tomas, La Union</w:t>
      </w:r>
    </w:p>
    <w:p w:rsidR="00DB5B9C" w:rsidRDefault="00D535E2">
      <w:r>
        <w:t>S8 - BantayBaha: Flood Monitoring System with SMS Notification</w:t>
      </w:r>
    </w:p>
    <w:p w:rsidR="00555FC7" w:rsidRDefault="006F3468">
      <w:pPr>
        <w:pageBreakBefore/>
        <w:spacing w:after="240"/>
        <w:ind w:firstLine="0"/>
        <w:jc w:val="center"/>
      </w:pPr>
      <w:r>
        <w:rPr>
          <w:b/>
          <w:sz w:val="24"/>
        </w:rPr>
        <w:lastRenderedPageBreak/>
        <w:t>METHODOLOGY</w:t>
      </w:r>
    </w:p>
    <w:p w:rsidR="00DB5B9C" w:rsidRDefault="00D535E2">
      <w:r>
        <w:t>This chapter presents the materials and methods used to identify resident and institutional requirements, develop FloodSense, analyze the initial needs-as</w:t>
      </w:r>
      <w:r>
        <w:t>sessment survey, verify the software, and prepare the product-quality evaluation.</w:t>
      </w:r>
    </w:p>
    <w:p w:rsidR="00DB5B9C" w:rsidRDefault="00D535E2">
      <w:pPr>
        <w:ind w:firstLine="0"/>
        <w:rPr>
          <w:rFonts w:eastAsia="Arial"/>
          <w:color w:val="000000"/>
        </w:rPr>
      </w:pPr>
      <w:r>
        <w:rPr>
          <w:rFonts w:eastAsia="Arial"/>
          <w:b/>
          <w:color w:val="000000"/>
        </w:rPr>
        <w:t>Materials</w:t>
      </w:r>
    </w:p>
    <w:p w:rsidR="00DB5B9C" w:rsidRDefault="00D535E2">
      <w:r>
        <w:t>Research materials included the bilingual resident questionnaire and consent notice, Google Forms and the exported response dataset, interview guides and recorded i</w:t>
      </w:r>
      <w:r>
        <w:t>nstitutional interviews, request letters and approved school documents, scholarly and official references, requirements and traceability records, diagrams, interface designs, test cases, and verification records.</w:t>
      </w:r>
    </w:p>
    <w:p w:rsidR="00DB5B9C" w:rsidRDefault="00D535E2">
      <w:r>
        <w:t>System-development materials included Windo</w:t>
      </w:r>
      <w:r>
        <w:t>ws computers, Android test devices, Git version control, Flutter and Dart for the resident application, Python with Django and Django REST Framework for the backend and administration system, PostgreSQL/PostGIS for relational and spatial storage, Mapbox an</w:t>
      </w:r>
      <w:r>
        <w:t>d OpenStreetMap-compatible mapping components, and browser-based administration interfaces. These materials supported development and testing; their presence did not by itself establish the scientific or institutional validity of geographic or susceptibili</w:t>
      </w:r>
      <w:r>
        <w:t>ty information.</w:t>
      </w:r>
    </w:p>
    <w:p w:rsidR="00DB5B9C" w:rsidRDefault="00D535E2">
      <w:pPr>
        <w:ind w:firstLine="0"/>
        <w:rPr>
          <w:rFonts w:eastAsia="Arial"/>
          <w:color w:val="000000"/>
        </w:rPr>
      </w:pPr>
      <w:r>
        <w:rPr>
          <w:rFonts w:eastAsia="Arial"/>
          <w:b/>
          <w:color w:val="000000"/>
        </w:rPr>
        <w:t>Method</w:t>
      </w:r>
    </w:p>
    <w:p w:rsidR="00DB5B9C" w:rsidRDefault="00D535E2">
      <w:r>
        <w:t xml:space="preserve">The study used a developmental-descriptive research design. The developmental component covered requirements analysis, design, iterative construction, integration, and technical verification of the resident application, backend </w:t>
      </w:r>
      <w:r>
        <w:t>services, geographic functions, deterministic Expert System, Decision Support System, and administration system. The descriptive component summarized the experiences, information problems, preparedness needs, and technology conditions reported in the initi</w:t>
      </w:r>
      <w:r>
        <w:t xml:space="preserve">al resident survey. Institutional interviews and document review </w:t>
      </w:r>
      <w:r>
        <w:lastRenderedPageBreak/>
        <w:t>supplied qualitative evidence concerning current practices, data ownership, provenance, validation, and operational boundaries.</w:t>
      </w:r>
    </w:p>
    <w:p w:rsidR="00DB5B9C" w:rsidRDefault="00D535E2">
      <w:r>
        <w:t>FloodSense followed an Agile Development Method because require</w:t>
      </w:r>
      <w:r>
        <w:t>ments, interfaces, backend services, geographic functions, and tests were refined through repeated cycles of planning, design, implementation, verification, review, and correction. The available workflow evidence supports iterative Agile development but do</w:t>
      </w:r>
      <w:r>
        <w:t>es not document the formal roles and ceremonies required to identify the process as Scrum or Kanban. The following phases recurred throughout development:</w:t>
      </w:r>
    </w:p>
    <w:p w:rsidR="00DB5B9C" w:rsidRDefault="00D535E2">
      <w:pPr>
        <w:ind w:left="792" w:hanging="360"/>
      </w:pPr>
      <w:r>
        <w:t xml:space="preserve">• Requirements and planning. Resident survey evidence, institutional interviews, documents, verified </w:t>
      </w:r>
      <w:r>
        <w:t>literature, and system constraints were translated into traceable resident and administrator requirements.</w:t>
      </w:r>
    </w:p>
    <w:p w:rsidR="00DB5B9C" w:rsidRDefault="00D535E2">
      <w:pPr>
        <w:ind w:left="792" w:hanging="360"/>
      </w:pPr>
      <w:r>
        <w:t>• Design. The researchers prepared functional modules, interfaces, geographic flows, data structures, permissions, and test conditions before or alon</w:t>
      </w:r>
      <w:r>
        <w:t>gside implementation.</w:t>
      </w:r>
    </w:p>
    <w:p w:rsidR="00DB5B9C" w:rsidRDefault="00D535E2">
      <w:pPr>
        <w:ind w:left="792" w:hanging="360"/>
      </w:pPr>
      <w:r>
        <w:t>• Iterative development. Mobile, backend, geographic, Expert System, Decision Support System, account, and administrative functions were implemented and integrated in manageable increments.</w:t>
      </w:r>
    </w:p>
    <w:p w:rsidR="00DB5B9C" w:rsidRDefault="00D535E2">
      <w:pPr>
        <w:ind w:left="792" w:hanging="360"/>
      </w:pPr>
      <w:r>
        <w:t>• Testing and review. Automated and manual c</w:t>
      </w:r>
      <w:r>
        <w:t>hecks were used to compare actual behavior with defined requirements, identify defects or contradictions, and return necessary corrections to the next development cycle.</w:t>
      </w:r>
    </w:p>
    <w:p w:rsidR="00DB5B9C" w:rsidRDefault="00D535E2">
      <w:pPr>
        <w:ind w:left="792" w:hanging="360"/>
      </w:pPr>
      <w:r>
        <w:t>• Release preparation. Stable functions, source and validation boundaries, privacy con</w:t>
      </w:r>
      <w:r>
        <w:t>trols, and documentation were reviewed before a build could proceed to formal user evaluation or deployment preparation.</w:t>
      </w:r>
    </w:p>
    <w:p w:rsidR="00DB5B9C" w:rsidRDefault="00D535E2">
      <w:pPr>
        <w:ind w:firstLine="0"/>
        <w:rPr>
          <w:rFonts w:eastAsia="Arial"/>
          <w:color w:val="000000"/>
        </w:rPr>
      </w:pPr>
      <w:r>
        <w:rPr>
          <w:rFonts w:eastAsia="Arial"/>
          <w:b/>
          <w:color w:val="000000"/>
        </w:rPr>
        <w:t>Requirements Gathering</w:t>
      </w:r>
    </w:p>
    <w:p w:rsidR="00DB5B9C" w:rsidRDefault="00D535E2">
      <w:r>
        <w:t xml:space="preserve">Resident requirements were gathered through the initial questionnaire on flood experience, information sources, </w:t>
      </w:r>
      <w:r>
        <w:t xml:space="preserve">information problems, effects on decisions, preparedness needs, evacuation-center information, Android access, connectivity, language preference, and location-sharing comfort. BDRRMO and CPDCO interviews </w:t>
      </w:r>
      <w:r>
        <w:lastRenderedPageBreak/>
        <w:t>and documents were examined for institutional practi</w:t>
      </w:r>
      <w:r>
        <w:t>ces, data ownership, geographic records, preparedness procedures, evacuation information, and validation restrictions. Literature and official publications were used to define concepts and safety boundaries.</w:t>
      </w:r>
    </w:p>
    <w:p w:rsidR="00DB5B9C" w:rsidRDefault="00D535E2">
      <w:r>
        <w:t xml:space="preserve">Survey and interview evidence was not converted </w:t>
      </w:r>
      <w:r>
        <w:t>directly into a feature list. Each candidate requirement was checked for relevance to the research questions, consistency with the established pre-event scope, technical feasibility, privacy and safety implications, source authority, and compatibility with</w:t>
      </w:r>
      <w:r>
        <w:t xml:space="preserve"> the current system architecture. Requests for capabilities outside the approved scope were retained as research context rather than represented as FloodSense functions.</w:t>
      </w:r>
    </w:p>
    <w:p w:rsidR="00DB5B9C" w:rsidRDefault="00D535E2">
      <w:pPr>
        <w:ind w:firstLine="0"/>
        <w:rPr>
          <w:rFonts w:eastAsia="Arial"/>
          <w:color w:val="000000"/>
        </w:rPr>
      </w:pPr>
      <w:r>
        <w:rPr>
          <w:rFonts w:eastAsia="Arial"/>
          <w:b/>
          <w:color w:val="000000"/>
        </w:rPr>
        <w:t>Participants and Sampling</w:t>
      </w:r>
    </w:p>
    <w:p w:rsidR="00DB5B9C" w:rsidRDefault="00D535E2">
      <w:r>
        <w:t>Purposive sampling was used for the initial needs assessment</w:t>
      </w:r>
      <w:r>
        <w:t>. The final dataset contained 40 qualified respondents who consented, were at least 18 years old, lived in Bacoor City, and had experienced flooding or serious heavy-rain effects. Respondents came from 14 of the city's 47 barangays. Niog contributed 13 res</w:t>
      </w:r>
      <w:r>
        <w:t>pondents, Zapote I to III contributed 15, and ten other barangays contributed 12. Because 70.0% of the sample came from Niog and Zapote I to III, the results describe the participating respondents and are not generalized to the entire Bacoor City populatio</w:t>
      </w:r>
      <w:r>
        <w:t>n. A conventional response rate was not computed because no fixed sampling frame or distribution denominator was established.</w:t>
      </w:r>
    </w:p>
    <w:p w:rsidR="00DB5B9C" w:rsidRDefault="00D535E2">
      <w:r>
        <w:t>Thirty respondents (75.0%) were 18 to 34 years old. Key informants from BDRRMO and CPDCO were included for institutional requireme</w:t>
      </w:r>
      <w:r>
        <w:t>nts and data-governance context. Their statements were used to explain practices, sources, and limitations rather than as evidence of resident acceptance or system effectiveness.</w:t>
      </w:r>
    </w:p>
    <w:p w:rsidR="00DB5B9C" w:rsidRDefault="00D535E2">
      <w:pPr>
        <w:keepNext/>
        <w:ind w:firstLine="0"/>
        <w:jc w:val="center"/>
      </w:pPr>
      <w:r>
        <w:rPr>
          <w:sz w:val="21"/>
        </w:rPr>
        <w:t>Table 4. Distribution of initial resident-survey respondents</w:t>
      </w:r>
    </w:p>
    <w:tbl>
      <w:tblPr>
        <w:tblW w:w="0" w:type="auto"/>
        <w:jc w:val="center"/>
        <w:tblLayout w:type="fixed"/>
        <w:tblLook w:val="04A0" w:firstRow="1" w:lastRow="0" w:firstColumn="1" w:lastColumn="0" w:noHBand="0" w:noVBand="1"/>
      </w:tblPr>
      <w:tblGrid>
        <w:gridCol w:w="4752"/>
        <w:gridCol w:w="2160"/>
        <w:gridCol w:w="2448"/>
      </w:tblGrid>
      <w:tr w:rsidR="00DB5B9C">
        <w:trPr>
          <w:cantSplit/>
          <w:tblHeader/>
          <w:jc w:val="center"/>
        </w:trPr>
        <w:tc>
          <w:tcPr>
            <w:tcW w:w="4752" w:type="dxa"/>
            <w:vAlign w:val="center"/>
          </w:tcPr>
          <w:p w:rsidR="00DB5B9C" w:rsidRDefault="00D535E2">
            <w:pPr>
              <w:spacing w:line="240" w:lineRule="auto"/>
              <w:jc w:val="center"/>
            </w:pPr>
            <w:r>
              <w:rPr>
                <w:b/>
                <w:sz w:val="20"/>
              </w:rPr>
              <w:t>RESPONDENT AREA</w:t>
            </w:r>
          </w:p>
        </w:tc>
        <w:tc>
          <w:tcPr>
            <w:tcW w:w="2160" w:type="dxa"/>
            <w:vAlign w:val="center"/>
          </w:tcPr>
          <w:p w:rsidR="00DB5B9C" w:rsidRDefault="00D535E2">
            <w:pPr>
              <w:spacing w:line="240" w:lineRule="auto"/>
              <w:jc w:val="center"/>
            </w:pPr>
            <w:r>
              <w:rPr>
                <w:b/>
                <w:sz w:val="20"/>
              </w:rPr>
              <w:t>FREQUENCY</w:t>
            </w:r>
          </w:p>
        </w:tc>
        <w:tc>
          <w:tcPr>
            <w:tcW w:w="2448" w:type="dxa"/>
            <w:vAlign w:val="center"/>
          </w:tcPr>
          <w:p w:rsidR="00DB5B9C" w:rsidRDefault="00D535E2">
            <w:pPr>
              <w:spacing w:line="240" w:lineRule="auto"/>
              <w:jc w:val="center"/>
            </w:pPr>
            <w:r>
              <w:rPr>
                <w:b/>
                <w:sz w:val="20"/>
              </w:rPr>
              <w:t>PERCENTAGE</w:t>
            </w:r>
          </w:p>
        </w:tc>
      </w:tr>
      <w:tr w:rsidR="00DB5B9C">
        <w:trPr>
          <w:cantSplit/>
          <w:jc w:val="center"/>
        </w:trPr>
        <w:tc>
          <w:tcPr>
            <w:tcW w:w="4752" w:type="dxa"/>
            <w:vAlign w:val="center"/>
          </w:tcPr>
          <w:p w:rsidR="00DB5B9C" w:rsidRDefault="00D535E2">
            <w:pPr>
              <w:spacing w:line="240" w:lineRule="auto"/>
              <w:jc w:val="left"/>
            </w:pPr>
            <w:r>
              <w:rPr>
                <w:sz w:val="20"/>
              </w:rPr>
              <w:t>Niog</w:t>
            </w:r>
          </w:p>
        </w:tc>
        <w:tc>
          <w:tcPr>
            <w:tcW w:w="2160" w:type="dxa"/>
            <w:vAlign w:val="center"/>
          </w:tcPr>
          <w:p w:rsidR="00DB5B9C" w:rsidRDefault="00D535E2">
            <w:pPr>
              <w:spacing w:line="240" w:lineRule="auto"/>
              <w:jc w:val="left"/>
            </w:pPr>
            <w:r>
              <w:rPr>
                <w:sz w:val="20"/>
              </w:rPr>
              <w:t>13</w:t>
            </w:r>
          </w:p>
        </w:tc>
        <w:tc>
          <w:tcPr>
            <w:tcW w:w="2448" w:type="dxa"/>
            <w:vAlign w:val="center"/>
          </w:tcPr>
          <w:p w:rsidR="00DB5B9C" w:rsidRDefault="00D535E2">
            <w:pPr>
              <w:spacing w:line="240" w:lineRule="auto"/>
              <w:jc w:val="left"/>
            </w:pPr>
            <w:r>
              <w:rPr>
                <w:sz w:val="20"/>
              </w:rPr>
              <w:t>32.5%</w:t>
            </w:r>
          </w:p>
        </w:tc>
      </w:tr>
      <w:tr w:rsidR="00DB5B9C">
        <w:trPr>
          <w:cantSplit/>
          <w:jc w:val="center"/>
        </w:trPr>
        <w:tc>
          <w:tcPr>
            <w:tcW w:w="4752" w:type="dxa"/>
            <w:vAlign w:val="center"/>
          </w:tcPr>
          <w:p w:rsidR="00DB5B9C" w:rsidRDefault="00D535E2">
            <w:pPr>
              <w:spacing w:line="240" w:lineRule="auto"/>
              <w:jc w:val="left"/>
            </w:pPr>
            <w:r>
              <w:rPr>
                <w:sz w:val="20"/>
              </w:rPr>
              <w:t>Zapote I, II, and III</w:t>
            </w:r>
          </w:p>
        </w:tc>
        <w:tc>
          <w:tcPr>
            <w:tcW w:w="2160" w:type="dxa"/>
            <w:vAlign w:val="center"/>
          </w:tcPr>
          <w:p w:rsidR="00DB5B9C" w:rsidRDefault="00D535E2">
            <w:pPr>
              <w:spacing w:line="240" w:lineRule="auto"/>
              <w:jc w:val="left"/>
            </w:pPr>
            <w:r>
              <w:rPr>
                <w:sz w:val="20"/>
              </w:rPr>
              <w:t>15</w:t>
            </w:r>
          </w:p>
        </w:tc>
        <w:tc>
          <w:tcPr>
            <w:tcW w:w="2448" w:type="dxa"/>
            <w:vAlign w:val="center"/>
          </w:tcPr>
          <w:p w:rsidR="00DB5B9C" w:rsidRDefault="00D535E2">
            <w:pPr>
              <w:spacing w:line="240" w:lineRule="auto"/>
              <w:jc w:val="left"/>
            </w:pPr>
            <w:r>
              <w:rPr>
                <w:sz w:val="20"/>
              </w:rPr>
              <w:t>37.5%</w:t>
            </w:r>
          </w:p>
        </w:tc>
      </w:tr>
      <w:tr w:rsidR="00DB5B9C">
        <w:trPr>
          <w:cantSplit/>
          <w:jc w:val="center"/>
        </w:trPr>
        <w:tc>
          <w:tcPr>
            <w:tcW w:w="4752" w:type="dxa"/>
            <w:vAlign w:val="center"/>
          </w:tcPr>
          <w:p w:rsidR="00DB5B9C" w:rsidRDefault="00D535E2">
            <w:pPr>
              <w:spacing w:line="240" w:lineRule="auto"/>
              <w:jc w:val="left"/>
            </w:pPr>
            <w:r>
              <w:rPr>
                <w:sz w:val="20"/>
              </w:rPr>
              <w:t>Other ten represented barangays</w:t>
            </w:r>
          </w:p>
        </w:tc>
        <w:tc>
          <w:tcPr>
            <w:tcW w:w="2160" w:type="dxa"/>
            <w:vAlign w:val="center"/>
          </w:tcPr>
          <w:p w:rsidR="00DB5B9C" w:rsidRDefault="00D535E2">
            <w:pPr>
              <w:spacing w:line="240" w:lineRule="auto"/>
              <w:jc w:val="left"/>
            </w:pPr>
            <w:r>
              <w:rPr>
                <w:sz w:val="20"/>
              </w:rPr>
              <w:t>12</w:t>
            </w:r>
          </w:p>
        </w:tc>
        <w:tc>
          <w:tcPr>
            <w:tcW w:w="2448" w:type="dxa"/>
            <w:vAlign w:val="center"/>
          </w:tcPr>
          <w:p w:rsidR="00DB5B9C" w:rsidRDefault="00D535E2">
            <w:pPr>
              <w:spacing w:line="240" w:lineRule="auto"/>
              <w:jc w:val="left"/>
            </w:pPr>
            <w:r>
              <w:rPr>
                <w:sz w:val="20"/>
              </w:rPr>
              <w:t>30.0%</w:t>
            </w:r>
          </w:p>
        </w:tc>
      </w:tr>
      <w:tr w:rsidR="00DB5B9C">
        <w:trPr>
          <w:cantSplit/>
          <w:jc w:val="center"/>
        </w:trPr>
        <w:tc>
          <w:tcPr>
            <w:tcW w:w="4752" w:type="dxa"/>
            <w:vAlign w:val="center"/>
          </w:tcPr>
          <w:p w:rsidR="00DB5B9C" w:rsidRDefault="00D535E2">
            <w:pPr>
              <w:spacing w:line="240" w:lineRule="auto"/>
              <w:jc w:val="left"/>
            </w:pPr>
            <w:r>
              <w:rPr>
                <w:sz w:val="20"/>
              </w:rPr>
              <w:lastRenderedPageBreak/>
              <w:t>Total</w:t>
            </w:r>
          </w:p>
        </w:tc>
        <w:tc>
          <w:tcPr>
            <w:tcW w:w="2160" w:type="dxa"/>
            <w:vAlign w:val="center"/>
          </w:tcPr>
          <w:p w:rsidR="00DB5B9C" w:rsidRDefault="00D535E2">
            <w:pPr>
              <w:spacing w:line="240" w:lineRule="auto"/>
              <w:jc w:val="left"/>
            </w:pPr>
            <w:r>
              <w:rPr>
                <w:sz w:val="20"/>
              </w:rPr>
              <w:t>40</w:t>
            </w:r>
          </w:p>
        </w:tc>
        <w:tc>
          <w:tcPr>
            <w:tcW w:w="2448" w:type="dxa"/>
            <w:vAlign w:val="center"/>
          </w:tcPr>
          <w:p w:rsidR="00DB5B9C" w:rsidRDefault="00D535E2">
            <w:pPr>
              <w:spacing w:line="240" w:lineRule="auto"/>
              <w:jc w:val="left"/>
            </w:pPr>
            <w:r>
              <w:rPr>
                <w:sz w:val="20"/>
              </w:rPr>
              <w:t>100.0%</w:t>
            </w:r>
          </w:p>
        </w:tc>
      </w:tr>
    </w:tbl>
    <w:p w:rsidR="00DB5B9C" w:rsidRDefault="00D535E2">
      <w:pPr>
        <w:ind w:firstLine="0"/>
        <w:rPr>
          <w:rFonts w:eastAsia="Arial"/>
          <w:color w:val="000000"/>
        </w:rPr>
      </w:pPr>
      <w:r>
        <w:rPr>
          <w:rFonts w:eastAsia="Arial"/>
          <w:b/>
          <w:color w:val="000000"/>
        </w:rPr>
        <w:t>Research Instruments</w:t>
      </w:r>
    </w:p>
    <w:p w:rsidR="00DB5B9C" w:rsidRDefault="00D535E2">
      <w:r>
        <w:t xml:space="preserve">The primary needs-assessment instrument was the bilingual FloodSense Resident Survey Questionnaire. It </w:t>
      </w:r>
      <w:r>
        <w:t>contained a Data Privacy Act notice and consent item, respondent eligibility and demographic questions, flood-experience items, current-information and preparedness items, evacuation-center information needs, Android and internet access, location-sharing p</w:t>
      </w:r>
      <w:r>
        <w:t>references, and optional comments. Institutional interview guides and document requests were used for BDRRMO and CPDCO evidence.</w:t>
      </w:r>
    </w:p>
    <w:p w:rsidR="00DB5B9C" w:rsidRDefault="00D535E2">
      <w:r>
        <w:t>Technical verification used unit, integration, API, spatial, permission, and end-to-end test cases. The planned product-quality</w:t>
      </w:r>
      <w:r>
        <w:t xml:space="preserve"> evaluation will use an approved instrument based on relevant ISO/IEC 25010:2023 characteristics. The initial resident questionnaire is a needs-assessment instrument and is not treated as a post-use evaluation of FloodSense.</w:t>
      </w:r>
    </w:p>
    <w:p w:rsidR="00DB5B9C" w:rsidRDefault="00D535E2">
      <w:pPr>
        <w:ind w:firstLine="0"/>
        <w:rPr>
          <w:rFonts w:eastAsia="Arial"/>
          <w:color w:val="000000"/>
        </w:rPr>
      </w:pPr>
      <w:r>
        <w:rPr>
          <w:rFonts w:eastAsia="Arial"/>
          <w:b/>
          <w:color w:val="000000"/>
        </w:rPr>
        <w:t>Data Gathering Procedure</w:t>
      </w:r>
    </w:p>
    <w:p w:rsidR="00DB5B9C" w:rsidRDefault="00D535E2">
      <w:r>
        <w:t>The in</w:t>
      </w:r>
      <w:r>
        <w:t>itial survey was distributed to eligible Bacoor City residents and closed on October 11, 2026. Responses were exported, screened for consent and eligibility, normalized for barangay reporting, and summarized without direct personal identifiers. The screeni</w:t>
      </w:r>
      <w:r>
        <w:t>ng retained all 40 qualified submissions while documenting quality concerns, including one identical response pair, five unusually fast submissions, repeated long comments in six records, and some mixed selections in items that were intended to be mutually</w:t>
      </w:r>
      <w:r>
        <w:t xml:space="preserve"> exclusive. These records were not silently removed because the available evidence did not establish that they were invalid; the limitations are disclosed when interpreting the results.</w:t>
      </w:r>
    </w:p>
    <w:p w:rsidR="00DB5B9C" w:rsidRDefault="00D535E2">
      <w:r>
        <w:t xml:space="preserve">Institutional evidence was collected through interviews, written </w:t>
      </w:r>
      <w:r>
        <w:t xml:space="preserve">requests, and review of available records. Research sources were checked against their primary publications or official documentation. Development requirements and test conditions </w:t>
      </w:r>
      <w:r>
        <w:lastRenderedPageBreak/>
        <w:t>were then revised through successive Agile cycles, with contradictions resol</w:t>
      </w:r>
      <w:r>
        <w:t>ved according to source authority, research scope, safety, privacy, and implementation evidence.</w:t>
      </w:r>
    </w:p>
    <w:p w:rsidR="00DB5B9C" w:rsidRDefault="00D535E2">
      <w:pPr>
        <w:ind w:firstLine="0"/>
        <w:rPr>
          <w:rFonts w:eastAsia="Arial"/>
          <w:color w:val="000000"/>
        </w:rPr>
      </w:pPr>
      <w:r>
        <w:rPr>
          <w:rFonts w:eastAsia="Arial"/>
          <w:b/>
          <w:color w:val="000000"/>
        </w:rPr>
        <w:t>Statistical Treatment and Qualitative Analysis</w:t>
      </w:r>
    </w:p>
    <w:p w:rsidR="00DB5B9C" w:rsidRDefault="00D535E2">
      <w:r>
        <w:t>Survey responses were analyzed using frequencies and percentages for categorical and multiple-response items. Or</w:t>
      </w:r>
      <w:r>
        <w:t>dered five-point items were summarized through their distributions and arithmetic means using the scoring defined in the approved survey summary. The eight information-problem items all fell within the survey's Often interpretation; the highest means conce</w:t>
      </w:r>
      <w:r>
        <w:t>rned information that was too general for the respondent's location (4.16), difficulty accessing information when internet service or electricity was unreliable (4.14), preparedness advice that was too general (4.11), and unclear information source or date</w:t>
      </w:r>
      <w:r>
        <w:t xml:space="preserve"> (4.08).</w:t>
      </w:r>
    </w:p>
    <w:p w:rsidR="00DB5B9C" w:rsidRDefault="00D535E2">
      <w:r>
        <w:t>Open comments were coded thematically for recurring information needs, map or location concerns, preparedness, warnings, severity, and evacuation-center information. Themes were interpreted as needs-assessment evidence and were not treated as proo</w:t>
      </w:r>
      <w:r>
        <w:t>f that a requested capability belonged within the approved FloodSense scope. Institutional interviews and documents were coded for current practices, data ownership, provenance, validation, permissions, and system boundaries.</w:t>
      </w:r>
    </w:p>
    <w:p w:rsidR="00DB5B9C" w:rsidRDefault="00D535E2">
      <w:pPr>
        <w:ind w:firstLine="0"/>
        <w:rPr>
          <w:rFonts w:eastAsia="Arial"/>
          <w:color w:val="000000"/>
        </w:rPr>
      </w:pPr>
      <w:r>
        <w:rPr>
          <w:rFonts w:eastAsia="Arial"/>
          <w:b/>
          <w:color w:val="000000"/>
        </w:rPr>
        <w:t>System Development and Technic</w:t>
      </w:r>
      <w:r>
        <w:rPr>
          <w:rFonts w:eastAsia="Arial"/>
          <w:b/>
          <w:color w:val="000000"/>
        </w:rPr>
        <w:t>al Verification</w:t>
      </w:r>
    </w:p>
    <w:p w:rsidR="00DB5B9C" w:rsidRDefault="00D535E2">
      <w:r>
        <w:t>The resident application was developed in Flutter, while the backend, REST API, geographic services, and custom Web Administration System were developed with Django, Django REST Framework, GeoDjango, and PostgreSQL/PostGIS. The assessment s</w:t>
      </w:r>
      <w:r>
        <w:t>ervice applies deterministic rule matching and conflict handling to the confirmed scenario and geographic facts. Preparedness guidance is delivered through a separate structured Decision Support System and does not alter the susceptibility class.</w:t>
      </w:r>
    </w:p>
    <w:p w:rsidR="00DB5B9C" w:rsidRDefault="00D535E2">
      <w:r>
        <w:t>Technical</w:t>
      </w:r>
      <w:r>
        <w:t xml:space="preserve"> verification covers authentication and permissions, account flows, scenario and location confirmation, input validation, rule matching and conflict </w:t>
      </w:r>
      <w:r>
        <w:lastRenderedPageBreak/>
        <w:t>handling, API responses, spatial queries, map behavior, preparedness flows, evacuation-center lookup, admin</w:t>
      </w:r>
      <w:r>
        <w:t xml:space="preserve">istrative workflows, and mobile-to-service integration. Test records identify the precondition, input, expected result, actual result, status, environment, and defect reference where applicable. Technical test success establishes behavior under the tested </w:t>
      </w:r>
      <w:r>
        <w:t>conditions but does not establish scientific validity, institutional approval, usability, or production readiness.</w:t>
      </w:r>
    </w:p>
    <w:p w:rsidR="00DB5B9C" w:rsidRDefault="00D535E2">
      <w:pPr>
        <w:ind w:firstLine="0"/>
        <w:rPr>
          <w:rFonts w:eastAsia="Arial"/>
          <w:color w:val="000000"/>
        </w:rPr>
      </w:pPr>
      <w:r>
        <w:rPr>
          <w:rFonts w:eastAsia="Arial"/>
          <w:b/>
          <w:color w:val="000000"/>
        </w:rPr>
        <w:t>System Evaluation</w:t>
      </w:r>
    </w:p>
    <w:p w:rsidR="00DB5B9C" w:rsidRDefault="00D535E2">
      <w:r>
        <w:t xml:space="preserve">Formal product-quality evaluation will be conducted on a stable FloodSense build using an approved instrument based on the </w:t>
      </w:r>
      <w:r>
        <w:t>relevant ISO/IEC 25010:2023 characteristics. The procedure will identify the evaluator groups, tasks, response scale, scoring method, interpretation, valid responses, and comments. Automated technical results and user evaluation results will be reported se</w:t>
      </w:r>
      <w:r>
        <w:t>parately because they answer different questions.</w:t>
      </w:r>
    </w:p>
    <w:p w:rsidR="00DB5B9C" w:rsidRDefault="00D535E2">
      <w:r>
        <w:rPr>
          <w:i/>
        </w:rPr>
        <w:t>[AUTHOR NOTE: Complete this section after the validated post-use system-evaluation responses and approved analysis are available.]</w:t>
      </w:r>
    </w:p>
    <w:p w:rsidR="00DB5B9C" w:rsidRDefault="00D535E2">
      <w:pPr>
        <w:ind w:firstLine="0"/>
        <w:rPr>
          <w:rFonts w:eastAsia="Arial"/>
          <w:color w:val="000000"/>
        </w:rPr>
      </w:pPr>
      <w:r>
        <w:rPr>
          <w:rFonts w:eastAsia="Arial"/>
          <w:b/>
          <w:color w:val="000000"/>
        </w:rPr>
        <w:t>Ethical and Data-Governance Procedures</w:t>
      </w:r>
    </w:p>
    <w:p w:rsidR="00DB5B9C" w:rsidRDefault="00D535E2">
      <w:r>
        <w:t xml:space="preserve">Participation in the initial survey </w:t>
      </w:r>
      <w:r>
        <w:t>was voluntary and governed by the approved consent and privacy notice. Direct identifiers were excluded from the analysis dataset, small geographic cells were interpreted cautiously, and access to source records was limited to authorized researchers and ad</w:t>
      </w:r>
      <w:r>
        <w:t>visers. Resident account and optional location data are collected only for stated functions and remain subject to purpose limitation, access control, and the Data Privacy Act of 2012. Geographic, susceptibility, preparedness, and evacuation information mus</w:t>
      </w:r>
      <w:r>
        <w:t>t retain its source, date, validation status, and publication authority.</w:t>
      </w:r>
    </w:p>
    <w:p w:rsidR="004A03F3" w:rsidRDefault="004A03F3" w:rsidP="004A03F3">
      <w:pPr>
        <w:keepNext/>
        <w:pageBreakBefore/>
        <w:spacing w:after="480"/>
        <w:jc w:val="center"/>
      </w:pPr>
      <w:r>
        <w:rPr>
          <w:rFonts w:eastAsia="Arial" w:cs="Arial"/>
          <w:b/>
          <w:color w:val="000000"/>
        </w:rPr>
        <w:lastRenderedPageBreak/>
        <w:t>REFERENCES</w:t>
      </w:r>
    </w:p>
    <w:p w:rsidR="00DB5B9C" w:rsidRDefault="00D535E2">
      <w:pPr>
        <w:spacing w:after="240" w:line="240" w:lineRule="auto"/>
        <w:ind w:left="720" w:hanging="720"/>
        <w:jc w:val="left"/>
      </w:pPr>
      <w:r>
        <w:rPr>
          <w:rFonts w:eastAsia="Arial" w:cs="Arial"/>
          <w:color w:val="000000"/>
        </w:rPr>
        <w:t>Alsabhan, W., &amp; Dudin, B. (2023). Real-time flood forecasting and warning: A comprehensive approach toward HCI-centric mobile app development. Multimodal Technologies and I</w:t>
      </w:r>
      <w:r>
        <w:rPr>
          <w:rFonts w:eastAsia="Arial" w:cs="Arial"/>
          <w:color w:val="000000"/>
        </w:rPr>
        <w:t>nteraction, 7(5), 44. https://doi.org/10.3390/mti7050044</w:t>
      </w:r>
    </w:p>
    <w:p w:rsidR="00DB5B9C" w:rsidRDefault="00D535E2">
      <w:pPr>
        <w:spacing w:after="240" w:line="240" w:lineRule="auto"/>
        <w:ind w:left="720" w:hanging="720"/>
        <w:jc w:val="left"/>
      </w:pPr>
      <w:r>
        <w:rPr>
          <w:rFonts w:eastAsia="Arial" w:cs="Arial"/>
          <w:color w:val="000000"/>
        </w:rPr>
        <w:t>Android Developers. (2026). Request location permissions. https://developer.android.com/develop/sensors-and-location/location/permissions</w:t>
      </w:r>
    </w:p>
    <w:p w:rsidR="00DB5B9C" w:rsidRDefault="00D535E2">
      <w:pPr>
        <w:spacing w:after="240" w:line="240" w:lineRule="auto"/>
        <w:ind w:left="720" w:hanging="720"/>
        <w:jc w:val="left"/>
      </w:pPr>
      <w:r>
        <w:rPr>
          <w:rFonts w:eastAsia="Arial" w:cs="Arial"/>
          <w:color w:val="000000"/>
        </w:rPr>
        <w:t>Bentoso, L. D., Juan, E. O., Brosas, D. G., Paragas, J. R., N</w:t>
      </w:r>
      <w:r>
        <w:rPr>
          <w:rFonts w:eastAsia="Arial" w:cs="Arial"/>
          <w:color w:val="000000"/>
        </w:rPr>
        <w:t>uevas, L. K., &amp; Velarde, M. W. C. (2021). Web-based solution for flood warning decision support in the Province of Leyte, Philippines. In 2021 3rd International Conference on Research and Academic Community Services (ICRACOS) (pp. 185-190). IEEE. https://d</w:t>
      </w:r>
      <w:r>
        <w:rPr>
          <w:rFonts w:eastAsia="Arial" w:cs="Arial"/>
          <w:color w:val="000000"/>
        </w:rPr>
        <w:t>oi.org/10.1109/ICRACOS53680.2021.9701990</w:t>
      </w:r>
    </w:p>
    <w:p w:rsidR="00DB5B9C" w:rsidRDefault="00D535E2">
      <w:pPr>
        <w:spacing w:after="240" w:line="240" w:lineRule="auto"/>
        <w:ind w:left="720" w:hanging="720"/>
        <w:jc w:val="left"/>
      </w:pPr>
      <w:r>
        <w:rPr>
          <w:rFonts w:eastAsia="Arial" w:cs="Arial"/>
          <w:color w:val="000000"/>
        </w:rPr>
        <w:t>Buchanan, B. G., &amp; Shortliffe, E. H. (Eds.). (1984). Rule-based expert systems: The MYCIN experiments of the Stanford Heuristic Programming Project. Addison-Wesley.</w:t>
      </w:r>
    </w:p>
    <w:p w:rsidR="00DB5B9C" w:rsidRDefault="00D535E2">
      <w:pPr>
        <w:spacing w:after="240" w:line="240" w:lineRule="auto"/>
        <w:ind w:left="720" w:hanging="720"/>
        <w:jc w:val="left"/>
      </w:pPr>
      <w:r>
        <w:rPr>
          <w:rFonts w:eastAsia="Arial" w:cs="Arial"/>
          <w:color w:val="000000"/>
        </w:rPr>
        <w:t>Carpio, C. O., Asnaul, M. U., Said, A. H., &amp; Ameri</w:t>
      </w:r>
      <w:r>
        <w:rPr>
          <w:rFonts w:eastAsia="Arial" w:cs="Arial"/>
          <w:color w:val="000000"/>
        </w:rPr>
        <w:t>n, B. Y. (2022). Isabela City flood monitoring system using Arduino and GSM module. International Journal of Multidisciplinary Research and Publications, 5(6), 13-17. https://ijmrap.com/wp-content/uploads/2022/11/IJMRAP-V5N5P134Y22.pdf</w:t>
      </w:r>
    </w:p>
    <w:p w:rsidR="00DB5B9C" w:rsidRDefault="00D535E2">
      <w:pPr>
        <w:spacing w:after="240" w:line="240" w:lineRule="auto"/>
        <w:ind w:left="720" w:hanging="720"/>
        <w:jc w:val="left"/>
      </w:pPr>
      <w:r>
        <w:rPr>
          <w:rFonts w:eastAsia="Arial" w:cs="Arial"/>
          <w:color w:val="000000"/>
        </w:rPr>
        <w:t>Copernicus Emergency</w:t>
      </w:r>
      <w:r>
        <w:rPr>
          <w:rFonts w:eastAsia="Arial" w:cs="Arial"/>
          <w:color w:val="000000"/>
        </w:rPr>
        <w:t xml:space="preserve"> Management Service. (2026). GloFAS homepage. European Centre for Medium-Range Weather Forecasts. https://confluence.ecmwf.int/spaces/CEMS/pages/315561239/3.1+GloFAS+homepage</w:t>
      </w:r>
    </w:p>
    <w:p w:rsidR="00DB5B9C" w:rsidRDefault="00D535E2">
      <w:pPr>
        <w:spacing w:after="240" w:line="240" w:lineRule="auto"/>
        <w:ind w:left="720" w:hanging="720"/>
        <w:jc w:val="left"/>
      </w:pPr>
      <w:r>
        <w:rPr>
          <w:rFonts w:eastAsia="Arial" w:cs="Arial"/>
          <w:color w:val="000000"/>
        </w:rPr>
        <w:t>Dela Cruz, C. A. V., Dela Cruz, J. R. L., Estolero, J. O., Lachica, B. J., Pineda</w:t>
      </w:r>
      <w:r>
        <w:rPr>
          <w:rFonts w:eastAsia="Arial" w:cs="Arial"/>
          <w:color w:val="000000"/>
        </w:rPr>
        <w:t>, R. J. E., &amp; Viduya, A. P. (2024). IOT-based flood alert system for Narvacan, Sto. Tomas, La Union [Unpublished undergraduate thesis]. Don Mariano Marcos Memorial State University-South La Union Campus. https://lakasa.dmmmsu.edu.ph/handle/123456789/117</w:t>
      </w:r>
    </w:p>
    <w:p w:rsidR="00DB5B9C" w:rsidRDefault="00D535E2">
      <w:pPr>
        <w:spacing w:after="240" w:line="240" w:lineRule="auto"/>
        <w:ind w:left="720" w:hanging="720"/>
        <w:jc w:val="left"/>
      </w:pPr>
      <w:r>
        <w:rPr>
          <w:rFonts w:eastAsia="Arial" w:cs="Arial"/>
          <w:color w:val="000000"/>
        </w:rPr>
        <w:t>De</w:t>
      </w:r>
      <w:r>
        <w:rPr>
          <w:rFonts w:eastAsia="Arial" w:cs="Arial"/>
          <w:color w:val="000000"/>
        </w:rPr>
        <w:t>los Reyes, D. C., Cabreros, R., Paulino, J. L., &amp; Garcia, P. J. (2020). BantayBaha: Flood monitoring system with SMS notification. Tekne Portal, 7(1), 58-73. https://buresearch.baliuagu.edu.ph/storage/01K6Q692A27DH2FQZTDQ4M5Y45.pdf</w:t>
      </w:r>
    </w:p>
    <w:p w:rsidR="00DB5B9C" w:rsidRDefault="00D535E2">
      <w:pPr>
        <w:spacing w:after="240" w:line="240" w:lineRule="auto"/>
        <w:ind w:left="720" w:hanging="720"/>
        <w:jc w:val="left"/>
      </w:pPr>
      <w:r>
        <w:rPr>
          <w:rFonts w:eastAsia="Arial" w:cs="Arial"/>
          <w:color w:val="000000"/>
        </w:rPr>
        <w:t>Deltares. (2025, Decembe</w:t>
      </w:r>
      <w:r>
        <w:rPr>
          <w:rFonts w:eastAsia="Arial" w:cs="Arial"/>
          <w:color w:val="000000"/>
        </w:rPr>
        <w:t>r 2). FloodAdapt. https://www.deltares.nl/en/software-and-data/products/floodadapt</w:t>
      </w:r>
    </w:p>
    <w:p w:rsidR="00DB5B9C" w:rsidRDefault="00D535E2">
      <w:pPr>
        <w:spacing w:after="240" w:line="240" w:lineRule="auto"/>
        <w:ind w:left="720" w:hanging="720"/>
        <w:jc w:val="left"/>
      </w:pPr>
      <w:r>
        <w:rPr>
          <w:rFonts w:eastAsia="Arial" w:cs="Arial"/>
          <w:color w:val="000000"/>
        </w:rPr>
        <w:t>Department of Science and Technology-Philippine Institute of Volcanology and Seismology. (2022a, December 6). DOST-PHIVOLCS conducts training on the use of GeoRiskPH platfor</w:t>
      </w:r>
      <w:r>
        <w:rPr>
          <w:rFonts w:eastAsia="Arial" w:cs="Arial"/>
          <w:color w:val="000000"/>
        </w:rPr>
        <w:t>ms for the Municipality of General Luna, Quezon. GeoRisk Philippines Initiative. https://www.georisk.gov.ph/articles/2022/12/dost-phivolcs-conducts-training-on-the-use-of-georiskph-platforms-for-the-municipality-of-general-luna-quezon</w:t>
      </w:r>
    </w:p>
    <w:p w:rsidR="00DB5B9C" w:rsidRDefault="00D535E2">
      <w:pPr>
        <w:spacing w:after="240" w:line="240" w:lineRule="auto"/>
        <w:ind w:left="720" w:hanging="720"/>
        <w:jc w:val="left"/>
      </w:pPr>
      <w:r>
        <w:rPr>
          <w:rFonts w:eastAsia="Arial" w:cs="Arial"/>
          <w:color w:val="000000"/>
        </w:rPr>
        <w:lastRenderedPageBreak/>
        <w:t>Department of Science</w:t>
      </w:r>
      <w:r>
        <w:rPr>
          <w:rFonts w:eastAsia="Arial" w:cs="Arial"/>
          <w:color w:val="000000"/>
        </w:rPr>
        <w:t xml:space="preserve"> and Technology-Philippine Institute of Volcanology and Seismology. (2022b, September 28). DOST-PHIVOLCS conducts PlanSmart Ready to Rebuild training of trainers. GeoRisk Philippines Initiative. https://www.georisk.gov.ph/articles/2022/9/dost-phivolcs-cond</w:t>
      </w:r>
      <w:r>
        <w:rPr>
          <w:rFonts w:eastAsia="Arial" w:cs="Arial"/>
          <w:color w:val="000000"/>
        </w:rPr>
        <w:t>ucts-plansmart-ready-to-rebuild-training-of-trainers</w:t>
      </w:r>
    </w:p>
    <w:p w:rsidR="00DB5B9C" w:rsidRDefault="00D535E2">
      <w:pPr>
        <w:spacing w:after="240" w:line="240" w:lineRule="auto"/>
        <w:ind w:left="720" w:hanging="720"/>
        <w:jc w:val="left"/>
      </w:pPr>
      <w:r>
        <w:rPr>
          <w:rFonts w:eastAsia="Arial" w:cs="Arial"/>
          <w:color w:val="000000"/>
        </w:rPr>
        <w:t>Environment Agency. (2024). National assessment of flood and coastal erosion risk in England 2024. GOV.UK. https://www.gov.uk/government/publications/national-assessment-of-flood-and-coastal-erosion-risk</w:t>
      </w:r>
      <w:r>
        <w:rPr>
          <w:rFonts w:eastAsia="Arial" w:cs="Arial"/>
          <w:color w:val="000000"/>
        </w:rPr>
        <w:t>-in-england-2024/national-assessment-of-flood-and-coastal-erosion-risk-in-england-2024</w:t>
      </w:r>
    </w:p>
    <w:p w:rsidR="00DB5B9C" w:rsidRDefault="00D535E2">
      <w:pPr>
        <w:spacing w:after="240" w:line="240" w:lineRule="auto"/>
        <w:ind w:left="720" w:hanging="720"/>
        <w:jc w:val="left"/>
      </w:pPr>
      <w:r>
        <w:rPr>
          <w:rFonts w:eastAsia="Arial" w:cs="Arial"/>
          <w:color w:val="000000"/>
        </w:rPr>
        <w:t xml:space="preserve">Fakhruddin, B., Kirsch-Wood, J., Niyogi, D., Guoqing, L., Murray, V., &amp; Frolova, N. (2022). Harnessing risk-informed data for disaster and climate resilience. Progress </w:t>
      </w:r>
      <w:r>
        <w:rPr>
          <w:rFonts w:eastAsia="Arial" w:cs="Arial"/>
          <w:color w:val="000000"/>
        </w:rPr>
        <w:t>in Disaster Science, 16, 100254. https://doi.org/10.1016/j.pdisas.2022.100254</w:t>
      </w:r>
    </w:p>
    <w:p w:rsidR="00DB5B9C" w:rsidRDefault="00D535E2">
      <w:pPr>
        <w:spacing w:after="240" w:line="240" w:lineRule="auto"/>
        <w:ind w:left="720" w:hanging="720"/>
        <w:jc w:val="left"/>
      </w:pPr>
      <w:r>
        <w:rPr>
          <w:rFonts w:eastAsia="Arial" w:cs="Arial"/>
          <w:color w:val="000000"/>
        </w:rPr>
        <w:t>Federal Emergency Management Agency. (2025). Resilience Analysis and Planning Tool user guide. https://www.fema.gov/sites/default/files/documents/fema_rapt-user-guide_2025.pdf</w:t>
      </w:r>
    </w:p>
    <w:p w:rsidR="00DB5B9C" w:rsidRDefault="00D535E2">
      <w:pPr>
        <w:spacing w:after="240" w:line="240" w:lineRule="auto"/>
        <w:ind w:left="720" w:hanging="720"/>
        <w:jc w:val="left"/>
      </w:pPr>
      <w:r>
        <w:rPr>
          <w:rFonts w:eastAsia="Arial" w:cs="Arial"/>
          <w:color w:val="000000"/>
        </w:rPr>
        <w:t>Ga</w:t>
      </w:r>
      <w:r>
        <w:rPr>
          <w:rFonts w:eastAsia="Arial" w:cs="Arial"/>
          <w:color w:val="000000"/>
        </w:rPr>
        <w:t>cu, J. G., Monjardin, C. E. F., Senoro, D. B., &amp; Tan, F. J. (2022). Flood risk assessment using GIS-based analytical hierarchy process in the Municipality of Odiongan, Romblon, Philippines. Applied Sciences, 12(19), 9456. https://doi.org/10.3390/app1219945</w:t>
      </w:r>
      <w:r>
        <w:rPr>
          <w:rFonts w:eastAsia="Arial" w:cs="Arial"/>
          <w:color w:val="000000"/>
        </w:rPr>
        <w:t>6</w:t>
      </w:r>
    </w:p>
    <w:p w:rsidR="00DB5B9C" w:rsidRDefault="00D535E2">
      <w:pPr>
        <w:spacing w:after="240" w:line="240" w:lineRule="auto"/>
        <w:ind w:left="720" w:hanging="720"/>
        <w:jc w:val="left"/>
      </w:pPr>
      <w:r>
        <w:rPr>
          <w:rFonts w:eastAsia="Arial" w:cs="Arial"/>
          <w:color w:val="000000"/>
        </w:rPr>
        <w:t>GeoRisk Philippines. (2023, August 3). DOST-PHIVOLCS' HazardHunterPH won a 7-Star Rating and the Category Award for Risk Management in the 9th International Best Practice Competition! https://www.georisk.gov.ph/articles/2023/8/dost-phivolcs-hazar-hunter-</w:t>
      </w:r>
      <w:r>
        <w:rPr>
          <w:rFonts w:eastAsia="Arial" w:cs="Arial"/>
          <w:color w:val="000000"/>
        </w:rPr>
        <w:t>ph-won-a-7-star-rating-and-the-category-award-for-risk-management-in-the-9th-international-best-practice-competition</w:t>
      </w:r>
    </w:p>
    <w:p w:rsidR="00DB5B9C" w:rsidRDefault="00D535E2">
      <w:pPr>
        <w:spacing w:after="240" w:line="240" w:lineRule="auto"/>
        <w:ind w:left="720" w:hanging="720"/>
        <w:jc w:val="left"/>
      </w:pPr>
      <w:r>
        <w:rPr>
          <w:rFonts w:eastAsia="Arial" w:cs="Arial"/>
          <w:color w:val="000000"/>
        </w:rPr>
        <w:t xml:space="preserve">International Organization for Standardization. (2023). ISO/IEC 25010:2023 systems and software engineering - Systems and software Quality </w:t>
      </w:r>
      <w:r>
        <w:rPr>
          <w:rFonts w:eastAsia="Arial" w:cs="Arial"/>
          <w:color w:val="000000"/>
        </w:rPr>
        <w:t>Requirements and Evaluation (SQuaRE) - Product quality model. https://www.iso.org/standard/78176.html</w:t>
      </w:r>
    </w:p>
    <w:p w:rsidR="00DB5B9C" w:rsidRDefault="00D535E2">
      <w:pPr>
        <w:spacing w:after="240" w:line="240" w:lineRule="auto"/>
        <w:ind w:left="720" w:hanging="720"/>
        <w:jc w:val="left"/>
      </w:pPr>
      <w:r>
        <w:rPr>
          <w:rFonts w:eastAsia="Arial" w:cs="Arial"/>
          <w:color w:val="000000"/>
        </w:rPr>
        <w:t>Iowa Flood Center. (2024). A strong purpose. IIHR Currents 2023-24. University of Iowa. https://iihr.uiowa.edu/news/iihr-currents/iihr-currents-2023-24/st</w:t>
      </w:r>
      <w:r>
        <w:rPr>
          <w:rFonts w:eastAsia="Arial" w:cs="Arial"/>
          <w:color w:val="000000"/>
        </w:rPr>
        <w:t>rong-purpose</w:t>
      </w:r>
    </w:p>
    <w:p w:rsidR="00DB5B9C" w:rsidRDefault="00D535E2">
      <w:pPr>
        <w:spacing w:after="240" w:line="240" w:lineRule="auto"/>
        <w:ind w:left="720" w:hanging="720"/>
        <w:jc w:val="left"/>
      </w:pPr>
      <w:r>
        <w:rPr>
          <w:rFonts w:eastAsia="Arial" w:cs="Arial"/>
          <w:color w:val="000000"/>
        </w:rPr>
        <w:t>Japan International Cooperation Agency. (2021, October 1). Flood risk protection project in Cavite inaugurated. https://www.jica.go.jp/english/overseas/philippine/information/press/2021/211001.html</w:t>
      </w:r>
    </w:p>
    <w:p w:rsidR="00DB5B9C" w:rsidRDefault="00D535E2">
      <w:pPr>
        <w:spacing w:after="240" w:line="240" w:lineRule="auto"/>
        <w:ind w:left="720" w:hanging="720"/>
        <w:jc w:val="left"/>
      </w:pPr>
      <w:r>
        <w:rPr>
          <w:rFonts w:eastAsia="Arial" w:cs="Arial"/>
          <w:color w:val="000000"/>
        </w:rPr>
        <w:t xml:space="preserve">Kostopoulos, G., Davrazos, G., &amp; Kotsiantis, </w:t>
      </w:r>
      <w:r>
        <w:rPr>
          <w:rFonts w:eastAsia="Arial" w:cs="Arial"/>
          <w:color w:val="000000"/>
        </w:rPr>
        <w:t>S. (2024). Explainable artificial intelligence-based decision support systems: A recent review. Electronics, 13(14), 2842. https://doi.org/10.3390/electronics13142842</w:t>
      </w:r>
    </w:p>
    <w:p w:rsidR="00DB5B9C" w:rsidRDefault="00D535E2">
      <w:pPr>
        <w:spacing w:after="240" w:line="240" w:lineRule="auto"/>
        <w:ind w:left="720" w:hanging="720"/>
        <w:jc w:val="left"/>
      </w:pPr>
      <w:r>
        <w:rPr>
          <w:rFonts w:eastAsia="Arial" w:cs="Arial"/>
          <w:color w:val="000000"/>
        </w:rPr>
        <w:t>Lagmay, A. M. F. A., Racoma, B. A., Aracan, K. A., Alconis-Ayco, J., &amp; Saddi, I. L. (2017</w:t>
      </w:r>
      <w:r>
        <w:rPr>
          <w:rFonts w:eastAsia="Arial" w:cs="Arial"/>
          <w:color w:val="000000"/>
        </w:rPr>
        <w:t xml:space="preserve">). Disseminating near-real-time hazards information and flood maps in </w:t>
      </w:r>
      <w:r>
        <w:rPr>
          <w:rFonts w:eastAsia="Arial" w:cs="Arial"/>
          <w:color w:val="000000"/>
        </w:rPr>
        <w:lastRenderedPageBreak/>
        <w:t>the Philippines through Web-GIS. Journal of Environmental Sciences, 59, 13-23. https://doi.org/10.1016/j.jes.2017.03.014</w:t>
      </w:r>
    </w:p>
    <w:p w:rsidR="00DB5B9C" w:rsidRDefault="00D535E2">
      <w:pPr>
        <w:spacing w:after="240" w:line="240" w:lineRule="auto"/>
        <w:ind w:left="720" w:hanging="720"/>
        <w:jc w:val="left"/>
      </w:pPr>
      <w:r>
        <w:rPr>
          <w:rFonts w:eastAsia="Arial" w:cs="Arial"/>
          <w:color w:val="000000"/>
        </w:rPr>
        <w:t>Meléndez-Landaverde, E. R., &amp; Sempere-Torres, D. (2023). A user e</w:t>
      </w:r>
      <w:r>
        <w:rPr>
          <w:rFonts w:eastAsia="Arial" w:cs="Arial"/>
          <w:color w:val="000000"/>
        </w:rPr>
        <w:t>xperience evaluation of a mobile application for disseminating site-specific impact-based flood warnings: The A4alerts app. Journal of Flood Risk Management, e12951. https://doi.org/10.1111/jfr3.12951</w:t>
      </w:r>
    </w:p>
    <w:p w:rsidR="00DB5B9C" w:rsidRDefault="00D535E2">
      <w:pPr>
        <w:spacing w:after="240" w:line="240" w:lineRule="auto"/>
        <w:ind w:left="720" w:hanging="720"/>
        <w:jc w:val="left"/>
      </w:pPr>
      <w:r>
        <w:rPr>
          <w:rFonts w:eastAsia="Arial" w:cs="Arial"/>
          <w:color w:val="000000"/>
        </w:rPr>
        <w:t>Membele, G. M., Naidu, M., &amp; Mutanga, O. (2022). Examin</w:t>
      </w:r>
      <w:r>
        <w:rPr>
          <w:rFonts w:eastAsia="Arial" w:cs="Arial"/>
          <w:color w:val="000000"/>
        </w:rPr>
        <w:t>ing flood vulnerability mapping approaches in developing countries: A scoping review. International Journal of Disaster Risk Reduction, 69, 102766. https://doi.org/10.1016/j.ijdrr.2021.102766</w:t>
      </w:r>
    </w:p>
    <w:p w:rsidR="00DB5B9C" w:rsidRDefault="00D535E2">
      <w:pPr>
        <w:spacing w:after="240" w:line="240" w:lineRule="auto"/>
        <w:ind w:left="720" w:hanging="720"/>
        <w:jc w:val="left"/>
      </w:pPr>
      <w:r>
        <w:rPr>
          <w:rFonts w:eastAsia="Arial" w:cs="Arial"/>
          <w:color w:val="000000"/>
        </w:rPr>
        <w:t>Mostafiz, R. B., Rohli, R. V., Friedland, C. J., &amp; Lee, Y.-C. (2</w:t>
      </w:r>
      <w:r>
        <w:rPr>
          <w:rFonts w:eastAsia="Arial" w:cs="Arial"/>
          <w:color w:val="000000"/>
        </w:rPr>
        <w:t>022). Actionable information in flood risk communications and the potential for new web-based tools for long-term planning for individuals and community. Frontiers in Earth Science, 10, 840250. https://doi.org/10.3389/feart.2022.840250</w:t>
      </w:r>
    </w:p>
    <w:p w:rsidR="00DB5B9C" w:rsidRDefault="00D535E2">
      <w:pPr>
        <w:spacing w:after="240" w:line="240" w:lineRule="auto"/>
        <w:ind w:left="720" w:hanging="720"/>
        <w:jc w:val="left"/>
      </w:pPr>
      <w:r>
        <w:rPr>
          <w:rFonts w:eastAsia="Arial" w:cs="Arial"/>
          <w:color w:val="000000"/>
        </w:rPr>
        <w:t xml:space="preserve">Msusa, A. D., Deus, </w:t>
      </w:r>
      <w:r>
        <w:rPr>
          <w:rFonts w:eastAsia="Arial" w:cs="Arial"/>
          <w:color w:val="000000"/>
        </w:rPr>
        <w:t xml:space="preserve">D., Nyalali, O. G., Gidudu, A., Wangabo, E., Makuti, S., &amp; Marandu, G. (2025). Developing a climate-smart Web GIS app for multi-hazard early warning against climate-based disaster risks. The International Archives of the Photogrammetry, Remote Sensing and </w:t>
      </w:r>
      <w:r>
        <w:rPr>
          <w:rFonts w:eastAsia="Arial" w:cs="Arial"/>
          <w:color w:val="000000"/>
        </w:rPr>
        <w:t>Spatial Information Sciences, XLVIII-4/W16-2025, 59-66. https://doi.org/10.5194/isprs-archives-XLVIII-4-W16-2025-59-2025</w:t>
      </w:r>
    </w:p>
    <w:p w:rsidR="00DB5B9C" w:rsidRDefault="00D535E2">
      <w:pPr>
        <w:spacing w:after="240" w:line="240" w:lineRule="auto"/>
        <w:ind w:left="720" w:hanging="720"/>
        <w:jc w:val="left"/>
      </w:pPr>
      <w:r>
        <w:rPr>
          <w:rFonts w:eastAsia="Arial" w:cs="Arial"/>
          <w:color w:val="000000"/>
        </w:rPr>
        <w:t>National Disaster Risk Reduction and Management Council. (2024). National disaster response plan 2024: Hydro-meteorological hazards. ht</w:t>
      </w:r>
      <w:r>
        <w:rPr>
          <w:rFonts w:eastAsia="Arial" w:cs="Arial"/>
          <w:color w:val="000000"/>
        </w:rPr>
        <w:t>tps://ndrrmc.gov.ph/attachments/article/4125/National_Disaster_Response_Plan_NDRP_2024.pdf</w:t>
      </w:r>
    </w:p>
    <w:p w:rsidR="00DB5B9C" w:rsidRDefault="00D535E2">
      <w:pPr>
        <w:spacing w:after="240" w:line="240" w:lineRule="auto"/>
        <w:ind w:left="720" w:hanging="720"/>
        <w:jc w:val="left"/>
      </w:pPr>
      <w:r>
        <w:rPr>
          <w:rFonts w:eastAsia="Arial" w:cs="Arial"/>
          <w:color w:val="000000"/>
        </w:rPr>
        <w:t>Papadopoulos, P., Soflano, M., Chaudy, Y., Adejo, W., &amp; Connolly, T. M. (2022). A systematic review of technologies and standards used in the development of rule-bas</w:t>
      </w:r>
      <w:r>
        <w:rPr>
          <w:rFonts w:eastAsia="Arial" w:cs="Arial"/>
          <w:color w:val="000000"/>
        </w:rPr>
        <w:t>ed clinical decision support systems. Health and Technology, 12, 713-727. https://doi.org/10.1007/s12553-022-00672-9</w:t>
      </w:r>
    </w:p>
    <w:p w:rsidR="00DB5B9C" w:rsidRDefault="00D535E2">
      <w:pPr>
        <w:spacing w:after="240" w:line="240" w:lineRule="auto"/>
        <w:ind w:left="720" w:hanging="720"/>
        <w:jc w:val="left"/>
      </w:pPr>
      <w:r>
        <w:rPr>
          <w:rFonts w:eastAsia="Arial" w:cs="Arial"/>
          <w:color w:val="000000"/>
        </w:rPr>
        <w:t>Philippine Atmospheric, Geophysical and Astronomical Services Administration. (2024). 2023 annual climate bulletin. https://pubfiles.pagasa</w:t>
      </w:r>
      <w:r>
        <w:rPr>
          <w:rFonts w:eastAsia="Arial" w:cs="Arial"/>
          <w:color w:val="000000"/>
        </w:rPr>
        <w:t>.dost.gov.ph/pagasaweb/files/cad/Climate%20Bulletin%202023_v5.pdf</w:t>
      </w:r>
    </w:p>
    <w:p w:rsidR="00DB5B9C" w:rsidRDefault="00D535E2">
      <w:pPr>
        <w:spacing w:after="240" w:line="240" w:lineRule="auto"/>
        <w:ind w:left="720" w:hanging="720"/>
        <w:jc w:val="left"/>
      </w:pPr>
      <w:r>
        <w:rPr>
          <w:rFonts w:eastAsia="Arial" w:cs="Arial"/>
          <w:color w:val="000000"/>
        </w:rPr>
        <w:t>Philippine Statistics Authority. (2023). Third quarter 2023 PSGC updates. https://psa.gov.ph/classification/psgc/node/1684061390</w:t>
      </w:r>
    </w:p>
    <w:p w:rsidR="00DB5B9C" w:rsidRDefault="00D535E2">
      <w:pPr>
        <w:spacing w:after="240" w:line="240" w:lineRule="auto"/>
        <w:ind w:left="720" w:hanging="720"/>
        <w:jc w:val="left"/>
      </w:pPr>
      <w:r>
        <w:rPr>
          <w:rFonts w:eastAsia="Arial" w:cs="Arial"/>
          <w:color w:val="000000"/>
        </w:rPr>
        <w:t>Philippine Statistics Authority. (2025). City of Bacoor: Bara</w:t>
      </w:r>
      <w:r>
        <w:rPr>
          <w:rFonts w:eastAsia="Arial" w:cs="Arial"/>
          <w:color w:val="000000"/>
        </w:rPr>
        <w:t>ngays in the City of Bacoor. https://psa.gov.ph/classification/psgc/barangays/0402103000</w:t>
      </w:r>
    </w:p>
    <w:p w:rsidR="00DB5B9C" w:rsidRDefault="00D535E2">
      <w:pPr>
        <w:spacing w:after="240" w:line="240" w:lineRule="auto"/>
        <w:ind w:left="720" w:hanging="720"/>
        <w:jc w:val="left"/>
      </w:pPr>
      <w:r>
        <w:rPr>
          <w:rFonts w:eastAsia="Arial" w:cs="Arial"/>
          <w:color w:val="000000"/>
        </w:rPr>
        <w:t>Philippine Statistics Authority. (2026). Highlights of the Compendium of Philippine Environment Statistics 2016-2025, Component 4: Extreme events and disasters. https:</w:t>
      </w:r>
      <w:r>
        <w:rPr>
          <w:rFonts w:eastAsia="Arial" w:cs="Arial"/>
          <w:color w:val="000000"/>
        </w:rPr>
        <w:t>//psa.gov.ph/statistics/environment-statistics/highlights/component-4-extreme-events-and-disaster</w:t>
      </w:r>
    </w:p>
    <w:p w:rsidR="00DB5B9C" w:rsidRDefault="00D535E2">
      <w:pPr>
        <w:spacing w:after="240" w:line="240" w:lineRule="auto"/>
        <w:ind w:left="720" w:hanging="720"/>
        <w:jc w:val="left"/>
      </w:pPr>
      <w:r>
        <w:rPr>
          <w:rFonts w:eastAsia="Arial" w:cs="Arial"/>
          <w:color w:val="000000"/>
        </w:rPr>
        <w:t>PostGIS Development Group. (2026). PostGIS manual: Introduction. https://postgis.net/docs/manual-3.7/en/postgis_introduction.html</w:t>
      </w:r>
    </w:p>
    <w:p w:rsidR="00DB5B9C" w:rsidRDefault="00D535E2">
      <w:pPr>
        <w:spacing w:after="240" w:line="240" w:lineRule="auto"/>
        <w:ind w:left="720" w:hanging="720"/>
        <w:jc w:val="left"/>
      </w:pPr>
      <w:r>
        <w:rPr>
          <w:rFonts w:eastAsia="Arial" w:cs="Arial"/>
          <w:color w:val="000000"/>
        </w:rPr>
        <w:lastRenderedPageBreak/>
        <w:t>Power, D. J. (2002). Decisio</w:t>
      </w:r>
      <w:r>
        <w:rPr>
          <w:rFonts w:eastAsia="Arial" w:cs="Arial"/>
          <w:color w:val="000000"/>
        </w:rPr>
        <w:t>n support systems: Concepts and resources for managers. Quorum Books.</w:t>
      </w:r>
    </w:p>
    <w:p w:rsidR="00DB5B9C" w:rsidRDefault="00D535E2">
      <w:pPr>
        <w:spacing w:after="240" w:line="240" w:lineRule="auto"/>
        <w:ind w:left="720" w:hanging="720"/>
        <w:jc w:val="left"/>
      </w:pPr>
      <w:r>
        <w:rPr>
          <w:rFonts w:eastAsia="Arial" w:cs="Arial"/>
          <w:color w:val="000000"/>
        </w:rPr>
        <w:t>Puno, G. R., Olpenda, A. S., Puno, R. C. C., Aguinsatan, R. G., Lacandula, L. F., Maghuyop, I. V., &amp; Villar, R. G. (2022). GIS-based mapping of flashflood susceptible areas in Bukang Liw</w:t>
      </w:r>
      <w:r>
        <w:rPr>
          <w:rFonts w:eastAsia="Arial" w:cs="Arial"/>
          <w:color w:val="000000"/>
        </w:rPr>
        <w:t>ayway, Kibawe, Bukidnon. Central Mindanao University Journal of Science, 26(1), 19-29. https://doi.org/10.52751/bwyx7405</w:t>
      </w:r>
    </w:p>
    <w:p w:rsidR="00DB5B9C" w:rsidRDefault="00D535E2">
      <w:pPr>
        <w:spacing w:after="240" w:line="240" w:lineRule="auto"/>
        <w:ind w:left="720" w:hanging="720"/>
        <w:jc w:val="left"/>
      </w:pPr>
      <w:r>
        <w:rPr>
          <w:rFonts w:eastAsia="Arial" w:cs="Arial"/>
          <w:color w:val="000000"/>
        </w:rPr>
        <w:t>Republic Act No. 10173. (2012). Data Privacy Act of 2012. Republic of the Philippines. https://privacy.gov.ph/data-privacy-act/</w:t>
      </w:r>
    </w:p>
    <w:p w:rsidR="00DB5B9C" w:rsidRDefault="00D535E2">
      <w:pPr>
        <w:spacing w:after="240" w:line="240" w:lineRule="auto"/>
        <w:ind w:left="720" w:hanging="720"/>
        <w:jc w:val="left"/>
      </w:pPr>
      <w:r>
        <w:rPr>
          <w:rFonts w:eastAsia="Arial" w:cs="Arial"/>
          <w:color w:val="000000"/>
        </w:rPr>
        <w:t>Tullis,</w:t>
      </w:r>
      <w:r>
        <w:rPr>
          <w:rFonts w:eastAsia="Arial" w:cs="Arial"/>
          <w:color w:val="000000"/>
        </w:rPr>
        <w:t xml:space="preserve"> J. A., &amp; Kar, B. (2021). Where is the provenance? Ethical replicability and reproducibility in GIScience and its critical applications. Annals of the American Association of Geographers, 111(5), 1318-1328. https://doi.org/10.1080/24694452.2020.1806029</w:t>
      </w:r>
    </w:p>
    <w:p w:rsidR="00DB5B9C" w:rsidRDefault="00D535E2">
      <w:pPr>
        <w:spacing w:after="240" w:line="240" w:lineRule="auto"/>
        <w:ind w:left="720" w:hanging="720"/>
        <w:jc w:val="left"/>
      </w:pPr>
      <w:r>
        <w:rPr>
          <w:rFonts w:eastAsia="Arial" w:cs="Arial"/>
          <w:color w:val="000000"/>
        </w:rPr>
        <w:t>Wis</w:t>
      </w:r>
      <w:r>
        <w:rPr>
          <w:rFonts w:eastAsia="Arial" w:cs="Arial"/>
          <w:color w:val="000000"/>
        </w:rPr>
        <w:t>udawan, H. N. P. (2021). Design and implementation of real-time Flood Early Warning System (FEWS) based on IoT Blynk application. ELKHA: Jurnal Teknik Elektro, 13(2), 113-121. https://doi.org/10.26418/elkha.v13i2.49003</w:t>
      </w:r>
    </w:p>
    <w:p w:rsidR="00DB5B9C" w:rsidRDefault="00D535E2">
      <w:pPr>
        <w:keepNext/>
        <w:pageBreakBefore/>
        <w:jc w:val="center"/>
      </w:pPr>
      <w:r>
        <w:rPr>
          <w:b/>
        </w:rPr>
        <w:lastRenderedPageBreak/>
        <w:t>APPENDICES</w:t>
      </w:r>
    </w:p>
    <w:p w:rsidR="00DB5B9C" w:rsidRDefault="00D535E2">
      <w:pPr>
        <w:keepNext/>
        <w:jc w:val="center"/>
      </w:pPr>
      <w:r>
        <w:rPr>
          <w:b/>
        </w:rPr>
        <w:t xml:space="preserve">Appendix A. FloodSense </w:t>
      </w:r>
      <w:r>
        <w:rPr>
          <w:b/>
        </w:rPr>
        <w:t>Fishbone Diagram</w:t>
      </w:r>
    </w:p>
    <w:p w:rsidR="00DB5B9C" w:rsidRDefault="00D535E2">
      <w:pPr>
        <w:jc w:val="center"/>
      </w:pPr>
      <w:r>
        <w:rPr>
          <w:noProof/>
        </w:rPr>
        <w:drawing>
          <wp:inline distT="0" distB="0" distL="0" distR="0">
            <wp:extent cx="5669280" cy="8016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hbone_p1.png"/>
                    <pic:cNvPicPr/>
                  </pic:nvPicPr>
                  <pic:blipFill>
                    <a:blip r:embed="rId10"/>
                    <a:stretch>
                      <a:fillRect/>
                    </a:stretch>
                  </pic:blipFill>
                  <pic:spPr>
                    <a:xfrm>
                      <a:off x="0" y="0"/>
                      <a:ext cx="5669280" cy="8016010"/>
                    </a:xfrm>
                    <a:prstGeom prst="rect">
                      <a:avLst/>
                    </a:prstGeom>
                  </pic:spPr>
                </pic:pic>
              </a:graphicData>
            </a:graphic>
          </wp:inline>
        </w:drawing>
      </w:r>
    </w:p>
    <w:p w:rsidR="00DB5B9C" w:rsidRDefault="00D535E2">
      <w:pPr>
        <w:pageBreakBefore/>
        <w:jc w:val="center"/>
      </w:pPr>
      <w:r>
        <w:rPr>
          <w:b/>
        </w:rPr>
        <w:lastRenderedPageBreak/>
        <w:t>Appendix B. Resident Flood-Susceptibility Assessment Flowchart</w:t>
      </w:r>
    </w:p>
    <w:p w:rsidR="00DB5B9C" w:rsidRDefault="00D535E2">
      <w:pPr>
        <w:jc w:val="center"/>
      </w:pPr>
      <w:r>
        <w:rPr>
          <w:noProof/>
        </w:rPr>
        <w:drawing>
          <wp:inline distT="0" distB="0" distL="0" distR="0">
            <wp:extent cx="5669280" cy="8016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1.png"/>
                    <pic:cNvPicPr/>
                  </pic:nvPicPr>
                  <pic:blipFill>
                    <a:blip r:embed="rId11"/>
                    <a:stretch>
                      <a:fillRect/>
                    </a:stretch>
                  </pic:blipFill>
                  <pic:spPr>
                    <a:xfrm>
                      <a:off x="0" y="0"/>
                      <a:ext cx="5669280" cy="8016010"/>
                    </a:xfrm>
                    <a:prstGeom prst="rect">
                      <a:avLst/>
                    </a:prstGeom>
                  </pic:spPr>
                </pic:pic>
              </a:graphicData>
            </a:graphic>
          </wp:inline>
        </w:drawing>
      </w:r>
    </w:p>
    <w:p w:rsidR="00DB5B9C" w:rsidRDefault="00D535E2">
      <w:pPr>
        <w:pageBreakBefore/>
        <w:jc w:val="center"/>
      </w:pPr>
      <w:r>
        <w:rPr>
          <w:b/>
        </w:rPr>
        <w:lastRenderedPageBreak/>
        <w:t>Appendix C. Resident Preparedness and Evacuation-Support Flowchart</w:t>
      </w:r>
    </w:p>
    <w:p w:rsidR="00DB5B9C" w:rsidRDefault="00D535E2">
      <w:pPr>
        <w:jc w:val="center"/>
      </w:pPr>
      <w:r>
        <w:rPr>
          <w:noProof/>
        </w:rPr>
        <w:drawing>
          <wp:inline distT="0" distB="0" distL="0" distR="0">
            <wp:extent cx="5669280" cy="8016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2.png"/>
                    <pic:cNvPicPr/>
                  </pic:nvPicPr>
                  <pic:blipFill>
                    <a:blip r:embed="rId12"/>
                    <a:stretch>
                      <a:fillRect/>
                    </a:stretch>
                  </pic:blipFill>
                  <pic:spPr>
                    <a:xfrm>
                      <a:off x="0" y="0"/>
                      <a:ext cx="5669280" cy="8016010"/>
                    </a:xfrm>
                    <a:prstGeom prst="rect">
                      <a:avLst/>
                    </a:prstGeom>
                  </pic:spPr>
                </pic:pic>
              </a:graphicData>
            </a:graphic>
          </wp:inline>
        </w:drawing>
      </w:r>
    </w:p>
    <w:sectPr w:rsidR="00DB5B9C" w:rsidSect="00D224DE">
      <w:pgSz w:w="11906" w:h="16838"/>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35E2" w:rsidRDefault="00D535E2">
      <w:pPr>
        <w:spacing w:line="240" w:lineRule="auto"/>
      </w:pPr>
      <w:r>
        <w:separator/>
      </w:r>
    </w:p>
  </w:endnote>
  <w:endnote w:type="continuationSeparator" w:id="0">
    <w:p w:rsidR="00D535E2" w:rsidRDefault="00D53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35E2" w:rsidRDefault="00D535E2">
      <w:pPr>
        <w:spacing w:line="240" w:lineRule="auto"/>
      </w:pPr>
      <w:r>
        <w:separator/>
      </w:r>
    </w:p>
  </w:footnote>
  <w:footnote w:type="continuationSeparator" w:id="0">
    <w:p w:rsidR="00D535E2" w:rsidRDefault="00D535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7416" w:rsidRDefault="003B74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05F85"/>
    <w:rsid w:val="00022B3E"/>
    <w:rsid w:val="00030863"/>
    <w:rsid w:val="00031DCE"/>
    <w:rsid w:val="00034616"/>
    <w:rsid w:val="0006063C"/>
    <w:rsid w:val="0008400C"/>
    <w:rsid w:val="00086659"/>
    <w:rsid w:val="000B23ED"/>
    <w:rsid w:val="000B79C7"/>
    <w:rsid w:val="000C6045"/>
    <w:rsid w:val="000E1EFE"/>
    <w:rsid w:val="000E7888"/>
    <w:rsid w:val="001219FC"/>
    <w:rsid w:val="00145F83"/>
    <w:rsid w:val="00147041"/>
    <w:rsid w:val="0015074B"/>
    <w:rsid w:val="001A5058"/>
    <w:rsid w:val="001E4AA3"/>
    <w:rsid w:val="00200C23"/>
    <w:rsid w:val="00202159"/>
    <w:rsid w:val="0021338A"/>
    <w:rsid w:val="002307D1"/>
    <w:rsid w:val="0025447A"/>
    <w:rsid w:val="0029639D"/>
    <w:rsid w:val="002A01F2"/>
    <w:rsid w:val="002A3DFD"/>
    <w:rsid w:val="002A688E"/>
    <w:rsid w:val="002B0D32"/>
    <w:rsid w:val="002B4803"/>
    <w:rsid w:val="002D4CF0"/>
    <w:rsid w:val="002E3ADF"/>
    <w:rsid w:val="00326F90"/>
    <w:rsid w:val="003322F9"/>
    <w:rsid w:val="00382029"/>
    <w:rsid w:val="003B160F"/>
    <w:rsid w:val="003B7416"/>
    <w:rsid w:val="003B7D2A"/>
    <w:rsid w:val="003E22DC"/>
    <w:rsid w:val="00402608"/>
    <w:rsid w:val="00421F77"/>
    <w:rsid w:val="00425E20"/>
    <w:rsid w:val="0043074D"/>
    <w:rsid w:val="004A01FA"/>
    <w:rsid w:val="004A03F3"/>
    <w:rsid w:val="004C24B1"/>
    <w:rsid w:val="004C3D59"/>
    <w:rsid w:val="004E6ADF"/>
    <w:rsid w:val="004F4C8B"/>
    <w:rsid w:val="00511B49"/>
    <w:rsid w:val="0053635D"/>
    <w:rsid w:val="0054512B"/>
    <w:rsid w:val="00545ADF"/>
    <w:rsid w:val="005507AA"/>
    <w:rsid w:val="00555FC7"/>
    <w:rsid w:val="0056600A"/>
    <w:rsid w:val="00571FC7"/>
    <w:rsid w:val="0058033A"/>
    <w:rsid w:val="005A4EB0"/>
    <w:rsid w:val="005F2B82"/>
    <w:rsid w:val="005F6352"/>
    <w:rsid w:val="00617EBA"/>
    <w:rsid w:val="00635CC9"/>
    <w:rsid w:val="00642FE9"/>
    <w:rsid w:val="00690B67"/>
    <w:rsid w:val="006A0A6F"/>
    <w:rsid w:val="006F3468"/>
    <w:rsid w:val="006F39A3"/>
    <w:rsid w:val="0070504E"/>
    <w:rsid w:val="00707492"/>
    <w:rsid w:val="00756ECA"/>
    <w:rsid w:val="00763B4D"/>
    <w:rsid w:val="007826F5"/>
    <w:rsid w:val="007C296C"/>
    <w:rsid w:val="00806B5D"/>
    <w:rsid w:val="00812613"/>
    <w:rsid w:val="008162B0"/>
    <w:rsid w:val="00823640"/>
    <w:rsid w:val="0084202B"/>
    <w:rsid w:val="00854DD2"/>
    <w:rsid w:val="008765FB"/>
    <w:rsid w:val="008C0827"/>
    <w:rsid w:val="00913E47"/>
    <w:rsid w:val="009200F3"/>
    <w:rsid w:val="009979B9"/>
    <w:rsid w:val="009A1749"/>
    <w:rsid w:val="009C6D5B"/>
    <w:rsid w:val="009D124F"/>
    <w:rsid w:val="009D19B8"/>
    <w:rsid w:val="009D2A88"/>
    <w:rsid w:val="009E47D5"/>
    <w:rsid w:val="00A06B22"/>
    <w:rsid w:val="00A27E39"/>
    <w:rsid w:val="00A54821"/>
    <w:rsid w:val="00A64B5E"/>
    <w:rsid w:val="00A83C14"/>
    <w:rsid w:val="00AA1D8D"/>
    <w:rsid w:val="00AB72C1"/>
    <w:rsid w:val="00AD36B6"/>
    <w:rsid w:val="00B251EA"/>
    <w:rsid w:val="00B34BFE"/>
    <w:rsid w:val="00B47730"/>
    <w:rsid w:val="00B62C8B"/>
    <w:rsid w:val="00BB51F5"/>
    <w:rsid w:val="00C04560"/>
    <w:rsid w:val="00C40E27"/>
    <w:rsid w:val="00C418AC"/>
    <w:rsid w:val="00C9274F"/>
    <w:rsid w:val="00CA5FE6"/>
    <w:rsid w:val="00CB02EB"/>
    <w:rsid w:val="00CB0664"/>
    <w:rsid w:val="00CF0177"/>
    <w:rsid w:val="00CF0B35"/>
    <w:rsid w:val="00CF5852"/>
    <w:rsid w:val="00D2091A"/>
    <w:rsid w:val="00D20F6F"/>
    <w:rsid w:val="00D224DE"/>
    <w:rsid w:val="00D313D9"/>
    <w:rsid w:val="00D378DD"/>
    <w:rsid w:val="00D429DA"/>
    <w:rsid w:val="00D43CA3"/>
    <w:rsid w:val="00D535E2"/>
    <w:rsid w:val="00D555EF"/>
    <w:rsid w:val="00DB5B9C"/>
    <w:rsid w:val="00DC04FB"/>
    <w:rsid w:val="00DC49BE"/>
    <w:rsid w:val="00DD35C9"/>
    <w:rsid w:val="00DE12DD"/>
    <w:rsid w:val="00DE1883"/>
    <w:rsid w:val="00E12ED5"/>
    <w:rsid w:val="00E30B19"/>
    <w:rsid w:val="00E71EE2"/>
    <w:rsid w:val="00EC1E75"/>
    <w:rsid w:val="00EC50EA"/>
    <w:rsid w:val="00EE1544"/>
    <w:rsid w:val="00EE6C5E"/>
    <w:rsid w:val="00F17DD0"/>
    <w:rsid w:val="00F36379"/>
    <w:rsid w:val="00F36D44"/>
    <w:rsid w:val="00F4397E"/>
    <w:rsid w:val="00F50575"/>
    <w:rsid w:val="00F67F53"/>
    <w:rsid w:val="00F77F4B"/>
    <w:rsid w:val="00F93F3C"/>
    <w:rsid w:val="00FC474A"/>
    <w:rsid w:val="00FC693F"/>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2AAA9B"/>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CF0"/>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610">
      <w:bodyDiv w:val="1"/>
      <w:marLeft w:val="0"/>
      <w:marRight w:val="0"/>
      <w:marTop w:val="0"/>
      <w:marBottom w:val="0"/>
      <w:divBdr>
        <w:top w:val="none" w:sz="0" w:space="0" w:color="auto"/>
        <w:left w:val="none" w:sz="0" w:space="0" w:color="auto"/>
        <w:bottom w:val="none" w:sz="0" w:space="0" w:color="auto"/>
        <w:right w:val="none" w:sz="0" w:space="0" w:color="auto"/>
      </w:divBdr>
    </w:div>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177931085">
      <w:bodyDiv w:val="1"/>
      <w:marLeft w:val="0"/>
      <w:marRight w:val="0"/>
      <w:marTop w:val="0"/>
      <w:marBottom w:val="0"/>
      <w:divBdr>
        <w:top w:val="none" w:sz="0" w:space="0" w:color="auto"/>
        <w:left w:val="none" w:sz="0" w:space="0" w:color="auto"/>
        <w:bottom w:val="none" w:sz="0" w:space="0" w:color="auto"/>
        <w:right w:val="none" w:sz="0" w:space="0" w:color="auto"/>
      </w:divBdr>
    </w:div>
    <w:div w:id="412094958">
      <w:bodyDiv w:val="1"/>
      <w:marLeft w:val="0"/>
      <w:marRight w:val="0"/>
      <w:marTop w:val="0"/>
      <w:marBottom w:val="0"/>
      <w:divBdr>
        <w:top w:val="none" w:sz="0" w:space="0" w:color="auto"/>
        <w:left w:val="none" w:sz="0" w:space="0" w:color="auto"/>
        <w:bottom w:val="none" w:sz="0" w:space="0" w:color="auto"/>
        <w:right w:val="none" w:sz="0" w:space="0" w:color="auto"/>
      </w:divBdr>
    </w:div>
    <w:div w:id="448017327">
      <w:bodyDiv w:val="1"/>
      <w:marLeft w:val="0"/>
      <w:marRight w:val="0"/>
      <w:marTop w:val="0"/>
      <w:marBottom w:val="0"/>
      <w:divBdr>
        <w:top w:val="none" w:sz="0" w:space="0" w:color="auto"/>
        <w:left w:val="none" w:sz="0" w:space="0" w:color="auto"/>
        <w:bottom w:val="none" w:sz="0" w:space="0" w:color="auto"/>
        <w:right w:val="none" w:sz="0" w:space="0" w:color="auto"/>
      </w:divBdr>
    </w:div>
    <w:div w:id="448476785">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869758115">
      <w:bodyDiv w:val="1"/>
      <w:marLeft w:val="0"/>
      <w:marRight w:val="0"/>
      <w:marTop w:val="0"/>
      <w:marBottom w:val="0"/>
      <w:divBdr>
        <w:top w:val="none" w:sz="0" w:space="0" w:color="auto"/>
        <w:left w:val="none" w:sz="0" w:space="0" w:color="auto"/>
        <w:bottom w:val="none" w:sz="0" w:space="0" w:color="auto"/>
        <w:right w:val="none" w:sz="0" w:space="0" w:color="auto"/>
      </w:divBdr>
    </w:div>
    <w:div w:id="935210206">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038428200">
      <w:bodyDiv w:val="1"/>
      <w:marLeft w:val="0"/>
      <w:marRight w:val="0"/>
      <w:marTop w:val="0"/>
      <w:marBottom w:val="0"/>
      <w:divBdr>
        <w:top w:val="none" w:sz="0" w:space="0" w:color="auto"/>
        <w:left w:val="none" w:sz="0" w:space="0" w:color="auto"/>
        <w:bottom w:val="none" w:sz="0" w:space="0" w:color="auto"/>
        <w:right w:val="none" w:sz="0" w:space="0" w:color="auto"/>
      </w:divBdr>
    </w:div>
    <w:div w:id="1087843143">
      <w:bodyDiv w:val="1"/>
      <w:marLeft w:val="0"/>
      <w:marRight w:val="0"/>
      <w:marTop w:val="0"/>
      <w:marBottom w:val="0"/>
      <w:divBdr>
        <w:top w:val="none" w:sz="0" w:space="0" w:color="auto"/>
        <w:left w:val="none" w:sz="0" w:space="0" w:color="auto"/>
        <w:bottom w:val="none" w:sz="0" w:space="0" w:color="auto"/>
        <w:right w:val="none" w:sz="0" w:space="0" w:color="auto"/>
      </w:divBdr>
    </w:div>
    <w:div w:id="1101996812">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147208776">
      <w:bodyDiv w:val="1"/>
      <w:marLeft w:val="0"/>
      <w:marRight w:val="0"/>
      <w:marTop w:val="0"/>
      <w:marBottom w:val="0"/>
      <w:divBdr>
        <w:top w:val="none" w:sz="0" w:space="0" w:color="auto"/>
        <w:left w:val="none" w:sz="0" w:space="0" w:color="auto"/>
        <w:bottom w:val="none" w:sz="0" w:space="0" w:color="auto"/>
        <w:right w:val="none" w:sz="0" w:space="0" w:color="auto"/>
      </w:divBdr>
    </w:div>
    <w:div w:id="1149708757">
      <w:bodyDiv w:val="1"/>
      <w:marLeft w:val="0"/>
      <w:marRight w:val="0"/>
      <w:marTop w:val="0"/>
      <w:marBottom w:val="0"/>
      <w:divBdr>
        <w:top w:val="none" w:sz="0" w:space="0" w:color="auto"/>
        <w:left w:val="none" w:sz="0" w:space="0" w:color="auto"/>
        <w:bottom w:val="none" w:sz="0" w:space="0" w:color="auto"/>
        <w:right w:val="none" w:sz="0" w:space="0" w:color="auto"/>
      </w:divBdr>
    </w:div>
    <w:div w:id="1192762840">
      <w:bodyDiv w:val="1"/>
      <w:marLeft w:val="0"/>
      <w:marRight w:val="0"/>
      <w:marTop w:val="0"/>
      <w:marBottom w:val="0"/>
      <w:divBdr>
        <w:top w:val="none" w:sz="0" w:space="0" w:color="auto"/>
        <w:left w:val="none" w:sz="0" w:space="0" w:color="auto"/>
        <w:bottom w:val="none" w:sz="0" w:space="0" w:color="auto"/>
        <w:right w:val="none" w:sz="0" w:space="0" w:color="auto"/>
      </w:divBdr>
    </w:div>
    <w:div w:id="1203782969">
      <w:bodyDiv w:val="1"/>
      <w:marLeft w:val="0"/>
      <w:marRight w:val="0"/>
      <w:marTop w:val="0"/>
      <w:marBottom w:val="0"/>
      <w:divBdr>
        <w:top w:val="none" w:sz="0" w:space="0" w:color="auto"/>
        <w:left w:val="none" w:sz="0" w:space="0" w:color="auto"/>
        <w:bottom w:val="none" w:sz="0" w:space="0" w:color="auto"/>
        <w:right w:val="none" w:sz="0" w:space="0" w:color="auto"/>
      </w:divBdr>
    </w:div>
    <w:div w:id="1278757004">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391415379">
      <w:bodyDiv w:val="1"/>
      <w:marLeft w:val="0"/>
      <w:marRight w:val="0"/>
      <w:marTop w:val="0"/>
      <w:marBottom w:val="0"/>
      <w:divBdr>
        <w:top w:val="none" w:sz="0" w:space="0" w:color="auto"/>
        <w:left w:val="none" w:sz="0" w:space="0" w:color="auto"/>
        <w:bottom w:val="none" w:sz="0" w:space="0" w:color="auto"/>
        <w:right w:val="none" w:sz="0" w:space="0" w:color="auto"/>
      </w:divBdr>
    </w:div>
    <w:div w:id="1447238098">
      <w:bodyDiv w:val="1"/>
      <w:marLeft w:val="0"/>
      <w:marRight w:val="0"/>
      <w:marTop w:val="0"/>
      <w:marBottom w:val="0"/>
      <w:divBdr>
        <w:top w:val="none" w:sz="0" w:space="0" w:color="auto"/>
        <w:left w:val="none" w:sz="0" w:space="0" w:color="auto"/>
        <w:bottom w:val="none" w:sz="0" w:space="0" w:color="auto"/>
        <w:right w:val="none" w:sz="0" w:space="0" w:color="auto"/>
      </w:divBdr>
    </w:div>
    <w:div w:id="1484619442">
      <w:bodyDiv w:val="1"/>
      <w:marLeft w:val="0"/>
      <w:marRight w:val="0"/>
      <w:marTop w:val="0"/>
      <w:marBottom w:val="0"/>
      <w:divBdr>
        <w:top w:val="none" w:sz="0" w:space="0" w:color="auto"/>
        <w:left w:val="none" w:sz="0" w:space="0" w:color="auto"/>
        <w:bottom w:val="none" w:sz="0" w:space="0" w:color="auto"/>
        <w:right w:val="none" w:sz="0" w:space="0" w:color="auto"/>
      </w:divBdr>
    </w:div>
    <w:div w:id="1593271350">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00957277">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980643255">
      <w:bodyDiv w:val="1"/>
      <w:marLeft w:val="0"/>
      <w:marRight w:val="0"/>
      <w:marTop w:val="0"/>
      <w:marBottom w:val="0"/>
      <w:divBdr>
        <w:top w:val="none" w:sz="0" w:space="0" w:color="auto"/>
        <w:left w:val="none" w:sz="0" w:space="0" w:color="auto"/>
        <w:bottom w:val="none" w:sz="0" w:space="0" w:color="auto"/>
        <w:right w:val="none" w:sz="0" w:space="0" w:color="auto"/>
      </w:divBdr>
    </w:div>
    <w:div w:id="1990204617">
      <w:bodyDiv w:val="1"/>
      <w:marLeft w:val="0"/>
      <w:marRight w:val="0"/>
      <w:marTop w:val="0"/>
      <w:marBottom w:val="0"/>
      <w:divBdr>
        <w:top w:val="none" w:sz="0" w:space="0" w:color="auto"/>
        <w:left w:val="none" w:sz="0" w:space="0" w:color="auto"/>
        <w:bottom w:val="none" w:sz="0" w:space="0" w:color="auto"/>
        <w:right w:val="none" w:sz="0" w:space="0" w:color="auto"/>
      </w:divBdr>
    </w:div>
    <w:div w:id="199964558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09F5A-841F-41ED-852E-46A24B7A0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Pages>
  <Words>12270</Words>
  <Characters>69940</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82046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Chapters 1–3 Survey-Ongoing Working Revision</dc:title>
  <dc:subject>Evidence-aligned working revision; final survey results pending</dc:subject>
  <dc:creator>Reymart V. Goc-ong;Martin Lorenz D. Juanites;Romar T. Pulao</dc:creator>
  <cp:keywords>FloodSense, Expert System, DSS, flood susceptibility, Bacoor City</cp:keywords>
  <dc:description>Original manuscript preserved; working copy generated 2026-10-11.</dc:description>
  <cp:lastModifiedBy>Marife Pulao</cp:lastModifiedBy>
  <cp:revision>31</cp:revision>
  <dcterms:created xsi:type="dcterms:W3CDTF">2026-08-31T13:53:00Z</dcterms:created>
  <dcterms:modified xsi:type="dcterms:W3CDTF">2026-10-11T18:42:00Z</dcterms:modified>
  <cp:category/>
</cp:coreProperties>
</file>