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49867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hint="eastAsia" w:ascii="黑体" w:hAnsi="黑体" w:eastAsia="黑体"/>
          <w:b/>
          <w:sz w:val="30"/>
          <w:szCs w:val="30"/>
        </w:rPr>
      </w:pPr>
      <w:bookmarkStart w:id="0" w:name="_Toc501710488"/>
      <w:bookmarkStart w:id="1" w:name="_Toc17400"/>
      <w:bookmarkStart w:id="2" w:name="_Toc29337"/>
      <w:r>
        <w:rPr>
          <w:rFonts w:hint="eastAsia" w:ascii="黑体" w:hAnsi="黑体" w:eastAsia="黑体"/>
          <w:b/>
          <w:sz w:val="30"/>
          <w:szCs w:val="30"/>
        </w:rPr>
        <w:t>重庆邮电大学本科毕业设计（论文）开题报告</w:t>
      </w:r>
      <w:bookmarkEnd w:id="0"/>
      <w:bookmarkEnd w:id="1"/>
      <w:bookmarkEnd w:id="2"/>
    </w:p>
    <w:tbl>
      <w:tblPr>
        <w:tblStyle w:val="12"/>
        <w:tblW w:w="89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3455"/>
        <w:gridCol w:w="1371"/>
        <w:gridCol w:w="2940"/>
      </w:tblGrid>
      <w:tr w14:paraId="343FA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89" w:type="dxa"/>
            <w:vAlign w:val="center"/>
          </w:tcPr>
          <w:p w14:paraId="66878BF8">
            <w:pPr>
              <w:spacing w:before="100" w:beforeAutospacing="1" w:after="100" w:afterAutospacing="1"/>
              <w:jc w:val="center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题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目</w:t>
            </w:r>
          </w:p>
        </w:tc>
        <w:tc>
          <w:tcPr>
            <w:tcW w:w="7766" w:type="dxa"/>
            <w:gridSpan w:val="3"/>
            <w:vAlign w:val="center"/>
          </w:tcPr>
          <w:p w14:paraId="7911A04D">
            <w:pPr>
              <w:spacing w:before="100" w:beforeAutospacing="1" w:after="100" w:afterAutospacing="1"/>
              <w:jc w:val="center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基于移动平台的固定目标识别及瞄准系统设计</w:t>
            </w:r>
          </w:p>
        </w:tc>
      </w:tr>
      <w:tr w14:paraId="381DE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89" w:type="dxa"/>
            <w:vAlign w:val="center"/>
          </w:tcPr>
          <w:p w14:paraId="0961F2D2">
            <w:pPr>
              <w:jc w:val="center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学生姓名</w:t>
            </w:r>
          </w:p>
        </w:tc>
        <w:tc>
          <w:tcPr>
            <w:tcW w:w="3455" w:type="dxa"/>
            <w:vAlign w:val="center"/>
          </w:tcPr>
          <w:p w14:paraId="460847BF">
            <w:pPr>
              <w:jc w:val="center"/>
              <w:rPr>
                <w:rFonts w:hint="default" w:cs="等线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杨</w:t>
            </w:r>
            <w:r>
              <w:rPr>
                <w:rFonts w:hint="eastAsia" w:cs="等线" w:asciiTheme="minorEastAsia" w:hAnsiTheme="minorEastAsia" w:eastAsiaTheme="minorEastAsia"/>
                <w:sz w:val="24"/>
                <w:lang w:val="en-US" w:eastAsia="zh-CN"/>
              </w:rPr>
              <w:t>应添</w:t>
            </w:r>
          </w:p>
        </w:tc>
        <w:tc>
          <w:tcPr>
            <w:tcW w:w="1371" w:type="dxa"/>
            <w:vAlign w:val="center"/>
          </w:tcPr>
          <w:p w14:paraId="4384F93F">
            <w:pPr>
              <w:jc w:val="center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号</w:t>
            </w:r>
          </w:p>
        </w:tc>
        <w:tc>
          <w:tcPr>
            <w:tcW w:w="2940" w:type="dxa"/>
            <w:vAlign w:val="center"/>
          </w:tcPr>
          <w:p w14:paraId="5F5AC3FF">
            <w:pPr>
              <w:spacing w:before="100" w:beforeAutospacing="1" w:after="100" w:afterAutospacing="1"/>
              <w:jc w:val="center"/>
              <w:rPr>
                <w:rFonts w:hint="default" w:cs="等线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20222</w:t>
            </w:r>
            <w:r>
              <w:rPr>
                <w:rFonts w:hint="eastAsia" w:cs="等线" w:asciiTheme="minorEastAsia" w:hAnsiTheme="minorEastAsia" w:eastAsiaTheme="minorEastAsia"/>
                <w:sz w:val="24"/>
                <w:lang w:val="en-US" w:eastAsia="zh-CN"/>
              </w:rPr>
              <w:t>13347</w:t>
            </w:r>
          </w:p>
        </w:tc>
      </w:tr>
      <w:tr w14:paraId="60FE1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89" w:type="dxa"/>
            <w:vAlign w:val="center"/>
          </w:tcPr>
          <w:p w14:paraId="6F14FBAE">
            <w:pPr>
              <w:jc w:val="center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</w:t>
            </w:r>
          </w:p>
        </w:tc>
        <w:tc>
          <w:tcPr>
            <w:tcW w:w="3455" w:type="dxa"/>
            <w:vAlign w:val="center"/>
          </w:tcPr>
          <w:p w14:paraId="130825CB">
            <w:pPr>
              <w:jc w:val="center"/>
              <w:rPr>
                <w:rFonts w:hint="eastAsia" w:cs="等线" w:asciiTheme="minorEastAsia" w:hAnsiTheme="minorEastAsia" w:eastAsiaTheme="minorEastAsia"/>
                <w:sz w:val="24"/>
                <w:lang w:eastAsia="zh-CN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  <w:lang w:val="en-US" w:eastAsia="zh-CN"/>
              </w:rPr>
              <w:t>蔡军</w:t>
            </w:r>
          </w:p>
        </w:tc>
        <w:tc>
          <w:tcPr>
            <w:tcW w:w="1371" w:type="dxa"/>
            <w:vAlign w:val="center"/>
          </w:tcPr>
          <w:p w14:paraId="3A9E9FA8">
            <w:pPr>
              <w:jc w:val="center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所在单位</w:t>
            </w:r>
          </w:p>
        </w:tc>
        <w:tc>
          <w:tcPr>
            <w:tcW w:w="2940" w:type="dxa"/>
            <w:vAlign w:val="center"/>
          </w:tcPr>
          <w:p w14:paraId="725FD1BC">
            <w:pPr>
              <w:spacing w:before="100" w:beforeAutospacing="1" w:after="100" w:afterAutospacing="1"/>
              <w:jc w:val="center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自动化学院\工业互联网学院</w:t>
            </w:r>
          </w:p>
        </w:tc>
      </w:tr>
      <w:tr w14:paraId="18DF2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955" w:type="dxa"/>
            <w:gridSpan w:val="4"/>
            <w:shd w:val="clear" w:color="auto" w:fill="F5F5F5"/>
            <w:vAlign w:val="center"/>
          </w:tcPr>
          <w:p w14:paraId="0E561E90">
            <w:pPr>
              <w:spacing w:before="100" w:beforeAutospacing="1" w:after="100" w:afterAutospacing="1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一、选题背景（综述本课题研究现状、选题目的及意义）</w:t>
            </w:r>
          </w:p>
        </w:tc>
      </w:tr>
      <w:tr w14:paraId="2219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8" w:hRule="atLeast"/>
        </w:trPr>
        <w:tc>
          <w:tcPr>
            <w:tcW w:w="8955" w:type="dxa"/>
            <w:gridSpan w:val="4"/>
          </w:tcPr>
          <w:p w14:paraId="51180AD7">
            <w:pPr>
              <w:snapToGrid w:val="0"/>
              <w:spacing w:before="100" w:beforeAutospacing="1" w:after="100" w:afterAutospacing="1" w:line="300" w:lineRule="auto"/>
              <w:ind w:firstLine="420" w:firstLineChars="200"/>
              <w:rPr>
                <w:rFonts w:cs="等线" w:asciiTheme="minorEastAsia" w:hAnsiTheme="minorEastAsia" w:eastAsiaTheme="minorEastAsia"/>
                <w:color w:val="C4BD97" w:themeColor="background2" w:themeShade="BF"/>
                <w:szCs w:val="21"/>
              </w:rPr>
            </w:pPr>
            <w:r>
              <w:rPr>
                <w:rFonts w:hint="eastAsia" w:cs="等线" w:asciiTheme="minorEastAsia" w:hAnsiTheme="minorEastAsia" w:eastAsiaTheme="minorEastAsia"/>
                <w:color w:val="C4BD97" w:themeColor="background2" w:themeShade="BF"/>
                <w:szCs w:val="21"/>
              </w:rPr>
              <w:t>主要说明所选课题的历史背景、国内外研究现状和发展趋势。国内外研究现状部分说明本课题目前在国内外的研究状况，介绍各种观点，比较各种观点的异同，着重说明本课题目前存在的争论焦点，同时说明自己的观点。发展趋势部分说明本课题目前国内外研究已经达到什么水平，还存在什么问题以及发展趋势等，指明研究方向，提出可能解决的方法。上述内容一方面可以论证本课题研究的地位和价值，即选题的意义；另一方面也可以说明撰写者对本课题研究是否有较好的把握。</w:t>
            </w:r>
          </w:p>
          <w:p w14:paraId="71780344">
            <w:pPr>
              <w:snapToGrid w:val="0"/>
              <w:spacing w:before="100" w:beforeAutospacing="1" w:after="100" w:afterAutospacing="1" w:line="400" w:lineRule="exact"/>
              <w:rPr>
                <w:rFonts w:ascii="宋体" w:cs="等线" w:hAnsiTheme="minorEastAsia"/>
                <w:b/>
              </w:rPr>
            </w:pPr>
            <w:r>
              <w:rPr>
                <w:rFonts w:hint="eastAsia" w:ascii="宋体" w:cs="等线" w:hAnsiTheme="minorEastAsia"/>
                <w:b/>
              </w:rPr>
              <w:t>1.1研究背景</w:t>
            </w:r>
          </w:p>
          <w:p w14:paraId="4139DF59">
            <w:pPr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近三十年来，随着无人化装备由“遥控式”走向“自主式”，在地面/空中移动平台上实现“看得见、瞄得准、打得狠”成为各军事大国武器系统升级的共同诉求。1990 年代美军首次在“猎人”无人机上试验光电瞄准，开创了“平台运动-目标静止”的瞄准范式；2010 年后，北约将“视觉伺服+惯性稳定”写入无人战车火控规范，使移动平台对固定目标的“动-静”打击模式进入工程实用阶段。国内起步虽晚，但 2015 年“××型车载光电转台”列装，标志着我国已突破小型化陀螺稳定与图像跟踪关键技术，为本科层次的“低成本、智能化”研究提供了历史契机。</w:t>
            </w:r>
          </w:p>
          <w:p w14:paraId="5FC01F8E">
            <w:pPr>
              <w:snapToGrid w:val="0"/>
              <w:spacing w:before="100" w:beforeAutospacing="1" w:after="100" w:afterAutospacing="1" w:line="300" w:lineRule="auto"/>
              <w:rPr>
                <w:rFonts w:hint="eastAsia" w:ascii="宋体" w:hAnsi="宋体" w:cs="等线"/>
                <w:b/>
                <w:bCs/>
                <w:szCs w:val="21"/>
              </w:rPr>
            </w:pPr>
            <w:r>
              <w:rPr>
                <w:rFonts w:hint="eastAsia" w:ascii="宋体" w:hAnsi="宋体" w:cs="等线"/>
                <w:b/>
                <w:bCs/>
                <w:szCs w:val="21"/>
              </w:rPr>
              <w:t>1.2 国内外研究现状分析</w:t>
            </w:r>
          </w:p>
          <w:p w14:paraId="2C10826F">
            <w:pPr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当</w:t>
            </w:r>
            <w:r>
              <w:rPr>
                <w:rFonts w:hint="default" w:ascii="宋体" w:cs="等线" w:hAnsiTheme="minorEastAsia"/>
                <w:bCs/>
                <w:lang w:val="en-US" w:eastAsia="zh-CN"/>
              </w:rPr>
              <w:t>国外在“移动平台对固定目标识别与瞄准”领域起步早、投入大，普遍走“高精度、高成本、重平台”路线。以美国卡内基梅隆大学 2022 年公开实验为例，其无人地面车辆在 128 线激光雷达、工业级可见光相机与光纤陀螺三位一体配置下，通过 Transformer 检测头实现 30 Hz 实时识别，像素误差控制在 2 pix 以内，但整机成本超过 2 万美元，功耗 45 W，对本科教学层面的“低成本、易复现”需求极不友好（刘文汇等，2022）。德国弗劳恩霍夫协会则进一步把 FPGA+GPU 异构计算引入瞄准闭环，将定位误差压缩到 1 cm 量级，然而系统重量达到 6 kg，仍需 24 V、10 A 供电，难以在微型无人车上部署。总体而言，国外研究强调“多传感器融合＋大算力”，在精度指标上遥遥领先，却把成本、体积和功耗推向极端，形成“高性能—高门槛”并存的局面。</w:t>
            </w:r>
          </w:p>
          <w:p w14:paraId="2BCC8C68">
            <w:pPr>
              <w:snapToGrid w:val="0"/>
              <w:spacing w:line="400" w:lineRule="exact"/>
              <w:ind w:firstLine="420" w:firstLineChars="200"/>
              <w:jc w:val="left"/>
              <w:rPr>
                <w:rFonts w:hint="default" w:ascii="宋体" w:cs="等线" w:hAnsiTheme="minorEastAsia"/>
                <w:bCs/>
              </w:rPr>
            </w:pPr>
            <w:r>
              <w:rPr>
                <w:rFonts w:hint="default" w:ascii="宋体" w:cs="等线" w:hAnsiTheme="minorEastAsia"/>
                <w:bCs/>
                <w:lang w:val="en-US" w:eastAsia="zh-CN"/>
              </w:rPr>
              <w:t>国内研究受成本约束，普遍采用“纯视觉＋惯导”的轻量化思路，形成“低成本、轻算法、重优化”的鲜明特色。南京航空航天大学 2013 年的硕士论文率先在 320×240 分辨率下用 HOG+SVM 实现车载固定目标识别，单发命中精度 0.8 mil，但实验平台静止放置，未解决“边走边打”带来的振动零偏问题（张翼，2013）。齐鲁工业大学 2021 年的学位论文把 Faster R-CNN 压缩为 Mobile-骨干网络，在 STM32+OpenMV 架构上跑出 20 FPS，mAP 达到 72%，然而遮挡或强光突变时丢失率仍高达 6–8%（周娟婷，2021）。电子科技大学 2022 年的一项嵌入式视觉研究进一步指出，即便采用轻量化 CNN，在 640×480 输入下也会占满嵌入式 GPU 80% 算力，留给后续弹道解算的资源不足，导致瞄准延迟超过 100 ms（杨光，2022）。综合看来，国内方案在成本与可复现性方面优势明显，却在振动抑制、实时性与鲁棒性上仍与国外存在 1–2 年的工程化差距。</w:t>
            </w:r>
          </w:p>
          <w:p w14:paraId="6AF26220">
            <w:pPr>
              <w:snapToGrid w:val="0"/>
              <w:spacing w:line="400" w:lineRule="exact"/>
              <w:ind w:firstLine="420" w:firstLineChars="200"/>
              <w:jc w:val="left"/>
              <w:rPr>
                <w:rFonts w:hint="default" w:ascii="宋体" w:cs="等线" w:hAnsiTheme="minorEastAsia"/>
                <w:bCs/>
              </w:rPr>
            </w:pPr>
            <w:r>
              <w:rPr>
                <w:rFonts w:hint="default" w:ascii="宋体" w:cs="等线" w:hAnsiTheme="minorEastAsia"/>
                <w:bCs/>
                <w:lang w:val="en-US" w:eastAsia="zh-CN"/>
              </w:rPr>
              <w:t>围绕“要不要激光雷达”“精度还是实时”“平台通用还是专用”三大焦点，国内外观点泾渭分明。国外学者普遍认为，只有引入激光雷达才能提供像素级深度约束，从而把瞄准线误差长期稳定在 1 mrad 以内；国内研究者则指出，在成本敏感场景下，纯视觉方案通过增强特征描述与闭环控制，同样能把误差压缩到 2 mrad 量级，且系统重量可降至 500 g 以下（刘文汇等，2022）。在实时性方面，国外依靠大算力 GPU 把检测-瞄准总延迟压到 30 ms，但功耗与散热成为微型平台无法承受的代价；国内受限于 MCU 算力，通常接受 60–80 ms 延迟，通过提高射击提前量补偿动态误差（张磊杰，2017）。至于平台通用性，国外系统多围绕特定武器定制，接口协议封闭；国内高校则倾向采用标准 UART、CSI 与 USB 接口，为后续跨平台移植提供便利，但牺牲了部分实时性能。本人认为，本科阶段应在“纯视觉＋低成本”框架内，以“传统特征+简单闭环”实现可接受的精度与实时平衡，为未来接入激光雷达或事件相机保留硬件与算法接口，而非一开始就追求“大而全”的多传感器融合。</w:t>
            </w:r>
          </w:p>
          <w:p w14:paraId="5B4F6968">
            <w:pPr>
              <w:snapToGrid w:val="0"/>
              <w:spacing w:before="100" w:beforeAutospacing="1" w:after="100" w:afterAutospacing="1" w:line="300" w:lineRule="auto"/>
              <w:jc w:val="left"/>
              <w:rPr>
                <w:rFonts w:ascii="宋体" w:hAnsi="宋体" w:cs="等线"/>
                <w:b/>
                <w:szCs w:val="21"/>
              </w:rPr>
            </w:pPr>
            <w:r>
              <w:rPr>
                <w:rFonts w:hint="eastAsia" w:ascii="宋体" w:cs="等线" w:hAnsiTheme="minorEastAsia"/>
                <w:b/>
              </w:rPr>
              <w:t>1.</w:t>
            </w:r>
            <w:r>
              <w:rPr>
                <w:rFonts w:hint="eastAsia" w:ascii="宋体" w:hAnsi="宋体" w:cs="等线"/>
                <w:b/>
                <w:szCs w:val="21"/>
              </w:rPr>
              <w:t>3发展趋势</w:t>
            </w:r>
          </w:p>
          <w:p w14:paraId="445F9664">
            <w:pPr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在“千元级成本、5 W功耗、500 g重量”三重约束下，国内移动平台瞄准系统正从“多传感器融合”转向“视觉-IMU”紧耦合的轻量化路线。CNKI近五年学位论文统计显示，2019—2023年主题含“视觉+IMU”的无人车文献年均增长22.7%，其中63%把IMU仅用于位姿估计，仅11%尝试用IMU直接补偿图像闭环，说明“像素-角速度”一体化设计尚处萌芽阶段[1]。硬件层面，国产MCU主频已突破480 MHz，内置FPU与DSP指令集，可在单芯片内完成150 Hz陀螺采样+200 Hz电机PWM输出，为“视觉跟踪+IMU前馈”同频运行提供算力基础[2]。算法层面，传统HOG、ORB等特征重新受到关注，原因在于其无需GPU即可在320×240分辨率下跑出&gt;25 FPS，与IMU采样频率接近整数倍关系，便于时间戳对齐与延迟补偿[3]。控制层面，学界提出“像素误差外环、角速度前馈内环”的双闭环架构，利用IMU测得的机体角速度dω/dt预估下一帧图像的像素偏移量，可把平台机动引起的瞄准线误差压缩30%以上[4]。综上，“纯视觉+IMU”紧耦合已成为低成本动基座瞄准的显性趋势，为本科毕业设计提供了可落地、可复现的技术窗口。</w:t>
            </w:r>
          </w:p>
        </w:tc>
      </w:tr>
      <w:tr w14:paraId="036BB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955" w:type="dxa"/>
            <w:gridSpan w:val="4"/>
            <w:shd w:val="clear" w:color="auto" w:fill="F8F8F8"/>
            <w:vAlign w:val="center"/>
          </w:tcPr>
          <w:p w14:paraId="4231969C">
            <w:pPr>
              <w:spacing w:before="100" w:beforeAutospacing="1" w:after="100" w:afterAutospacing="1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二、研究目标和内容</w:t>
            </w:r>
          </w:p>
        </w:tc>
      </w:tr>
      <w:tr w14:paraId="7DBFC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8" w:hRule="atLeast"/>
        </w:trPr>
        <w:tc>
          <w:tcPr>
            <w:tcW w:w="8955" w:type="dxa"/>
            <w:gridSpan w:val="4"/>
          </w:tcPr>
          <w:p w14:paraId="5752E299">
            <w:pPr>
              <w:snapToGrid w:val="0"/>
              <w:spacing w:before="100" w:beforeAutospacing="1" w:after="100" w:afterAutospacing="1" w:line="300" w:lineRule="auto"/>
              <w:ind w:firstLine="480" w:firstLineChars="200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2.1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研究目标</w:t>
            </w:r>
          </w:p>
          <w:p w14:paraId="21CBD968">
            <w:pPr>
              <w:snapToGrid w:val="0"/>
              <w:spacing w:before="100" w:beforeAutospacing="1" w:after="100" w:afterAutospacing="1" w:line="300" w:lineRule="auto"/>
              <w:ind w:firstLine="420" w:firstLineChars="200"/>
              <w:rPr>
                <w:rFonts w:cs="等线" w:asciiTheme="minorEastAsia" w:hAnsiTheme="minorEastAsia" w:eastAsiaTheme="minorEastAsia"/>
                <w:color w:val="C4BD97" w:themeColor="background2" w:themeShade="BF"/>
                <w:szCs w:val="21"/>
              </w:rPr>
            </w:pPr>
            <w:r>
              <w:rPr>
                <w:rFonts w:hint="eastAsia" w:cs="等线" w:asciiTheme="minorEastAsia" w:hAnsiTheme="minorEastAsia" w:eastAsiaTheme="minorEastAsia"/>
                <w:color w:val="C4BD97" w:themeColor="background2" w:themeShade="BF"/>
                <w:szCs w:val="21"/>
              </w:rPr>
              <w:t>描述课题研究要达到的目标，主要是直接目标。目标要求明确，具有可行性。</w:t>
            </w:r>
          </w:p>
          <w:p w14:paraId="2B341970">
            <w:pPr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  <w:lang w:val="en-US" w:eastAsia="zh-CN"/>
              </w:rPr>
              <w:t>本课题的直接目标是基于移动平台，利用纯视觉与IMU紧耦合方案，设计并实现一套低成本固定目标瞄准系统。具体目标如下：</w:t>
            </w:r>
          </w:p>
          <w:p w14:paraId="2D472608">
            <w:pPr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  <w:lang w:val="en-US" w:eastAsia="zh-CN"/>
              </w:rPr>
            </w:pPr>
            <w:r>
              <w:rPr>
                <w:rFonts w:hint="eastAsia" w:ascii="宋体" w:cs="等线" w:hAnsiTheme="minorEastAsia"/>
                <w:bCs/>
                <w:lang w:val="en-US" w:eastAsia="zh-CN"/>
              </w:rPr>
              <w:t>1．构建硬件平台与通信基础：成功搭建以STM32H7为核心的小型化云台系统，集成独立运行的运动平台，集成USB摄像头与六轴IMU，并在室内环境下实现linux对云台姿态的实时远程控制与指令下发。</w:t>
            </w:r>
          </w:p>
          <w:p w14:paraId="0DA5EABF">
            <w:pPr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  <w:lang w:val="en-US" w:eastAsia="zh-CN"/>
              </w:rPr>
            </w:pPr>
            <w:r>
              <w:rPr>
                <w:rFonts w:hint="eastAsia" w:ascii="宋体" w:cs="等线" w:hAnsiTheme="minorEastAsia"/>
                <w:bCs/>
                <w:lang w:val="en-US" w:eastAsia="zh-CN"/>
              </w:rPr>
              <w:t>2．实现环境感知与角速度采集：利用IMU六轴数据，在50 ms周期内完成角速度积分与姿态解算，为后续图像补偿提供高频（≥100 Hz）运动基座状态信息。</w:t>
            </w:r>
          </w:p>
          <w:p w14:paraId="55CE456E">
            <w:pPr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  <w:lang w:val="en-US" w:eastAsia="zh-CN"/>
              </w:rPr>
              <w:t>3．完成视觉跟踪与像素闭环：在合适分辨率下，采用HOG+SVM初检测与“质心-形心”模板匹配跟踪，实现25 FPS连续跟踪；通过像素误差外环PID，把瞄准线稳态误差控制在0.8 mrad以内，跟踪成功率＞60%。</w:t>
            </w:r>
          </w:p>
          <w:p w14:paraId="74C09A81">
            <w:pPr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  <w:lang w:val="en-US" w:eastAsia="zh-CN"/>
              </w:rPr>
              <w:t>4．集成IMU前馈与振动抑制：在像素闭环基础上，引入IMU角速度前馈内环，对10–200 Hz频段进行实时补偿，满足“低成本、无GPU”的本科毕设约束。</w:t>
            </w:r>
          </w:p>
          <w:p w14:paraId="37469628">
            <w:pPr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</w:p>
          <w:p w14:paraId="24602BBF">
            <w:pPr>
              <w:snapToGrid w:val="0"/>
              <w:spacing w:before="100" w:beforeAutospacing="1" w:after="100" w:afterAutospacing="1" w:line="300" w:lineRule="auto"/>
              <w:ind w:firstLine="480" w:firstLineChars="200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2.2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主要研究内容</w:t>
            </w:r>
          </w:p>
          <w:p w14:paraId="0BC9EA1B">
            <w:pPr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  <w:lang w:val="en-US" w:eastAsia="zh-CN"/>
              </w:rPr>
            </w:pPr>
            <w:r>
              <w:rPr>
                <w:rFonts w:hint="eastAsia" w:ascii="宋体" w:cs="等线" w:hAnsiTheme="minorEastAsia"/>
                <w:bCs/>
                <w:lang w:val="en-US" w:eastAsia="zh-CN"/>
              </w:rPr>
              <w:t>硬件平台与通信架构设计，以STM32H7（480 MHz，带FPU+双CAN）为核心，设计两轴云台驱动，通过USB-FS外接UVC摄像头和外接六轴IMU，确保图像与惯性数据硬件时间同步；搭建“STM32←→Linux PC”分层通信链路：底层使用USB-CDC（115200 bps升级至12 Mbps）承载姿态、图像与指令帧；顶层在Linux端编写PyQt控制台，实现远程零点标定、PID参数在线整定、图像窗口实时回显。</w:t>
            </w:r>
          </w:p>
          <w:p w14:paraId="0E589054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  <w:lang w:val="en-US" w:eastAsia="zh-CN"/>
              </w:rPr>
              <w:t>IMU环境感知与角速度采集，基于硬件定时器，以100Hz采样IMU六轴原始数据，通过DMA环形缓冲写入RAM，确保CPU占用&lt;5%，在50 ms控制周期内完成“去零偏→滑动平均→角速度积分”三步处理，输出≥100 Hz的基座角速度，相对姿态，为后续图像补偿提供高频状态信息；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br w:type="textWrapping"/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建立“采样-运算-发布”流水线，利用CMSIS-DSP库加速，确保角速度积分误差&lt;0.02 °/s（RMS），满足像素级补偿精度。</w:t>
            </w:r>
          </w:p>
          <w:p w14:paraId="0CA7F42F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视觉跟踪与像素闭环控制</w:t>
            </w:r>
            <w:r>
              <w:rPr>
                <w:rFonts w:hint="eastAsia" w:ascii="宋体" w:cs="等线" w:hAnsiTheme="minorEastAsia"/>
                <w:bCs/>
                <w:lang w:eastAsia="zh-CN"/>
              </w:rPr>
              <w:t>，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采用ROI裁剪初检测，以检测框为模板，提取“质心-形心”双特征，利用灰度归一化相关匹配（NCC）实现连续跟踪，模板更新防止漂移；像素闭环：以图像中心为基准，计算Δu、Δv误差，经外环PID（P=0.6，I=0.02，D=0.03）输出期望角速度，通过限幅与抗积分饱和处理，把瞄准线稳态误差控制在0.8 m/</w:t>
            </w:r>
            <w:bookmarkStart w:id="8" w:name="_GoBack"/>
            <w:bookmarkEnd w:id="8"/>
            <w:r>
              <w:rPr>
                <w:rFonts w:hint="eastAsia" w:ascii="宋体" w:cs="等线" w:hAnsiTheme="minorEastAsia"/>
                <w:bCs/>
                <w:lang w:val="en-US" w:eastAsia="zh-CN"/>
              </w:rPr>
              <w:t>rad以内，跟踪成功率&gt;60%（室内光照100–800 lx，目标尺寸≥30×30 pix）。</w:t>
            </w:r>
          </w:p>
          <w:p w14:paraId="42637D04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hint="eastAsia" w:ascii="宋体" w:cs="等线" w:hAnsiTheme="minorEastAsia"/>
                <w:bCs/>
              </w:rPr>
              <w:t>IMU前馈与振动抑制融合</w:t>
            </w:r>
            <w:r>
              <w:rPr>
                <w:rFonts w:hint="eastAsia" w:ascii="宋体" w:cs="等线" w:hAnsiTheme="minorEastAsia"/>
                <w:bCs/>
                <w:lang w:eastAsia="zh-CN"/>
              </w:rPr>
              <w:t>，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在像素PID外环基础上，引入IMU角速度前馈内环：对10–200 Hz频段ω信号乘以前馈系数Kf，直接叠加到电机驱动占空比，形成“像素-角速度”双闭环。</w:t>
            </w:r>
          </w:p>
        </w:tc>
      </w:tr>
      <w:tr w14:paraId="5B537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955" w:type="dxa"/>
            <w:gridSpan w:val="4"/>
            <w:shd w:val="clear" w:color="auto" w:fill="F8F8F8"/>
            <w:vAlign w:val="center"/>
          </w:tcPr>
          <w:p w14:paraId="4150FF00">
            <w:pPr>
              <w:spacing w:before="100" w:beforeAutospacing="1" w:after="100" w:afterAutospacing="1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三、研究方案</w:t>
            </w:r>
          </w:p>
        </w:tc>
      </w:tr>
      <w:tr w14:paraId="7260F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3" w:hRule="atLeast"/>
        </w:trPr>
        <w:tc>
          <w:tcPr>
            <w:tcW w:w="8955" w:type="dxa"/>
            <w:gridSpan w:val="4"/>
          </w:tcPr>
          <w:p w14:paraId="2CAF985E">
            <w:pPr>
              <w:snapToGrid w:val="0"/>
              <w:spacing w:before="100" w:beforeAutospacing="1" w:after="100" w:afterAutospacing="1" w:line="300" w:lineRule="auto"/>
              <w:ind w:firstLine="480" w:firstLineChars="200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3.1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研究方法</w:t>
            </w:r>
          </w:p>
          <w:p w14:paraId="6A61DF5D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1.</w:t>
            </w:r>
            <w:r>
              <w:rPr>
                <w:rFonts w:ascii="宋体" w:cs="等线" w:hAnsiTheme="minorEastAsia"/>
                <w:bCs/>
              </w:rPr>
              <w:t>查阅国内外相关文献，了解</w:t>
            </w:r>
            <w:r>
              <w:rPr>
                <w:rFonts w:hint="eastAsia" w:ascii="宋体" w:cs="等线" w:hAnsiTheme="minorEastAsia"/>
                <w:bCs/>
              </w:rPr>
              <w:t>固定目标识别及瞄准系统</w:t>
            </w:r>
            <w:r>
              <w:rPr>
                <w:rFonts w:ascii="宋体" w:cs="等线" w:hAnsiTheme="minorEastAsia"/>
                <w:bCs/>
              </w:rPr>
              <w:t>研究现状与趋势，为课题提供理论与设计参考。</w:t>
            </w:r>
          </w:p>
          <w:p w14:paraId="677506DE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2.</w:t>
            </w:r>
            <w:r>
              <w:rPr>
                <w:rFonts w:ascii="宋体" w:cs="等线" w:hAnsiTheme="minorEastAsia"/>
                <w:bCs/>
              </w:rPr>
              <w:t xml:space="preserve"> 搭建室内实验环境，对小车系统进行调试与测试</w:t>
            </w:r>
            <w:r>
              <w:rPr>
                <w:rFonts w:hint="eastAsia" w:ascii="宋体" w:cs="等线" w:hAnsiTheme="minorEastAsia"/>
                <w:bCs/>
              </w:rPr>
              <w:t>。</w:t>
            </w:r>
          </w:p>
          <w:p w14:paraId="38C07CFB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3.</w:t>
            </w:r>
            <w:r>
              <w:rPr>
                <w:rFonts w:ascii="宋体" w:cs="等线" w:hAnsiTheme="minorEastAsia"/>
                <w:bCs/>
              </w:rPr>
              <w:t xml:space="preserve"> 基于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单片机运动平台</w:t>
            </w:r>
            <w:r>
              <w:rPr>
                <w:rFonts w:ascii="宋体" w:cs="等线" w:hAnsiTheme="minorEastAsia"/>
                <w:bCs/>
              </w:rPr>
              <w:t>进行模块化系统设计</w:t>
            </w:r>
            <w:r>
              <w:rPr>
                <w:rFonts w:hint="eastAsia" w:ascii="宋体" w:cs="等线" w:hAnsiTheme="minorEastAsia"/>
                <w:bCs/>
              </w:rPr>
              <w:t>。</w:t>
            </w:r>
          </w:p>
          <w:p w14:paraId="7C98D328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4.</w:t>
            </w:r>
            <w:r>
              <w:rPr>
                <w:rFonts w:ascii="宋体" w:cs="等线" w:hAnsiTheme="minorEastAsia"/>
                <w:bCs/>
              </w:rPr>
              <w:t xml:space="preserve"> 对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跟踪</w:t>
            </w:r>
            <w:r>
              <w:rPr>
                <w:rFonts w:ascii="宋体" w:cs="等线" w:hAnsiTheme="minorEastAsia"/>
                <w:bCs/>
              </w:rPr>
              <w:t>与目标识别效果进行实验验证和分析</w:t>
            </w:r>
          </w:p>
          <w:p w14:paraId="2F08B197">
            <w:pPr>
              <w:snapToGrid w:val="0"/>
              <w:spacing w:before="100" w:beforeAutospacing="1" w:after="100" w:afterAutospacing="1" w:line="300" w:lineRule="auto"/>
              <w:ind w:firstLine="480" w:firstLineChars="200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3.2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实施步骤</w:t>
            </w:r>
          </w:p>
          <w:p w14:paraId="15059878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1.</w:t>
            </w:r>
            <w:r>
              <w:rPr>
                <w:rFonts w:ascii="宋体" w:cs="等线" w:hAnsiTheme="minorEastAsia"/>
                <w:bCs/>
              </w:rPr>
              <w:t>完成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单片机</w:t>
            </w:r>
            <w:r>
              <w:rPr>
                <w:rFonts w:ascii="宋体" w:cs="等线" w:hAnsiTheme="minorEastAsia"/>
                <w:bCs/>
              </w:rPr>
              <w:t>系统</w:t>
            </w:r>
            <w:r>
              <w:rPr>
                <w:rFonts w:hint="eastAsia" w:ascii="宋体" w:cs="等线" w:hAnsiTheme="minorEastAsia"/>
                <w:bCs/>
                <w:lang w:eastAsia="zh-CN"/>
              </w:rPr>
              <w:t>、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树莓派</w:t>
            </w:r>
            <w:r>
              <w:rPr>
                <w:rFonts w:ascii="宋体" w:cs="等线" w:hAnsiTheme="minorEastAsia"/>
                <w:bCs/>
              </w:rPr>
              <w:t>配置及小车硬件搭建，实现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开发环境的正常运行</w:t>
            </w:r>
            <w:r>
              <w:rPr>
                <w:rFonts w:ascii="宋体" w:cs="等线" w:hAnsiTheme="minorEastAsia"/>
                <w:bCs/>
              </w:rPr>
              <w:t>；</w:t>
            </w:r>
          </w:p>
          <w:p w14:paraId="365212BF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2.</w:t>
            </w:r>
            <w:r>
              <w:rPr>
                <w:rFonts w:ascii="宋体" w:cs="等线" w:hAnsiTheme="minorEastAsia"/>
                <w:bCs/>
              </w:rPr>
              <w:t>配置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地盘运动平台</w:t>
            </w:r>
            <w:r>
              <w:rPr>
                <w:rFonts w:ascii="宋体" w:cs="等线" w:hAnsiTheme="minorEastAsia"/>
                <w:bCs/>
              </w:rPr>
              <w:t>，完成运动控制模块的调试；</w:t>
            </w:r>
          </w:p>
          <w:p w14:paraId="57C740C1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3.</w:t>
            </w:r>
            <w:r>
              <w:rPr>
                <w:rFonts w:ascii="宋体" w:cs="等线" w:hAnsiTheme="minorEastAsia"/>
                <w:bCs/>
              </w:rPr>
              <w:t>利用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视觉完成目标识别和跟踪</w:t>
            </w:r>
            <w:r>
              <w:rPr>
                <w:rFonts w:ascii="宋体" w:cs="等线" w:hAnsiTheme="minorEastAsia"/>
                <w:bCs/>
              </w:rPr>
              <w:t>，并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完成滤波</w:t>
            </w:r>
            <w:r>
              <w:rPr>
                <w:rFonts w:ascii="宋体" w:cs="等线" w:hAnsiTheme="minorEastAsia"/>
                <w:bCs/>
              </w:rPr>
              <w:t>；</w:t>
            </w:r>
          </w:p>
          <w:p w14:paraId="546A4290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4.</w:t>
            </w:r>
            <w:r>
              <w:rPr>
                <w:rFonts w:ascii="宋体" w:cs="等线" w:hAnsiTheme="minorEastAsia"/>
                <w:bCs/>
              </w:rPr>
              <w:t>配置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云台和视觉模块</w:t>
            </w:r>
            <w:r>
              <w:rPr>
                <w:rFonts w:ascii="宋体" w:cs="等线" w:hAnsiTheme="minorEastAsia"/>
                <w:bCs/>
              </w:rPr>
              <w:t>，实现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移动跟踪功能</w:t>
            </w:r>
            <w:r>
              <w:rPr>
                <w:rFonts w:ascii="宋体" w:cs="等线" w:hAnsiTheme="minorEastAsia"/>
                <w:bCs/>
              </w:rPr>
              <w:t>；</w:t>
            </w:r>
          </w:p>
          <w:p w14:paraId="7086E7D8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5.</w:t>
            </w:r>
            <w:r>
              <w:rPr>
                <w:rFonts w:ascii="宋体" w:cs="等线" w:hAnsiTheme="minorEastAsia"/>
                <w:bCs/>
              </w:rPr>
              <w:t>对系统整体性能进行测试与分析，完成毕业论文撰写。</w:t>
            </w:r>
          </w:p>
          <w:p w14:paraId="027931EC">
            <w:pPr>
              <w:snapToGrid w:val="0"/>
              <w:spacing w:before="100" w:beforeAutospacing="1" w:after="100" w:afterAutospacing="1" w:line="300" w:lineRule="auto"/>
              <w:ind w:firstLine="480" w:firstLineChars="200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3.3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拟解决的主要问题及措施</w:t>
            </w:r>
          </w:p>
          <w:p w14:paraId="7E7CE64D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1.</w:t>
            </w:r>
            <w:r>
              <w:rPr>
                <w:rFonts w:ascii="宋体" w:cs="等线" w:hAnsiTheme="minorEastAsia"/>
                <w:bCs/>
              </w:rPr>
              <w:t>针对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视觉识别</w:t>
            </w:r>
            <w:r>
              <w:rPr>
                <w:rFonts w:ascii="宋体" w:cs="等线" w:hAnsiTheme="minorEastAsia"/>
                <w:bCs/>
              </w:rPr>
              <w:t>问题，通过合理参数调整提高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识别</w:t>
            </w:r>
            <w:r>
              <w:rPr>
                <w:rFonts w:ascii="宋体" w:cs="等线" w:hAnsiTheme="minorEastAsia"/>
                <w:bCs/>
              </w:rPr>
              <w:t>质量；</w:t>
            </w:r>
          </w:p>
          <w:p w14:paraId="590BD0F9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2.</w:t>
            </w:r>
            <w:r>
              <w:rPr>
                <w:rFonts w:ascii="宋体" w:cs="等线" w:hAnsiTheme="minorEastAsia"/>
                <w:bCs/>
              </w:rPr>
              <w:t>针对嵌入式平台计算能力受限问题，采用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矩阵展开行列式方案</w:t>
            </w:r>
            <w:r>
              <w:rPr>
                <w:rFonts w:ascii="宋体" w:cs="等线" w:hAnsiTheme="minorEastAsia"/>
                <w:bCs/>
              </w:rPr>
              <w:t>以降低系统复杂度；</w:t>
            </w:r>
          </w:p>
          <w:p w14:paraId="33EBA68B">
            <w:pPr>
              <w:tabs>
                <w:tab w:val="left" w:pos="720"/>
              </w:tabs>
              <w:snapToGrid w:val="0"/>
              <w:spacing w:line="400" w:lineRule="exact"/>
              <w:ind w:firstLine="420" w:firstLineChars="200"/>
              <w:jc w:val="left"/>
              <w:rPr>
                <w:rFonts w:hint="eastAsia" w:ascii="宋体" w:cs="等线" w:hAnsiTheme="minorEastAsia"/>
                <w:bCs/>
              </w:rPr>
            </w:pPr>
            <w:r>
              <w:rPr>
                <w:rFonts w:hint="eastAsia" w:ascii="宋体" w:cs="等线" w:hAnsiTheme="minorEastAsia"/>
                <w:bCs/>
              </w:rPr>
              <w:t>3.</w:t>
            </w:r>
            <w:r>
              <w:rPr>
                <w:rFonts w:ascii="宋体" w:cs="等线" w:hAnsiTheme="minorEastAsia"/>
                <w:bCs/>
              </w:rPr>
              <w:t>针对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移动跟踪</w:t>
            </w:r>
            <w:r>
              <w:rPr>
                <w:rFonts w:ascii="宋体" w:cs="等线" w:hAnsiTheme="minorEastAsia"/>
                <w:bCs/>
              </w:rPr>
              <w:t>稳定性问题，选择适合</w:t>
            </w:r>
            <w:r>
              <w:rPr>
                <w:rFonts w:hint="eastAsia" w:ascii="宋体" w:cs="等线" w:hAnsiTheme="minorEastAsia"/>
                <w:bCs/>
                <w:lang w:val="en-US" w:eastAsia="zh-CN"/>
              </w:rPr>
              <w:t>的前馈补偿</w:t>
            </w:r>
            <w:r>
              <w:rPr>
                <w:rFonts w:ascii="宋体" w:cs="等线" w:hAnsiTheme="minorEastAsia"/>
                <w:bCs/>
              </w:rPr>
              <w:t>算法。</w:t>
            </w:r>
          </w:p>
        </w:tc>
      </w:tr>
      <w:tr w14:paraId="6BCE0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955" w:type="dxa"/>
            <w:gridSpan w:val="4"/>
            <w:shd w:val="clear" w:color="auto" w:fill="F8F8F8"/>
            <w:vAlign w:val="center"/>
          </w:tcPr>
          <w:p w14:paraId="0BFFB4F7">
            <w:pPr>
              <w:spacing w:before="100" w:beforeAutospacing="1" w:after="100" w:afterAutospacing="1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四、进度计划（按月编制）</w:t>
            </w:r>
          </w:p>
        </w:tc>
      </w:tr>
      <w:tr w14:paraId="62052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7" w:hRule="atLeast"/>
        </w:trPr>
        <w:tc>
          <w:tcPr>
            <w:tcW w:w="8955" w:type="dxa"/>
            <w:gridSpan w:val="4"/>
            <w:tcBorders>
              <w:bottom w:val="single" w:color="auto" w:sz="4" w:space="0"/>
            </w:tcBorders>
          </w:tcPr>
          <w:tbl>
            <w:tblPr>
              <w:tblStyle w:val="12"/>
              <w:tblW w:w="872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28"/>
              <w:gridCol w:w="3591"/>
              <w:gridCol w:w="2910"/>
            </w:tblGrid>
            <w:tr w14:paraId="229CDF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AE5A9B8">
                  <w:pPr>
                    <w:ind w:right="-107" w:rightChars="-51"/>
                    <w:jc w:val="center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hint="eastAsia" w:cs="等线" w:asciiTheme="minorEastAsia" w:hAnsiTheme="minorEastAsia" w:eastAsiaTheme="minorEastAsia"/>
                      <w:sz w:val="24"/>
                    </w:rPr>
                    <w:t>时间</w:t>
                  </w: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7ACEEC1">
                  <w:pPr>
                    <w:ind w:right="-107" w:rightChars="-51"/>
                    <w:jc w:val="center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hint="eastAsia" w:cs="等线" w:asciiTheme="minorEastAsia" w:hAnsiTheme="minorEastAsia" w:eastAsiaTheme="minorEastAsia"/>
                      <w:sz w:val="24"/>
                    </w:rPr>
                    <w:t>主要工作</w:t>
                  </w: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0504612">
                  <w:pPr>
                    <w:ind w:right="-107" w:rightChars="-51"/>
                    <w:jc w:val="center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hint="eastAsia" w:cs="等线" w:asciiTheme="minorEastAsia" w:hAnsiTheme="minorEastAsia" w:eastAsiaTheme="minorEastAsia"/>
                      <w:sz w:val="24"/>
                    </w:rPr>
                    <w:t>预期阶段成果</w:t>
                  </w:r>
                </w:p>
              </w:tc>
            </w:tr>
            <w:tr w14:paraId="2A4239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7449AB1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  <w:bookmarkStart w:id="3" w:name="ktbg_jfsj1"/>
                  <w:bookmarkEnd w:id="3"/>
                  <w:r>
                    <w:rPr>
                      <w:rFonts w:hint="eastAsia" w:ascii="宋体" w:hAnsi="宋体" w:cs="等线"/>
                      <w:szCs w:val="21"/>
                    </w:rPr>
                    <w:t>2026年1月</w:t>
                  </w: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DEF6121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Cs w:val="21"/>
                    </w:rPr>
                  </w:pP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查阅国内外相关文献资料，调研</w:t>
                  </w:r>
                  <w:r>
                    <w:rPr>
                      <w:rFonts w:hint="eastAsia" w:cs="等线" w:asciiTheme="minorEastAsia" w:hAnsiTheme="minorEastAsia" w:eastAsiaTheme="minorEastAsia"/>
                      <w:szCs w:val="21"/>
                      <w:lang w:val="en-US" w:eastAsia="zh-CN"/>
                    </w:rPr>
                    <w:t>实现方案</w:t>
                  </w: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；明确系统总体功能需求。</w:t>
                  </w: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36DE6F7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明确课题研究目标、技术路线和总体实施方</w:t>
                  </w:r>
                  <w:r>
                    <w:rPr>
                      <w:rFonts w:hint="eastAsia" w:cs="等线" w:asciiTheme="minorEastAsia" w:hAnsiTheme="minorEastAsia" w:eastAsiaTheme="minorEastAsia"/>
                      <w:szCs w:val="21"/>
                    </w:rPr>
                    <w:t>案。</w:t>
                  </w:r>
                </w:p>
              </w:tc>
            </w:tr>
            <w:tr w14:paraId="583FAF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99708BF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  <w:bookmarkStart w:id="4" w:name="ktbg_jfsj2"/>
                  <w:bookmarkEnd w:id="4"/>
                  <w:r>
                    <w:rPr>
                      <w:rFonts w:hint="eastAsia" w:ascii="宋体" w:hAnsi="宋体" w:cs="等线"/>
                      <w:szCs w:val="21"/>
                    </w:rPr>
                    <w:t>2026年2月</w:t>
                  </w: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2376C17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Cs w:val="21"/>
                    </w:rPr>
                  </w:pP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学习</w:t>
                  </w:r>
                  <w:r>
                    <w:rPr>
                      <w:rFonts w:hint="eastAsia" w:cs="等线" w:asciiTheme="minorEastAsia" w:hAnsiTheme="minorEastAsia" w:eastAsiaTheme="minorEastAsia"/>
                      <w:szCs w:val="21"/>
                      <w:lang w:val="en-US" w:eastAsia="zh-CN"/>
                    </w:rPr>
                    <w:t>单片机</w:t>
                  </w: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基本原理与开发流程；熟悉树莓派</w:t>
                  </w:r>
                  <w:r>
                    <w:rPr>
                      <w:rFonts w:hint="eastAsia" w:cs="等线" w:asciiTheme="minorEastAsia" w:hAnsiTheme="minorEastAsia" w:eastAsiaTheme="minorEastAsia"/>
                      <w:szCs w:val="21"/>
                    </w:rPr>
                    <w:t>与</w:t>
                  </w: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传感器的使用方法；进行系统总体方案设计。</w:t>
                  </w: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33A8CFD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Cs w:val="21"/>
                    </w:rPr>
                  </w:pP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完成系统总体架构设计，明确硬件组成和软件模块划分，搭建基本实验环境</w:t>
                  </w:r>
                  <w:r>
                    <w:rPr>
                      <w:rFonts w:hint="eastAsia" w:cs="等线" w:asciiTheme="minorEastAsia" w:hAnsiTheme="minorEastAsia" w:eastAsiaTheme="minorEastAsia"/>
                      <w:szCs w:val="21"/>
                    </w:rPr>
                    <w:t>。</w:t>
                  </w:r>
                </w:p>
              </w:tc>
            </w:tr>
            <w:tr w14:paraId="141D7D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E3EDF23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  <w:bookmarkStart w:id="5" w:name="ktbg_jfsj3"/>
                  <w:bookmarkEnd w:id="5"/>
                  <w:r>
                    <w:rPr>
                      <w:rFonts w:hint="eastAsia" w:ascii="宋体" w:hAnsi="宋体" w:cs="等线"/>
                      <w:szCs w:val="21"/>
                    </w:rPr>
                    <w:t>2026年3月</w:t>
                  </w: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D03018D">
                  <w:pPr>
                    <w:ind w:right="-107" w:rightChars="-51"/>
                    <w:rPr>
                      <w:rFonts w:hint="default" w:cs="等线" w:asciiTheme="minorEastAsia" w:hAnsiTheme="minorEastAsia" w:eastAsiaTheme="minorEastAsia"/>
                      <w:szCs w:val="21"/>
                      <w:lang w:val="en-US" w:eastAsia="zh-CN"/>
                    </w:rPr>
                  </w:pP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搭建小车平台，</w:t>
                  </w:r>
                  <w:r>
                    <w:rPr>
                      <w:rFonts w:hint="eastAsia" w:cs="等线" w:asciiTheme="minorEastAsia" w:hAnsiTheme="minorEastAsia" w:eastAsiaTheme="minorEastAsia"/>
                      <w:szCs w:val="21"/>
                      <w:lang w:val="en-US" w:eastAsia="zh-CN"/>
                    </w:rPr>
                    <w:t>实现视觉识别跟踪，控制云台进行实际跟踪。</w:t>
                  </w: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75F7523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Cs w:val="21"/>
                    </w:rPr>
                  </w:pP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完成小车硬件平台搭建，实现基于</w:t>
                  </w:r>
                  <w:r>
                    <w:rPr>
                      <w:rFonts w:hint="eastAsia" w:cs="等线" w:asciiTheme="minorEastAsia" w:hAnsiTheme="minorEastAsia" w:eastAsiaTheme="minorEastAsia"/>
                      <w:szCs w:val="21"/>
                      <w:lang w:val="en-US" w:eastAsia="zh-CN"/>
                    </w:rPr>
                    <w:t>视觉的目标跟踪</w:t>
                  </w: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功能。</w:t>
                  </w:r>
                </w:p>
              </w:tc>
            </w:tr>
            <w:tr w14:paraId="01CA7A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A5FDEE2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  <w:bookmarkStart w:id="6" w:name="ktbg_jfsj4"/>
                  <w:bookmarkEnd w:id="6"/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lang w:bidi="ar"/>
                    </w:rPr>
                    <w:t>2026年4月</w:t>
                  </w: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AF66C7A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Cs w:val="21"/>
                    </w:rPr>
                  </w:pP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对系统进行整体联调与性能测试；根据测试结果进行系统优化与改进。</w:t>
                  </w: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AAC5F22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Cs w:val="21"/>
                    </w:rPr>
                  </w:pP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系统运行稳定，各项功能满足设计要求</w:t>
                  </w:r>
                </w:p>
              </w:tc>
            </w:tr>
            <w:tr w14:paraId="5D971B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FD920A5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  <w:bookmarkStart w:id="7" w:name="ktbg_jfsj5"/>
                  <w:bookmarkEnd w:id="7"/>
                  <w:r>
                    <w:rPr>
                      <w:rFonts w:hint="eastAsia" w:ascii="宋体" w:hAnsi="宋体" w:cs="宋体"/>
                      <w:color w:val="000000"/>
                      <w:kern w:val="0"/>
                      <w:szCs w:val="21"/>
                      <w:lang w:bidi="ar"/>
                    </w:rPr>
                    <w:t>2026年5月</w:t>
                  </w: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7C62D0A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Cs w:val="21"/>
                    </w:rPr>
                  </w:pP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撰写并完善毕业论文</w:t>
                  </w: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8BAB3F8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Cs w:val="21"/>
                    </w:rPr>
                  </w:pPr>
                  <w:r>
                    <w:rPr>
                      <w:rFonts w:cs="等线" w:asciiTheme="minorEastAsia" w:hAnsiTheme="minorEastAsia" w:eastAsiaTheme="minorEastAsia"/>
                      <w:szCs w:val="21"/>
                    </w:rPr>
                    <w:t>完成毕业论文撰写并按时提交，做好答辩准备。</w:t>
                  </w:r>
                </w:p>
              </w:tc>
            </w:tr>
            <w:tr w14:paraId="1C7F45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8F548B2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4F28405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6BF85DD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</w:p>
              </w:tc>
            </w:tr>
            <w:tr w14:paraId="6F5E4B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98CC926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90DAACC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C5E0E7A">
                  <w:pPr>
                    <w:ind w:right="-107" w:rightChars="-51"/>
                    <w:rPr>
                      <w:rFonts w:hint="eastAsia" w:cs="等线" w:asciiTheme="minorEastAsia" w:hAnsiTheme="minorEastAsia" w:eastAsiaTheme="minorEastAsia"/>
                      <w:sz w:val="24"/>
                    </w:rPr>
                  </w:pPr>
                </w:p>
              </w:tc>
            </w:tr>
          </w:tbl>
          <w:p w14:paraId="0F7A4DBE">
            <w:pPr>
              <w:spacing w:before="100" w:beforeAutospacing="1" w:after="100" w:afterAutospacing="1"/>
              <w:ind w:firstLine="480" w:firstLineChars="200"/>
              <w:rPr>
                <w:rFonts w:hint="eastAsia" w:cs="等线" w:asciiTheme="minorEastAsia" w:hAnsiTheme="minorEastAsia" w:eastAsiaTheme="minorEastAsia"/>
                <w:sz w:val="24"/>
              </w:rPr>
            </w:pPr>
          </w:p>
        </w:tc>
      </w:tr>
      <w:tr w14:paraId="758E3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8F8F8"/>
            <w:vAlign w:val="center"/>
          </w:tcPr>
          <w:p w14:paraId="7A42F3C1">
            <w:pPr>
              <w:spacing w:before="100" w:beforeAutospacing="1" w:after="100" w:afterAutospacing="1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五、指导教师意见</w:t>
            </w:r>
          </w:p>
        </w:tc>
      </w:tr>
      <w:tr w14:paraId="63F5F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7" w:hRule="atLeast"/>
        </w:trPr>
        <w:tc>
          <w:tcPr>
            <w:tcW w:w="8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1078C4">
            <w:pPr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26F5BC37"/>
          <w:p w14:paraId="3C42489F"/>
          <w:p w14:paraId="55E8CFE8"/>
          <w:p w14:paraId="5F7CD072"/>
          <w:p w14:paraId="52558519"/>
          <w:p w14:paraId="35DFE833">
            <w:pPr>
              <w:ind w:firstLine="4920" w:firstLineChars="2050"/>
              <w:rPr>
                <w:rFonts w:hint="eastAsia"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</w:t>
            </w:r>
            <w:r>
              <w:rPr>
                <w:rFonts w:hint="eastAsia" w:asciiTheme="minorEastAsia" w:hAnsiTheme="minorEastAsia" w:eastAsiaTheme="minorEastAsia"/>
                <w:kern w:val="0"/>
                <w:sz w:val="24"/>
              </w:rPr>
              <w:t>签字：</w:t>
            </w:r>
          </w:p>
          <w:p w14:paraId="69DBB761">
            <w:pPr>
              <w:ind w:firstLine="4920" w:firstLineChars="2050"/>
            </w:pPr>
            <w:r>
              <w:rPr>
                <w:rFonts w:asciiTheme="minorEastAsia" w:hAnsiTheme="minorEastAsia" w:eastAsiaTheme="minorEastAsia"/>
                <w:sz w:val="24"/>
              </w:rPr>
              <w:t>2025年12月23日</w:t>
            </w:r>
          </w:p>
          <w:p w14:paraId="2D16EFB0"/>
        </w:tc>
      </w:tr>
    </w:tbl>
    <w:p w14:paraId="6E4CE2E1">
      <w:pPr>
        <w:rPr>
          <w:sz w:val="24"/>
        </w:rPr>
      </w:pPr>
    </w:p>
    <w:p w14:paraId="16A8D1A5">
      <w:pPr>
        <w:snapToGrid w:val="0"/>
        <w:jc w:val="left"/>
      </w:pPr>
      <w:r>
        <w:rPr>
          <w:rFonts w:hint="eastAsia"/>
          <w:bCs/>
          <w:sz w:val="24"/>
        </w:rPr>
        <w:t>备注：此报告应根据下达的毕业设计</w:t>
      </w:r>
      <w:r>
        <w:rPr>
          <w:bCs/>
          <w:sz w:val="24"/>
        </w:rPr>
        <w:t>(</w:t>
      </w:r>
      <w:r>
        <w:rPr>
          <w:rFonts w:hint="eastAsia"/>
          <w:bCs/>
          <w:sz w:val="24"/>
        </w:rPr>
        <w:t>论文</w:t>
      </w:r>
      <w:r>
        <w:rPr>
          <w:bCs/>
          <w:sz w:val="24"/>
        </w:rPr>
        <w:t>)</w:t>
      </w:r>
      <w:r>
        <w:rPr>
          <w:rFonts w:hint="eastAsia"/>
          <w:bCs/>
          <w:sz w:val="24"/>
        </w:rPr>
        <w:t>任务书，在指导教师的指导下由学生独立撰写，并于任务书下达后两周内完成。</w:t>
      </w:r>
      <w:r>
        <w:t xml:space="preserve"> </w:t>
      </w:r>
    </w:p>
    <w:sectPr>
      <w:footerReference r:id="rId3" w:type="default"/>
      <w:footerReference r:id="rId4" w:type="even"/>
      <w:pgSz w:w="11906" w:h="16838"/>
      <w:pgMar w:top="777" w:right="1469" w:bottom="471" w:left="1701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2E2B7">
    <w:pPr>
      <w:pStyle w:val="7"/>
      <w:framePr w:wrap="around" w:vAnchor="text" w:hAnchor="margin" w:xAlign="right" w:y="1"/>
      <w:rPr>
        <w:rStyle w:val="15"/>
      </w:rPr>
    </w:pPr>
  </w:p>
  <w:p w14:paraId="3160353D">
    <w:pPr>
      <w:pStyle w:val="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A4FF8">
    <w:pPr>
      <w:pStyle w:val="7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37AAB0A4">
    <w:pPr>
      <w:pStyle w:val="7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mirrorMargin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6FA"/>
    <w:rsid w:val="0000259B"/>
    <w:rsid w:val="0000299C"/>
    <w:rsid w:val="00002EF6"/>
    <w:rsid w:val="00005851"/>
    <w:rsid w:val="00006EE3"/>
    <w:rsid w:val="00007241"/>
    <w:rsid w:val="000072DC"/>
    <w:rsid w:val="0000737C"/>
    <w:rsid w:val="000117AF"/>
    <w:rsid w:val="00012323"/>
    <w:rsid w:val="000141B2"/>
    <w:rsid w:val="00024219"/>
    <w:rsid w:val="00024C1E"/>
    <w:rsid w:val="00025A7E"/>
    <w:rsid w:val="000277B7"/>
    <w:rsid w:val="00034805"/>
    <w:rsid w:val="00040E2D"/>
    <w:rsid w:val="00041CFD"/>
    <w:rsid w:val="0004297A"/>
    <w:rsid w:val="00042FD3"/>
    <w:rsid w:val="000457A9"/>
    <w:rsid w:val="00045C19"/>
    <w:rsid w:val="000468DE"/>
    <w:rsid w:val="00046CB9"/>
    <w:rsid w:val="00050123"/>
    <w:rsid w:val="00051B04"/>
    <w:rsid w:val="00052546"/>
    <w:rsid w:val="00056353"/>
    <w:rsid w:val="00057A24"/>
    <w:rsid w:val="00066812"/>
    <w:rsid w:val="00066A53"/>
    <w:rsid w:val="00066B29"/>
    <w:rsid w:val="0007231C"/>
    <w:rsid w:val="00072D60"/>
    <w:rsid w:val="00073429"/>
    <w:rsid w:val="000754F4"/>
    <w:rsid w:val="00075723"/>
    <w:rsid w:val="00080B23"/>
    <w:rsid w:val="000816F8"/>
    <w:rsid w:val="000848F0"/>
    <w:rsid w:val="00086651"/>
    <w:rsid w:val="00086FCB"/>
    <w:rsid w:val="000871A1"/>
    <w:rsid w:val="00087964"/>
    <w:rsid w:val="000A318A"/>
    <w:rsid w:val="000A3C64"/>
    <w:rsid w:val="000A5267"/>
    <w:rsid w:val="000A6480"/>
    <w:rsid w:val="000A6CA7"/>
    <w:rsid w:val="000A6F7D"/>
    <w:rsid w:val="000A7453"/>
    <w:rsid w:val="000B0BFB"/>
    <w:rsid w:val="000C29E5"/>
    <w:rsid w:val="000C3028"/>
    <w:rsid w:val="000C3241"/>
    <w:rsid w:val="000C34ED"/>
    <w:rsid w:val="000C7778"/>
    <w:rsid w:val="000D12EC"/>
    <w:rsid w:val="000D1E11"/>
    <w:rsid w:val="000D2E3A"/>
    <w:rsid w:val="000D33FC"/>
    <w:rsid w:val="000D50FC"/>
    <w:rsid w:val="000D526A"/>
    <w:rsid w:val="000D5313"/>
    <w:rsid w:val="000E59C7"/>
    <w:rsid w:val="000E7908"/>
    <w:rsid w:val="000F5F16"/>
    <w:rsid w:val="000F712A"/>
    <w:rsid w:val="0010075F"/>
    <w:rsid w:val="00100BE8"/>
    <w:rsid w:val="001074F9"/>
    <w:rsid w:val="00115C10"/>
    <w:rsid w:val="00117105"/>
    <w:rsid w:val="001229B4"/>
    <w:rsid w:val="00123CBA"/>
    <w:rsid w:val="00124516"/>
    <w:rsid w:val="001247F5"/>
    <w:rsid w:val="00125357"/>
    <w:rsid w:val="00126589"/>
    <w:rsid w:val="00130A27"/>
    <w:rsid w:val="00132460"/>
    <w:rsid w:val="00132DE9"/>
    <w:rsid w:val="0014440E"/>
    <w:rsid w:val="00144D29"/>
    <w:rsid w:val="00145997"/>
    <w:rsid w:val="00152803"/>
    <w:rsid w:val="0015460A"/>
    <w:rsid w:val="00154BBF"/>
    <w:rsid w:val="00155112"/>
    <w:rsid w:val="00155803"/>
    <w:rsid w:val="00155D45"/>
    <w:rsid w:val="00157FD4"/>
    <w:rsid w:val="00160F61"/>
    <w:rsid w:val="00162D59"/>
    <w:rsid w:val="00164928"/>
    <w:rsid w:val="001668A8"/>
    <w:rsid w:val="00167949"/>
    <w:rsid w:val="00170F34"/>
    <w:rsid w:val="001735F3"/>
    <w:rsid w:val="00174956"/>
    <w:rsid w:val="00177280"/>
    <w:rsid w:val="0018093C"/>
    <w:rsid w:val="001810ED"/>
    <w:rsid w:val="00192714"/>
    <w:rsid w:val="001A3218"/>
    <w:rsid w:val="001A4BA2"/>
    <w:rsid w:val="001A5107"/>
    <w:rsid w:val="001B04A0"/>
    <w:rsid w:val="001B38D8"/>
    <w:rsid w:val="001B7552"/>
    <w:rsid w:val="001B7812"/>
    <w:rsid w:val="001C5BF0"/>
    <w:rsid w:val="001C6AD9"/>
    <w:rsid w:val="001C6EF6"/>
    <w:rsid w:val="001D6303"/>
    <w:rsid w:val="001D7FB5"/>
    <w:rsid w:val="001E05A2"/>
    <w:rsid w:val="001F01DC"/>
    <w:rsid w:val="001F22CE"/>
    <w:rsid w:val="001F38E4"/>
    <w:rsid w:val="001F6D27"/>
    <w:rsid w:val="00200153"/>
    <w:rsid w:val="002074C8"/>
    <w:rsid w:val="00207BE0"/>
    <w:rsid w:val="00207C8E"/>
    <w:rsid w:val="00211044"/>
    <w:rsid w:val="00212E3B"/>
    <w:rsid w:val="002156E5"/>
    <w:rsid w:val="00220D6B"/>
    <w:rsid w:val="0022672F"/>
    <w:rsid w:val="0022728B"/>
    <w:rsid w:val="0022779E"/>
    <w:rsid w:val="00231246"/>
    <w:rsid w:val="0023326A"/>
    <w:rsid w:val="00234BFE"/>
    <w:rsid w:val="002355DA"/>
    <w:rsid w:val="00241347"/>
    <w:rsid w:val="0024488E"/>
    <w:rsid w:val="002463CD"/>
    <w:rsid w:val="0025302B"/>
    <w:rsid w:val="0025603E"/>
    <w:rsid w:val="002576EA"/>
    <w:rsid w:val="0026649D"/>
    <w:rsid w:val="002664B0"/>
    <w:rsid w:val="0027023D"/>
    <w:rsid w:val="00271C57"/>
    <w:rsid w:val="0028488B"/>
    <w:rsid w:val="002865D0"/>
    <w:rsid w:val="002916D4"/>
    <w:rsid w:val="00292BC2"/>
    <w:rsid w:val="0029408D"/>
    <w:rsid w:val="002A19DD"/>
    <w:rsid w:val="002A3E52"/>
    <w:rsid w:val="002A45FE"/>
    <w:rsid w:val="002A60D2"/>
    <w:rsid w:val="002B0517"/>
    <w:rsid w:val="002B0B62"/>
    <w:rsid w:val="002B430A"/>
    <w:rsid w:val="002C208B"/>
    <w:rsid w:val="002C26FA"/>
    <w:rsid w:val="002C3B4E"/>
    <w:rsid w:val="002C48FC"/>
    <w:rsid w:val="002D7018"/>
    <w:rsid w:val="002E0198"/>
    <w:rsid w:val="002E08AC"/>
    <w:rsid w:val="002E122C"/>
    <w:rsid w:val="002E1230"/>
    <w:rsid w:val="002E1CEC"/>
    <w:rsid w:val="002E5251"/>
    <w:rsid w:val="002E535A"/>
    <w:rsid w:val="002E59C4"/>
    <w:rsid w:val="002F34A2"/>
    <w:rsid w:val="002F59A0"/>
    <w:rsid w:val="002F5FF8"/>
    <w:rsid w:val="002F699A"/>
    <w:rsid w:val="0030375F"/>
    <w:rsid w:val="003039D7"/>
    <w:rsid w:val="00306418"/>
    <w:rsid w:val="003078CA"/>
    <w:rsid w:val="00312208"/>
    <w:rsid w:val="003171BE"/>
    <w:rsid w:val="003218C3"/>
    <w:rsid w:val="00324369"/>
    <w:rsid w:val="00327745"/>
    <w:rsid w:val="00331138"/>
    <w:rsid w:val="00332F93"/>
    <w:rsid w:val="00334C36"/>
    <w:rsid w:val="0034280E"/>
    <w:rsid w:val="0034430A"/>
    <w:rsid w:val="00344314"/>
    <w:rsid w:val="0035023C"/>
    <w:rsid w:val="00351AA6"/>
    <w:rsid w:val="00351FFA"/>
    <w:rsid w:val="00352461"/>
    <w:rsid w:val="003535D2"/>
    <w:rsid w:val="00361C31"/>
    <w:rsid w:val="00364A49"/>
    <w:rsid w:val="00370D67"/>
    <w:rsid w:val="00371EEB"/>
    <w:rsid w:val="003730A5"/>
    <w:rsid w:val="00374B31"/>
    <w:rsid w:val="00381435"/>
    <w:rsid w:val="0038749B"/>
    <w:rsid w:val="0038774B"/>
    <w:rsid w:val="00390824"/>
    <w:rsid w:val="0039554F"/>
    <w:rsid w:val="003A31A0"/>
    <w:rsid w:val="003B131D"/>
    <w:rsid w:val="003B5002"/>
    <w:rsid w:val="003B6CC6"/>
    <w:rsid w:val="003C0428"/>
    <w:rsid w:val="003C24E2"/>
    <w:rsid w:val="003C2ECB"/>
    <w:rsid w:val="003C593F"/>
    <w:rsid w:val="003D2DB3"/>
    <w:rsid w:val="003D5733"/>
    <w:rsid w:val="003D65CE"/>
    <w:rsid w:val="003E5782"/>
    <w:rsid w:val="003F5A58"/>
    <w:rsid w:val="003F64F3"/>
    <w:rsid w:val="003F6AF6"/>
    <w:rsid w:val="0040038D"/>
    <w:rsid w:val="00400747"/>
    <w:rsid w:val="004009A3"/>
    <w:rsid w:val="00400C93"/>
    <w:rsid w:val="00400F55"/>
    <w:rsid w:val="00405E2B"/>
    <w:rsid w:val="00407CAD"/>
    <w:rsid w:val="00410C3E"/>
    <w:rsid w:val="004111F9"/>
    <w:rsid w:val="00415B08"/>
    <w:rsid w:val="0041780F"/>
    <w:rsid w:val="004204CF"/>
    <w:rsid w:val="00420C54"/>
    <w:rsid w:val="00422F64"/>
    <w:rsid w:val="0043019F"/>
    <w:rsid w:val="004309B8"/>
    <w:rsid w:val="004311BF"/>
    <w:rsid w:val="00440980"/>
    <w:rsid w:val="00440EF4"/>
    <w:rsid w:val="00446D47"/>
    <w:rsid w:val="00455E3D"/>
    <w:rsid w:val="004571CC"/>
    <w:rsid w:val="00457694"/>
    <w:rsid w:val="00457E03"/>
    <w:rsid w:val="00461D65"/>
    <w:rsid w:val="0046307C"/>
    <w:rsid w:val="00464D73"/>
    <w:rsid w:val="004656E9"/>
    <w:rsid w:val="00466476"/>
    <w:rsid w:val="004702F9"/>
    <w:rsid w:val="004707D0"/>
    <w:rsid w:val="004711B1"/>
    <w:rsid w:val="00472E2C"/>
    <w:rsid w:val="00476E6B"/>
    <w:rsid w:val="0049004A"/>
    <w:rsid w:val="004933B8"/>
    <w:rsid w:val="004954C5"/>
    <w:rsid w:val="00496995"/>
    <w:rsid w:val="004A17A2"/>
    <w:rsid w:val="004A2858"/>
    <w:rsid w:val="004A5B50"/>
    <w:rsid w:val="004B00FA"/>
    <w:rsid w:val="004B17DA"/>
    <w:rsid w:val="004B2050"/>
    <w:rsid w:val="004B26EE"/>
    <w:rsid w:val="004B4879"/>
    <w:rsid w:val="004B6A96"/>
    <w:rsid w:val="004C1863"/>
    <w:rsid w:val="004C6BD2"/>
    <w:rsid w:val="004D166A"/>
    <w:rsid w:val="004D2B0E"/>
    <w:rsid w:val="004D4AB4"/>
    <w:rsid w:val="004D52D8"/>
    <w:rsid w:val="004D72A9"/>
    <w:rsid w:val="004E17DA"/>
    <w:rsid w:val="004E2907"/>
    <w:rsid w:val="004E4C62"/>
    <w:rsid w:val="004E6603"/>
    <w:rsid w:val="004F2D7F"/>
    <w:rsid w:val="004F6FCD"/>
    <w:rsid w:val="004F7DD2"/>
    <w:rsid w:val="00506EA7"/>
    <w:rsid w:val="00510972"/>
    <w:rsid w:val="005167D0"/>
    <w:rsid w:val="0051769C"/>
    <w:rsid w:val="0053104D"/>
    <w:rsid w:val="00533017"/>
    <w:rsid w:val="005349A8"/>
    <w:rsid w:val="0053547F"/>
    <w:rsid w:val="005379FF"/>
    <w:rsid w:val="0054245E"/>
    <w:rsid w:val="005453FC"/>
    <w:rsid w:val="00545FA6"/>
    <w:rsid w:val="005465C5"/>
    <w:rsid w:val="005471F9"/>
    <w:rsid w:val="0054731A"/>
    <w:rsid w:val="005526D6"/>
    <w:rsid w:val="00553F29"/>
    <w:rsid w:val="00554316"/>
    <w:rsid w:val="00554BF7"/>
    <w:rsid w:val="005551B3"/>
    <w:rsid w:val="0055762D"/>
    <w:rsid w:val="00560258"/>
    <w:rsid w:val="005617B3"/>
    <w:rsid w:val="00561D93"/>
    <w:rsid w:val="00561DB6"/>
    <w:rsid w:val="00562164"/>
    <w:rsid w:val="00564E5A"/>
    <w:rsid w:val="00565BBC"/>
    <w:rsid w:val="00567AC9"/>
    <w:rsid w:val="005712DE"/>
    <w:rsid w:val="0057426C"/>
    <w:rsid w:val="00581295"/>
    <w:rsid w:val="00587A8F"/>
    <w:rsid w:val="0059397A"/>
    <w:rsid w:val="00597C5F"/>
    <w:rsid w:val="005A03DC"/>
    <w:rsid w:val="005A393C"/>
    <w:rsid w:val="005A4BBB"/>
    <w:rsid w:val="005B04FC"/>
    <w:rsid w:val="005B3B15"/>
    <w:rsid w:val="005B5813"/>
    <w:rsid w:val="005B7BE4"/>
    <w:rsid w:val="005C0145"/>
    <w:rsid w:val="005C27FB"/>
    <w:rsid w:val="005C37B1"/>
    <w:rsid w:val="005C3C4F"/>
    <w:rsid w:val="005D57F3"/>
    <w:rsid w:val="005E37AA"/>
    <w:rsid w:val="005E59C0"/>
    <w:rsid w:val="005E61AE"/>
    <w:rsid w:val="005F1AD4"/>
    <w:rsid w:val="005F23D7"/>
    <w:rsid w:val="005F4128"/>
    <w:rsid w:val="005F6AAC"/>
    <w:rsid w:val="006017B4"/>
    <w:rsid w:val="00602134"/>
    <w:rsid w:val="0060245A"/>
    <w:rsid w:val="00603940"/>
    <w:rsid w:val="00603B09"/>
    <w:rsid w:val="00604D1E"/>
    <w:rsid w:val="006073FF"/>
    <w:rsid w:val="00610879"/>
    <w:rsid w:val="00616525"/>
    <w:rsid w:val="00620E5E"/>
    <w:rsid w:val="00624478"/>
    <w:rsid w:val="00627617"/>
    <w:rsid w:val="00627F3C"/>
    <w:rsid w:val="0063536F"/>
    <w:rsid w:val="006372F8"/>
    <w:rsid w:val="00640FD6"/>
    <w:rsid w:val="00642B81"/>
    <w:rsid w:val="00644F0F"/>
    <w:rsid w:val="00645973"/>
    <w:rsid w:val="00647966"/>
    <w:rsid w:val="00650F24"/>
    <w:rsid w:val="006602AA"/>
    <w:rsid w:val="00663FC8"/>
    <w:rsid w:val="00664AD7"/>
    <w:rsid w:val="006653FC"/>
    <w:rsid w:val="006664D4"/>
    <w:rsid w:val="00671D2D"/>
    <w:rsid w:val="00673F90"/>
    <w:rsid w:val="00674079"/>
    <w:rsid w:val="006740B5"/>
    <w:rsid w:val="0067451B"/>
    <w:rsid w:val="00674614"/>
    <w:rsid w:val="00683187"/>
    <w:rsid w:val="006835B4"/>
    <w:rsid w:val="00695490"/>
    <w:rsid w:val="006A0CFA"/>
    <w:rsid w:val="006A30B1"/>
    <w:rsid w:val="006A7215"/>
    <w:rsid w:val="006A793C"/>
    <w:rsid w:val="006B0CE4"/>
    <w:rsid w:val="006B1524"/>
    <w:rsid w:val="006B38F1"/>
    <w:rsid w:val="006B50BA"/>
    <w:rsid w:val="006B5B64"/>
    <w:rsid w:val="006C218E"/>
    <w:rsid w:val="006C2F92"/>
    <w:rsid w:val="006C3783"/>
    <w:rsid w:val="006C55AD"/>
    <w:rsid w:val="006C5D31"/>
    <w:rsid w:val="006D35D1"/>
    <w:rsid w:val="006D4895"/>
    <w:rsid w:val="006D54CF"/>
    <w:rsid w:val="006D7AD4"/>
    <w:rsid w:val="006E43DF"/>
    <w:rsid w:val="006E4647"/>
    <w:rsid w:val="006E63AA"/>
    <w:rsid w:val="006E6460"/>
    <w:rsid w:val="006E64A1"/>
    <w:rsid w:val="006F3C5F"/>
    <w:rsid w:val="006F469A"/>
    <w:rsid w:val="006F59C4"/>
    <w:rsid w:val="006F5E6A"/>
    <w:rsid w:val="006F65BE"/>
    <w:rsid w:val="006F6FD9"/>
    <w:rsid w:val="00704DB4"/>
    <w:rsid w:val="0070538E"/>
    <w:rsid w:val="00711E15"/>
    <w:rsid w:val="007178AD"/>
    <w:rsid w:val="0072235E"/>
    <w:rsid w:val="007232FF"/>
    <w:rsid w:val="007242EF"/>
    <w:rsid w:val="00725696"/>
    <w:rsid w:val="007259A8"/>
    <w:rsid w:val="00725E0E"/>
    <w:rsid w:val="00727D08"/>
    <w:rsid w:val="00727D44"/>
    <w:rsid w:val="00730ED0"/>
    <w:rsid w:val="007319EB"/>
    <w:rsid w:val="007330B0"/>
    <w:rsid w:val="0074187C"/>
    <w:rsid w:val="00754F14"/>
    <w:rsid w:val="0075536E"/>
    <w:rsid w:val="00755CDE"/>
    <w:rsid w:val="00756B28"/>
    <w:rsid w:val="00760971"/>
    <w:rsid w:val="00761391"/>
    <w:rsid w:val="00764C72"/>
    <w:rsid w:val="00764E08"/>
    <w:rsid w:val="007652D5"/>
    <w:rsid w:val="007711BF"/>
    <w:rsid w:val="00771522"/>
    <w:rsid w:val="00772305"/>
    <w:rsid w:val="007740D9"/>
    <w:rsid w:val="00774497"/>
    <w:rsid w:val="00775116"/>
    <w:rsid w:val="00775EE5"/>
    <w:rsid w:val="00777C14"/>
    <w:rsid w:val="00783600"/>
    <w:rsid w:val="00783D7A"/>
    <w:rsid w:val="0079296E"/>
    <w:rsid w:val="00794493"/>
    <w:rsid w:val="007957D4"/>
    <w:rsid w:val="007A3EEF"/>
    <w:rsid w:val="007A7D88"/>
    <w:rsid w:val="007B0BA1"/>
    <w:rsid w:val="007B62D6"/>
    <w:rsid w:val="007B78C7"/>
    <w:rsid w:val="007C032D"/>
    <w:rsid w:val="007C1159"/>
    <w:rsid w:val="007C1BC4"/>
    <w:rsid w:val="007C5F13"/>
    <w:rsid w:val="007D25EE"/>
    <w:rsid w:val="007D514C"/>
    <w:rsid w:val="007D5205"/>
    <w:rsid w:val="007D5B93"/>
    <w:rsid w:val="007D77BD"/>
    <w:rsid w:val="007E1474"/>
    <w:rsid w:val="007E17E3"/>
    <w:rsid w:val="007E4A01"/>
    <w:rsid w:val="007E7E1B"/>
    <w:rsid w:val="007F0E50"/>
    <w:rsid w:val="007F5202"/>
    <w:rsid w:val="00802778"/>
    <w:rsid w:val="00804018"/>
    <w:rsid w:val="0080540F"/>
    <w:rsid w:val="008065C7"/>
    <w:rsid w:val="00811054"/>
    <w:rsid w:val="00813C2D"/>
    <w:rsid w:val="00815D67"/>
    <w:rsid w:val="00817C42"/>
    <w:rsid w:val="00833289"/>
    <w:rsid w:val="0083394B"/>
    <w:rsid w:val="0084065B"/>
    <w:rsid w:val="0084091B"/>
    <w:rsid w:val="00845E74"/>
    <w:rsid w:val="008507EE"/>
    <w:rsid w:val="00850863"/>
    <w:rsid w:val="00856AC0"/>
    <w:rsid w:val="008576C6"/>
    <w:rsid w:val="00857CE7"/>
    <w:rsid w:val="0086430F"/>
    <w:rsid w:val="00865C3A"/>
    <w:rsid w:val="008669EB"/>
    <w:rsid w:val="00870E5E"/>
    <w:rsid w:val="008711FC"/>
    <w:rsid w:val="008748DD"/>
    <w:rsid w:val="00875DB8"/>
    <w:rsid w:val="008767A5"/>
    <w:rsid w:val="008769A5"/>
    <w:rsid w:val="008801AF"/>
    <w:rsid w:val="00880B9D"/>
    <w:rsid w:val="0088108A"/>
    <w:rsid w:val="00881BDC"/>
    <w:rsid w:val="00883DFD"/>
    <w:rsid w:val="00883EAC"/>
    <w:rsid w:val="00892C69"/>
    <w:rsid w:val="00893D44"/>
    <w:rsid w:val="00895A78"/>
    <w:rsid w:val="00896928"/>
    <w:rsid w:val="008978B5"/>
    <w:rsid w:val="008A042B"/>
    <w:rsid w:val="008A4F43"/>
    <w:rsid w:val="008A5FC3"/>
    <w:rsid w:val="008A73A2"/>
    <w:rsid w:val="008B0BAC"/>
    <w:rsid w:val="008B2FB2"/>
    <w:rsid w:val="008B3150"/>
    <w:rsid w:val="008B4134"/>
    <w:rsid w:val="008B717E"/>
    <w:rsid w:val="008C16FC"/>
    <w:rsid w:val="008C2EF3"/>
    <w:rsid w:val="008C4A9D"/>
    <w:rsid w:val="008C5912"/>
    <w:rsid w:val="008C78B6"/>
    <w:rsid w:val="008C7957"/>
    <w:rsid w:val="008C7AD6"/>
    <w:rsid w:val="008D0531"/>
    <w:rsid w:val="008D07CE"/>
    <w:rsid w:val="008D1050"/>
    <w:rsid w:val="008D18B3"/>
    <w:rsid w:val="008D3BCE"/>
    <w:rsid w:val="008D503C"/>
    <w:rsid w:val="008D5812"/>
    <w:rsid w:val="008D5F76"/>
    <w:rsid w:val="008E06FD"/>
    <w:rsid w:val="008E1A51"/>
    <w:rsid w:val="008E4482"/>
    <w:rsid w:val="008E604C"/>
    <w:rsid w:val="008F046F"/>
    <w:rsid w:val="008F210D"/>
    <w:rsid w:val="00903886"/>
    <w:rsid w:val="00907220"/>
    <w:rsid w:val="009110D9"/>
    <w:rsid w:val="0091141A"/>
    <w:rsid w:val="009134D1"/>
    <w:rsid w:val="00914C2E"/>
    <w:rsid w:val="00916626"/>
    <w:rsid w:val="009232ED"/>
    <w:rsid w:val="0092454D"/>
    <w:rsid w:val="00927BF6"/>
    <w:rsid w:val="0093138F"/>
    <w:rsid w:val="00937D12"/>
    <w:rsid w:val="009401D1"/>
    <w:rsid w:val="00940414"/>
    <w:rsid w:val="00945C5F"/>
    <w:rsid w:val="00946171"/>
    <w:rsid w:val="0094703B"/>
    <w:rsid w:val="00952141"/>
    <w:rsid w:val="00952D80"/>
    <w:rsid w:val="00954C95"/>
    <w:rsid w:val="009555BE"/>
    <w:rsid w:val="00955EEB"/>
    <w:rsid w:val="00960A6F"/>
    <w:rsid w:val="009612E5"/>
    <w:rsid w:val="009707B5"/>
    <w:rsid w:val="00981347"/>
    <w:rsid w:val="009813D3"/>
    <w:rsid w:val="00981562"/>
    <w:rsid w:val="00983F55"/>
    <w:rsid w:val="009860E8"/>
    <w:rsid w:val="00991D28"/>
    <w:rsid w:val="009942A6"/>
    <w:rsid w:val="009973B8"/>
    <w:rsid w:val="00997EB7"/>
    <w:rsid w:val="009A0672"/>
    <w:rsid w:val="009A11A9"/>
    <w:rsid w:val="009A58C6"/>
    <w:rsid w:val="009A5BA2"/>
    <w:rsid w:val="009B164C"/>
    <w:rsid w:val="009B1E1E"/>
    <w:rsid w:val="009B4342"/>
    <w:rsid w:val="009B5E72"/>
    <w:rsid w:val="009B6A8A"/>
    <w:rsid w:val="009C040B"/>
    <w:rsid w:val="009C0CA9"/>
    <w:rsid w:val="009C10E5"/>
    <w:rsid w:val="009C4DA5"/>
    <w:rsid w:val="009C5339"/>
    <w:rsid w:val="009C66C1"/>
    <w:rsid w:val="009D5C44"/>
    <w:rsid w:val="009E2C3D"/>
    <w:rsid w:val="009E472B"/>
    <w:rsid w:val="009E5182"/>
    <w:rsid w:val="009F3886"/>
    <w:rsid w:val="009F4986"/>
    <w:rsid w:val="00A02864"/>
    <w:rsid w:val="00A05B84"/>
    <w:rsid w:val="00A05CD9"/>
    <w:rsid w:val="00A10F63"/>
    <w:rsid w:val="00A12A2F"/>
    <w:rsid w:val="00A15128"/>
    <w:rsid w:val="00A2459F"/>
    <w:rsid w:val="00A301A4"/>
    <w:rsid w:val="00A316AA"/>
    <w:rsid w:val="00A41C7A"/>
    <w:rsid w:val="00A43B59"/>
    <w:rsid w:val="00A4782C"/>
    <w:rsid w:val="00A5161C"/>
    <w:rsid w:val="00A531AC"/>
    <w:rsid w:val="00A54C8B"/>
    <w:rsid w:val="00A5754B"/>
    <w:rsid w:val="00A73E53"/>
    <w:rsid w:val="00A757DE"/>
    <w:rsid w:val="00A77894"/>
    <w:rsid w:val="00A77C09"/>
    <w:rsid w:val="00A801E8"/>
    <w:rsid w:val="00A843C6"/>
    <w:rsid w:val="00A8628A"/>
    <w:rsid w:val="00A92385"/>
    <w:rsid w:val="00A9241C"/>
    <w:rsid w:val="00A94B68"/>
    <w:rsid w:val="00A967ED"/>
    <w:rsid w:val="00AA6ABF"/>
    <w:rsid w:val="00AB093A"/>
    <w:rsid w:val="00AB099A"/>
    <w:rsid w:val="00AB1193"/>
    <w:rsid w:val="00AB2D1D"/>
    <w:rsid w:val="00AB410A"/>
    <w:rsid w:val="00AB7C1A"/>
    <w:rsid w:val="00AC3E0D"/>
    <w:rsid w:val="00AC42D9"/>
    <w:rsid w:val="00AD5AB5"/>
    <w:rsid w:val="00AD74EF"/>
    <w:rsid w:val="00AE1026"/>
    <w:rsid w:val="00AE1551"/>
    <w:rsid w:val="00AE2EDD"/>
    <w:rsid w:val="00AE555A"/>
    <w:rsid w:val="00AE5FBB"/>
    <w:rsid w:val="00AF2EB4"/>
    <w:rsid w:val="00AF6FD7"/>
    <w:rsid w:val="00B046CF"/>
    <w:rsid w:val="00B16ED8"/>
    <w:rsid w:val="00B22477"/>
    <w:rsid w:val="00B269FD"/>
    <w:rsid w:val="00B31EFF"/>
    <w:rsid w:val="00B35685"/>
    <w:rsid w:val="00B447B8"/>
    <w:rsid w:val="00B46B60"/>
    <w:rsid w:val="00B532BF"/>
    <w:rsid w:val="00B61952"/>
    <w:rsid w:val="00B62D38"/>
    <w:rsid w:val="00B651D6"/>
    <w:rsid w:val="00B6770B"/>
    <w:rsid w:val="00B70EC9"/>
    <w:rsid w:val="00B729D9"/>
    <w:rsid w:val="00B768FD"/>
    <w:rsid w:val="00B772B4"/>
    <w:rsid w:val="00B77CE1"/>
    <w:rsid w:val="00B83944"/>
    <w:rsid w:val="00B83C26"/>
    <w:rsid w:val="00B85300"/>
    <w:rsid w:val="00B87303"/>
    <w:rsid w:val="00B9050B"/>
    <w:rsid w:val="00B9282E"/>
    <w:rsid w:val="00B97EA8"/>
    <w:rsid w:val="00BA22A9"/>
    <w:rsid w:val="00BA3300"/>
    <w:rsid w:val="00BA5C7D"/>
    <w:rsid w:val="00BB6DAB"/>
    <w:rsid w:val="00BB7A75"/>
    <w:rsid w:val="00BC2E37"/>
    <w:rsid w:val="00BD584D"/>
    <w:rsid w:val="00BE0560"/>
    <w:rsid w:val="00BE2DD9"/>
    <w:rsid w:val="00BE34AF"/>
    <w:rsid w:val="00BE6271"/>
    <w:rsid w:val="00BF58CA"/>
    <w:rsid w:val="00BF6A12"/>
    <w:rsid w:val="00BF77E6"/>
    <w:rsid w:val="00C0046E"/>
    <w:rsid w:val="00C00C69"/>
    <w:rsid w:val="00C03FA6"/>
    <w:rsid w:val="00C11E0B"/>
    <w:rsid w:val="00C14B70"/>
    <w:rsid w:val="00C162B2"/>
    <w:rsid w:val="00C17753"/>
    <w:rsid w:val="00C21E8C"/>
    <w:rsid w:val="00C22749"/>
    <w:rsid w:val="00C23440"/>
    <w:rsid w:val="00C26EF9"/>
    <w:rsid w:val="00C31ADD"/>
    <w:rsid w:val="00C3289F"/>
    <w:rsid w:val="00C331A3"/>
    <w:rsid w:val="00C33390"/>
    <w:rsid w:val="00C34348"/>
    <w:rsid w:val="00C3512B"/>
    <w:rsid w:val="00C3538F"/>
    <w:rsid w:val="00C3676C"/>
    <w:rsid w:val="00C40073"/>
    <w:rsid w:val="00C43540"/>
    <w:rsid w:val="00C45C07"/>
    <w:rsid w:val="00C45E54"/>
    <w:rsid w:val="00C51468"/>
    <w:rsid w:val="00C53619"/>
    <w:rsid w:val="00C5568B"/>
    <w:rsid w:val="00C605D7"/>
    <w:rsid w:val="00C605E4"/>
    <w:rsid w:val="00C61BBE"/>
    <w:rsid w:val="00C67986"/>
    <w:rsid w:val="00C72672"/>
    <w:rsid w:val="00C73D5A"/>
    <w:rsid w:val="00C756D5"/>
    <w:rsid w:val="00C81618"/>
    <w:rsid w:val="00C855D4"/>
    <w:rsid w:val="00C85EA9"/>
    <w:rsid w:val="00C91BF6"/>
    <w:rsid w:val="00C924EA"/>
    <w:rsid w:val="00C937F4"/>
    <w:rsid w:val="00C9424C"/>
    <w:rsid w:val="00C96F3B"/>
    <w:rsid w:val="00CA04C2"/>
    <w:rsid w:val="00CA1333"/>
    <w:rsid w:val="00CA2835"/>
    <w:rsid w:val="00CA3569"/>
    <w:rsid w:val="00CB2911"/>
    <w:rsid w:val="00CB373E"/>
    <w:rsid w:val="00CB395C"/>
    <w:rsid w:val="00CC3643"/>
    <w:rsid w:val="00CC37E9"/>
    <w:rsid w:val="00CC49F2"/>
    <w:rsid w:val="00CD63CC"/>
    <w:rsid w:val="00CE6B19"/>
    <w:rsid w:val="00CE6B50"/>
    <w:rsid w:val="00CF02D2"/>
    <w:rsid w:val="00CF51E4"/>
    <w:rsid w:val="00CF596A"/>
    <w:rsid w:val="00CF625E"/>
    <w:rsid w:val="00D02D17"/>
    <w:rsid w:val="00D05CDD"/>
    <w:rsid w:val="00D112B3"/>
    <w:rsid w:val="00D21F68"/>
    <w:rsid w:val="00D2395A"/>
    <w:rsid w:val="00D27D8F"/>
    <w:rsid w:val="00D31C5F"/>
    <w:rsid w:val="00D34B49"/>
    <w:rsid w:val="00D41C5C"/>
    <w:rsid w:val="00D43A0F"/>
    <w:rsid w:val="00D5477E"/>
    <w:rsid w:val="00D55031"/>
    <w:rsid w:val="00D55929"/>
    <w:rsid w:val="00D56475"/>
    <w:rsid w:val="00D6326A"/>
    <w:rsid w:val="00D701B2"/>
    <w:rsid w:val="00D75136"/>
    <w:rsid w:val="00D775CA"/>
    <w:rsid w:val="00D77E70"/>
    <w:rsid w:val="00D805DF"/>
    <w:rsid w:val="00D85057"/>
    <w:rsid w:val="00D90076"/>
    <w:rsid w:val="00D945C0"/>
    <w:rsid w:val="00D9730F"/>
    <w:rsid w:val="00DA361B"/>
    <w:rsid w:val="00DA4EEE"/>
    <w:rsid w:val="00DA56A0"/>
    <w:rsid w:val="00DA602A"/>
    <w:rsid w:val="00DA7815"/>
    <w:rsid w:val="00DB07B0"/>
    <w:rsid w:val="00DB371E"/>
    <w:rsid w:val="00DB449B"/>
    <w:rsid w:val="00DB6D80"/>
    <w:rsid w:val="00DC1E6A"/>
    <w:rsid w:val="00DC7775"/>
    <w:rsid w:val="00DC7FB9"/>
    <w:rsid w:val="00DD17A7"/>
    <w:rsid w:val="00DD1961"/>
    <w:rsid w:val="00DD2187"/>
    <w:rsid w:val="00DD2451"/>
    <w:rsid w:val="00DD574C"/>
    <w:rsid w:val="00DE3735"/>
    <w:rsid w:val="00DE6E10"/>
    <w:rsid w:val="00DF16B6"/>
    <w:rsid w:val="00DF1BA4"/>
    <w:rsid w:val="00DF42FE"/>
    <w:rsid w:val="00DF5D52"/>
    <w:rsid w:val="00DF7623"/>
    <w:rsid w:val="00DF7AE5"/>
    <w:rsid w:val="00E06714"/>
    <w:rsid w:val="00E10A38"/>
    <w:rsid w:val="00E12B75"/>
    <w:rsid w:val="00E1322F"/>
    <w:rsid w:val="00E20184"/>
    <w:rsid w:val="00E21B91"/>
    <w:rsid w:val="00E24151"/>
    <w:rsid w:val="00E354A6"/>
    <w:rsid w:val="00E36154"/>
    <w:rsid w:val="00E421A7"/>
    <w:rsid w:val="00E424E4"/>
    <w:rsid w:val="00E438C8"/>
    <w:rsid w:val="00E466A1"/>
    <w:rsid w:val="00E5173E"/>
    <w:rsid w:val="00E53C37"/>
    <w:rsid w:val="00E55EC1"/>
    <w:rsid w:val="00E601D5"/>
    <w:rsid w:val="00E6604D"/>
    <w:rsid w:val="00E74362"/>
    <w:rsid w:val="00E743FE"/>
    <w:rsid w:val="00E7471A"/>
    <w:rsid w:val="00E7510F"/>
    <w:rsid w:val="00E75CA8"/>
    <w:rsid w:val="00E77554"/>
    <w:rsid w:val="00E82682"/>
    <w:rsid w:val="00E848DA"/>
    <w:rsid w:val="00E8645F"/>
    <w:rsid w:val="00EA2454"/>
    <w:rsid w:val="00EB0B4B"/>
    <w:rsid w:val="00EB1763"/>
    <w:rsid w:val="00EB4764"/>
    <w:rsid w:val="00EB5408"/>
    <w:rsid w:val="00EB5701"/>
    <w:rsid w:val="00EB7898"/>
    <w:rsid w:val="00EC0DFE"/>
    <w:rsid w:val="00EC4B0A"/>
    <w:rsid w:val="00EC6B8C"/>
    <w:rsid w:val="00EC7CA4"/>
    <w:rsid w:val="00ED0740"/>
    <w:rsid w:val="00ED384E"/>
    <w:rsid w:val="00ED3F8A"/>
    <w:rsid w:val="00ED3FA2"/>
    <w:rsid w:val="00ED6B20"/>
    <w:rsid w:val="00EE10D1"/>
    <w:rsid w:val="00EE1DEB"/>
    <w:rsid w:val="00EE2A6B"/>
    <w:rsid w:val="00EE4575"/>
    <w:rsid w:val="00EF0ED6"/>
    <w:rsid w:val="00EF452D"/>
    <w:rsid w:val="00EF5ED8"/>
    <w:rsid w:val="00F00F87"/>
    <w:rsid w:val="00F01432"/>
    <w:rsid w:val="00F022F5"/>
    <w:rsid w:val="00F02912"/>
    <w:rsid w:val="00F03D88"/>
    <w:rsid w:val="00F045F4"/>
    <w:rsid w:val="00F06A17"/>
    <w:rsid w:val="00F13925"/>
    <w:rsid w:val="00F16250"/>
    <w:rsid w:val="00F21F6F"/>
    <w:rsid w:val="00F24796"/>
    <w:rsid w:val="00F26F03"/>
    <w:rsid w:val="00F26F2B"/>
    <w:rsid w:val="00F35B7B"/>
    <w:rsid w:val="00F40E42"/>
    <w:rsid w:val="00F427A0"/>
    <w:rsid w:val="00F45C9B"/>
    <w:rsid w:val="00F60553"/>
    <w:rsid w:val="00F638E1"/>
    <w:rsid w:val="00F63AA3"/>
    <w:rsid w:val="00F65577"/>
    <w:rsid w:val="00F71C9E"/>
    <w:rsid w:val="00F8400F"/>
    <w:rsid w:val="00F85B8E"/>
    <w:rsid w:val="00F87807"/>
    <w:rsid w:val="00F93739"/>
    <w:rsid w:val="00F9722A"/>
    <w:rsid w:val="00FA1E10"/>
    <w:rsid w:val="00FA27B3"/>
    <w:rsid w:val="00FA7397"/>
    <w:rsid w:val="00FB3EC8"/>
    <w:rsid w:val="00FB4F7B"/>
    <w:rsid w:val="00FC0F41"/>
    <w:rsid w:val="00FC2C85"/>
    <w:rsid w:val="00FC3FE6"/>
    <w:rsid w:val="00FC4D7D"/>
    <w:rsid w:val="00FC519B"/>
    <w:rsid w:val="00FC6B31"/>
    <w:rsid w:val="00FD1F8D"/>
    <w:rsid w:val="00FD5E90"/>
    <w:rsid w:val="00FD67DA"/>
    <w:rsid w:val="00FD7460"/>
    <w:rsid w:val="00FE1697"/>
    <w:rsid w:val="00FE467E"/>
    <w:rsid w:val="00FE7C91"/>
    <w:rsid w:val="00FF168B"/>
    <w:rsid w:val="00FF3EC7"/>
    <w:rsid w:val="00FF3F82"/>
    <w:rsid w:val="00FF3FC6"/>
    <w:rsid w:val="00FF7A23"/>
    <w:rsid w:val="066E761A"/>
    <w:rsid w:val="1123287F"/>
    <w:rsid w:val="181E29BD"/>
    <w:rsid w:val="20895851"/>
    <w:rsid w:val="45B51AE8"/>
    <w:rsid w:val="47351D89"/>
    <w:rsid w:val="4E137367"/>
    <w:rsid w:val="570A1F63"/>
    <w:rsid w:val="71AE0CC2"/>
    <w:rsid w:val="77277F0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99" w:name="annotation reference"/>
    <w:lsdException w:uiPriority="0" w:name="line number"/>
    <w:lsdException w:qFormat="1"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99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99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napToGrid w:val="0"/>
      <w:spacing w:beforeLines="50" w:afterLines="50"/>
      <w:jc w:val="center"/>
      <w:outlineLvl w:val="0"/>
    </w:pPr>
    <w:rPr>
      <w:rFonts w:eastAsia="黑体"/>
      <w:kern w:val="44"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8"/>
    <w:semiHidden/>
    <w:qFormat/>
    <w:uiPriority w:val="99"/>
    <w:pPr>
      <w:jc w:val="left"/>
    </w:pPr>
  </w:style>
  <w:style w:type="paragraph" w:styleId="5">
    <w:name w:val="Body Text"/>
    <w:basedOn w:val="1"/>
    <w:link w:val="20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6">
    <w:name w:val="Balloon Text"/>
    <w:basedOn w:val="1"/>
    <w:link w:val="21"/>
    <w:semiHidden/>
    <w:qFormat/>
    <w:uiPriority w:val="99"/>
    <w:rPr>
      <w:sz w:val="18"/>
      <w:szCs w:val="18"/>
    </w:rPr>
  </w:style>
  <w:style w:type="paragraph" w:styleId="7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Body Text 2"/>
    <w:basedOn w:val="1"/>
    <w:link w:val="24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1">
    <w:name w:val="annotation subject"/>
    <w:basedOn w:val="4"/>
    <w:next w:val="4"/>
    <w:link w:val="19"/>
    <w:semiHidden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basedOn w:val="14"/>
    <w:qFormat/>
    <w:uiPriority w:val="99"/>
    <w:rPr>
      <w:rFonts w:cs="Times New Roman"/>
    </w:rPr>
  </w:style>
  <w:style w:type="character" w:styleId="16">
    <w:name w:val="annotation reference"/>
    <w:basedOn w:val="14"/>
    <w:semiHidden/>
    <w:qFormat/>
    <w:uiPriority w:val="99"/>
    <w:rPr>
      <w:rFonts w:cs="Times New Roman"/>
      <w:sz w:val="21"/>
    </w:rPr>
  </w:style>
  <w:style w:type="character" w:customStyle="1" w:styleId="17">
    <w:name w:val="标题 1 字符"/>
    <w:basedOn w:val="14"/>
    <w:link w:val="2"/>
    <w:qFormat/>
    <w:locked/>
    <w:uiPriority w:val="9"/>
    <w:rPr>
      <w:rFonts w:eastAsia="黑体" w:cs="Times New Roman"/>
      <w:kern w:val="44"/>
      <w:sz w:val="24"/>
      <w:szCs w:val="24"/>
    </w:rPr>
  </w:style>
  <w:style w:type="character" w:customStyle="1" w:styleId="18">
    <w:name w:val="批注文字 字符"/>
    <w:basedOn w:val="14"/>
    <w:link w:val="4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19">
    <w:name w:val="批注主题 字符"/>
    <w:basedOn w:val="18"/>
    <w:link w:val="11"/>
    <w:semiHidden/>
    <w:qFormat/>
    <w:locked/>
    <w:uiPriority w:val="99"/>
    <w:rPr>
      <w:rFonts w:cs="Times New Roman"/>
      <w:b/>
      <w:bCs/>
      <w:kern w:val="2"/>
      <w:sz w:val="24"/>
      <w:szCs w:val="24"/>
    </w:rPr>
  </w:style>
  <w:style w:type="character" w:customStyle="1" w:styleId="20">
    <w:name w:val="正文文本 字符"/>
    <w:basedOn w:val="14"/>
    <w:link w:val="5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21">
    <w:name w:val="批注框文本 字符"/>
    <w:basedOn w:val="14"/>
    <w:link w:val="6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2">
    <w:name w:val="页脚 字符"/>
    <w:basedOn w:val="14"/>
    <w:link w:val="7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3">
    <w:name w:val="页眉 字符"/>
    <w:basedOn w:val="14"/>
    <w:link w:val="8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4">
    <w:name w:val="正文文本 2 字符"/>
    <w:basedOn w:val="14"/>
    <w:link w:val="9"/>
    <w:semiHidden/>
    <w:qFormat/>
    <w:locked/>
    <w:uiPriority w:val="99"/>
    <w:rPr>
      <w:rFonts w:cs="Times New Roman"/>
      <w:kern w:val="2"/>
      <w:sz w:val="24"/>
      <w:szCs w:val="24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er1.xml" Type="http://schemas.openxmlformats.org/officeDocument/2006/relationships/footer"/><Relationship Id="rId4" Target="footer2.xml" Type="http://schemas.openxmlformats.org/officeDocument/2006/relationships/footer"/><Relationship Id="rId5" Target="theme/theme1.xml" Type="http://schemas.openxmlformats.org/officeDocument/2006/relationships/theme"/><Relationship Id="rId6" Target="../customXml/item1.xml" Type="http://schemas.openxmlformats.org/officeDocument/2006/relationships/customXml"/><Relationship Id="rId7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39EDB-86BA-4108-82AE-71651EF7B3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Cqupt-ICST</Company>
  <Pages>5</Pages>
  <Words>3768</Words>
  <Characters>4259</Characters>
  <Lines>29</Lines>
  <Paragraphs>8</Paragraphs>
  <TotalTime>13</TotalTime>
  <ScaleCrop>false</ScaleCrop>
  <LinksUpToDate>false</LinksUpToDate>
  <CharactersWithSpaces>4380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2024-10-15T01:04:00Z</dcterms:created>
  <dc:creator>Windows 用户</dc:creator>
  <cp:lastModifiedBy>不用</cp:lastModifiedBy>
  <cp:lastPrinted>2018-12-04T07:58:00Z</cp:lastPrinted>
  <dcterms:modified xsi:type="dcterms:W3CDTF">2025-12-24T09:45:07Z</dcterms:modified>
  <cp:revision>23</cp:revision>
  <dc:title>重庆邮电大学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eyJoZGlkIjoiODBmNjkyNmUxZDk2NDdlOTMzZDdjY2RiNWI0ODg4ZmIiLCJ1c2VySWQiOiIxNDA1NTU3Mjk5In0=</vt:lpwstr>
  </property>
  <property fmtid="{D5CDD505-2E9C-101B-9397-08002B2CF9AE}" pid="4" name="ICV">
    <vt:lpwstr>21F28E1A40FF484C9B80CE30B9FB5875_13</vt:lpwstr>
  </property>
</Properties>
</file>