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02AB6">
      <w:pPr>
        <w:jc w:val="center"/>
        <w:rPr>
          <w:rStyle w:val="7"/>
          <w:rFonts w:ascii="Microsoft YaHei UI" w:hAnsi="Microsoft YaHei UI" w:eastAsia="Microsoft YaHei UI"/>
          <w:sz w:val="27"/>
          <w:szCs w:val="27"/>
          <w:shd w:val="clear" w:color="auto" w:fill="FFFFFF"/>
        </w:rPr>
      </w:pPr>
      <w:r>
        <w:rPr>
          <w:rStyle w:val="7"/>
          <w:rFonts w:hint="eastAsia" w:ascii="Microsoft YaHei UI" w:hAnsi="Microsoft YaHei UI" w:eastAsia="Microsoft YaHei UI"/>
          <w:sz w:val="27"/>
          <w:szCs w:val="27"/>
          <w:shd w:val="clear" w:color="auto" w:fill="FFFFFF"/>
        </w:rPr>
        <w:t>大五人格问卷第二版（BFI-2）</w:t>
      </w:r>
    </w:p>
    <w:p w14:paraId="6482F7EF">
      <w:pPr>
        <w:pStyle w:val="4"/>
        <w:spacing w:before="0" w:beforeAutospacing="0" w:after="0" w:afterAutospacing="0"/>
      </w:pPr>
      <w:r>
        <w:t>美国德州农工大学心理学系助理教授张博博士和北京师范大学心理学部黎坚教授联合修订并验证了大五人格量表第二版(Big Five Inventory-2，BFI-2)中文版，</w:t>
      </w:r>
      <w:r>
        <w:rPr>
          <w:rStyle w:val="7"/>
        </w:rPr>
        <w:t>为使用中文的群体提供了全新可信且有效的大五人格量表</w:t>
      </w:r>
      <w:r>
        <w:t>。</w:t>
      </w:r>
    </w:p>
    <w:p w14:paraId="18440CA1">
      <w:pPr>
        <w:pStyle w:val="4"/>
        <w:spacing w:before="0" w:beforeAutospacing="0" w:after="0" w:afterAutospacing="0"/>
        <w:rPr>
          <w:rFonts w:hint="eastAsia"/>
        </w:rPr>
      </w:pPr>
    </w:p>
    <w:p w14:paraId="63CCB69A">
      <w:pPr>
        <w:pStyle w:val="4"/>
        <w:spacing w:before="0" w:beforeAutospacing="0" w:after="0" w:afterAutospacing="0"/>
        <w:rPr>
          <w:rFonts w:hint="eastAsia"/>
        </w:rPr>
      </w:pPr>
      <w:r>
        <w:rPr>
          <w:rFonts w:hint="eastAsia"/>
        </w:rPr>
        <w:t>BFI-2是BFI的修订版。</w:t>
      </w:r>
      <w:r>
        <w:rPr>
          <w:rFonts w:hint="eastAsia"/>
          <w:b/>
          <w:bCs/>
        </w:rPr>
        <w:t>BFI-2不仅可以有效地评估大五人格维度，还可以进一步评估每个维度的三个核心侧面</w:t>
      </w:r>
      <w:r>
        <w:rPr>
          <w:rFonts w:hint="eastAsia"/>
        </w:rPr>
        <w:t>，从而获取更多的信息。</w:t>
      </w:r>
      <w:r>
        <w:rPr>
          <w:rFonts w:hint="eastAsia"/>
          <w:b/>
          <w:bCs/>
        </w:rPr>
        <w:t>BFI2 一共60题，每个侧面四道题，正反向题目各一半</w:t>
      </w:r>
      <w:r>
        <w:rPr>
          <w:rFonts w:hint="eastAsia"/>
        </w:rPr>
        <w:t>。自发布以来，BFI-2已被广泛应用于学术研究和实际生活。</w:t>
      </w:r>
    </w:p>
    <w:p w14:paraId="6DB1B891"/>
    <w:p w14:paraId="77F90AE0"/>
    <w:p w14:paraId="211F8CEE">
      <w:pPr>
        <w:widowControl/>
        <w:jc w:val="left"/>
        <w:rPr>
          <w:rFonts w:ascii="宋体" w:hAnsi="宋体" w:eastAsia="宋体" w:cs="宋体"/>
          <w:kern w:val="0"/>
          <w:sz w:val="24"/>
          <w:szCs w:val="24"/>
        </w:rPr>
      </w:pPr>
      <w:r>
        <w:rPr>
          <w:rFonts w:ascii="宋体" w:hAnsi="宋体" w:eastAsia="宋体" w:cs="宋体"/>
          <w:b/>
          <w:bCs/>
          <w:kern w:val="0"/>
          <w:sz w:val="24"/>
          <w:szCs w:val="24"/>
        </w:rPr>
        <w:t>附录：BFI-2 中文量表题本</w:t>
      </w:r>
    </w:p>
    <w:p w14:paraId="3CDA2E71">
      <w:pPr>
        <w:widowControl/>
        <w:jc w:val="left"/>
        <w:rPr>
          <w:rFonts w:ascii="宋体" w:hAnsi="宋体" w:eastAsia="宋体" w:cs="宋体"/>
          <w:kern w:val="0"/>
          <w:sz w:val="24"/>
          <w:szCs w:val="24"/>
        </w:rPr>
      </w:pPr>
    </w:p>
    <w:p w14:paraId="4A672EC7">
      <w:pPr>
        <w:widowControl/>
        <w:jc w:val="center"/>
        <w:rPr>
          <w:rFonts w:ascii="宋体" w:hAnsi="宋体" w:eastAsia="宋体" w:cs="宋体"/>
          <w:kern w:val="0"/>
          <w:sz w:val="24"/>
          <w:szCs w:val="24"/>
        </w:rPr>
      </w:pPr>
      <w:r>
        <w:rPr>
          <w:rFonts w:ascii="宋体" w:hAnsi="宋体" w:eastAsia="宋体" w:cs="宋体"/>
          <w:b/>
          <w:bCs/>
          <w:kern w:val="0"/>
          <w:sz w:val="27"/>
          <w:szCs w:val="27"/>
        </w:rPr>
        <w:t>大五人格问卷第二版（BFI-2）</w:t>
      </w:r>
    </w:p>
    <w:p w14:paraId="10E3DC7F">
      <w:pPr>
        <w:widowControl/>
        <w:jc w:val="left"/>
        <w:rPr>
          <w:rFonts w:ascii="宋体" w:hAnsi="宋体" w:eastAsia="宋体" w:cs="宋体"/>
          <w:kern w:val="0"/>
          <w:sz w:val="24"/>
          <w:szCs w:val="24"/>
        </w:rPr>
      </w:pPr>
    </w:p>
    <w:p w14:paraId="7344B6AB">
      <w:pPr>
        <w:widowControl/>
        <w:jc w:val="left"/>
        <w:rPr>
          <w:rFonts w:ascii="宋体" w:hAnsi="宋体" w:eastAsia="宋体" w:cs="宋体"/>
          <w:kern w:val="0"/>
          <w:sz w:val="24"/>
          <w:szCs w:val="24"/>
        </w:rPr>
      </w:pPr>
      <w:r>
        <w:rPr>
          <w:rFonts w:ascii="宋体" w:hAnsi="宋体" w:eastAsia="宋体" w:cs="宋体"/>
          <w:kern w:val="0"/>
          <w:sz w:val="24"/>
          <w:szCs w:val="24"/>
        </w:rPr>
        <w:t>下面是一些关于个人特征的描述，有些可能适用于你，有些可能不适用于你。比如，你是否同意“我是一个喜欢与他人待在一起的人”？请在下面每个句子前的横线上填入对应的数字以表明你同意或不同意这个描述。</w:t>
      </w:r>
    </w:p>
    <w:p w14:paraId="4B42841B">
      <w:pPr>
        <w:widowControl/>
        <w:jc w:val="left"/>
        <w:rPr>
          <w:rFonts w:ascii="宋体" w:hAnsi="宋体" w:eastAsia="宋体" w:cs="宋体"/>
          <w:kern w:val="0"/>
          <w:sz w:val="24"/>
          <w:szCs w:val="24"/>
        </w:rPr>
      </w:pPr>
    </w:p>
    <w:p w14:paraId="3DBFB251">
      <w:pPr>
        <w:widowControl/>
        <w:jc w:val="left"/>
        <w:rPr>
          <w:rFonts w:ascii="宋体" w:hAnsi="宋体" w:eastAsia="宋体" w:cs="宋体"/>
          <w:kern w:val="0"/>
          <w:sz w:val="24"/>
          <w:szCs w:val="24"/>
        </w:rPr>
      </w:pPr>
      <w:r>
        <w:rPr>
          <w:rFonts w:ascii="宋体" w:hAnsi="宋体" w:eastAsia="宋体" w:cs="宋体"/>
          <w:kern w:val="0"/>
          <w:sz w:val="24"/>
          <w:szCs w:val="24"/>
        </w:rPr>
        <w:drawing>
          <wp:inline distT="0" distB="0" distL="0" distR="0">
            <wp:extent cx="5035550" cy="500380"/>
            <wp:effectExtent l="0" t="0" r="0" b="0"/>
            <wp:docPr id="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547850" cy="551361"/>
                    </a:xfrm>
                    <a:prstGeom prst="rect">
                      <a:avLst/>
                    </a:prstGeom>
                    <a:noFill/>
                    <a:ln>
                      <a:noFill/>
                    </a:ln>
                  </pic:spPr>
                </pic:pic>
              </a:graphicData>
            </a:graphic>
          </wp:inline>
        </w:drawing>
      </w:r>
    </w:p>
    <w:p w14:paraId="7273384D">
      <w:pPr>
        <w:widowControl/>
        <w:shd w:val="clear" w:color="auto" w:fill="FFFFFF"/>
        <w:rPr>
          <w:rFonts w:ascii="Microsoft YaHei UI" w:hAnsi="Microsoft YaHei UI" w:eastAsia="Microsoft YaHei UI" w:cs="宋体"/>
          <w:kern w:val="0"/>
          <w:sz w:val="23"/>
          <w:szCs w:val="23"/>
        </w:rPr>
      </w:pPr>
    </w:p>
    <w:p w14:paraId="6D68206E">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我是一个……的人</w:t>
      </w:r>
    </w:p>
    <w:p w14:paraId="34F871C2">
      <w:pPr>
        <w:widowControl/>
        <w:shd w:val="clear" w:color="auto" w:fill="FFFFFF"/>
        <w:rPr>
          <w:rFonts w:hint="eastAsia" w:ascii="Microsoft YaHei UI" w:hAnsi="Microsoft YaHei UI" w:eastAsia="Microsoft YaHei UI" w:cs="宋体"/>
          <w:kern w:val="0"/>
          <w:sz w:val="23"/>
          <w:szCs w:val="23"/>
        </w:rPr>
      </w:pPr>
    </w:p>
    <w:p w14:paraId="1DDE3F72">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1. ___性格外向，喜欢交际</w:t>
      </w:r>
    </w:p>
    <w:p w14:paraId="44B657A8">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2. ___心肠柔软，有同情心</w:t>
      </w:r>
    </w:p>
    <w:p w14:paraId="3A6AF4C6">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3. ___缺乏条理</w:t>
      </w:r>
    </w:p>
    <w:p w14:paraId="071A9C6E">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4. ___从容，善于处理压力</w:t>
      </w:r>
    </w:p>
    <w:p w14:paraId="0347F53B">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5. ___对艺术没有什么兴趣</w:t>
      </w:r>
    </w:p>
    <w:p w14:paraId="06430F50">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6. ___性格坚定自信，敢于表达自己的观点</w:t>
      </w:r>
    </w:p>
    <w:p w14:paraId="46B181CD">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7. ___为人恭谦，尊重他人</w:t>
      </w:r>
    </w:p>
    <w:p w14:paraId="0A62B3B5">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8. ___比较懒</w:t>
      </w:r>
    </w:p>
    <w:p w14:paraId="30515976">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9. ___经历挫折后仍能保持积极心态</w:t>
      </w:r>
    </w:p>
    <w:p w14:paraId="72928391">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10. ___对许多不同的事物都感兴趣</w:t>
      </w:r>
    </w:p>
    <w:p w14:paraId="6477B978">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11. ___很少觉得兴奋或者特别想要(做)什么</w:t>
      </w:r>
    </w:p>
    <w:p w14:paraId="5177DCF7">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12. ___常常挑别人的毛病</w:t>
      </w:r>
    </w:p>
    <w:p w14:paraId="3B4E38AB">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13. ___可信赖的，可靠的</w:t>
      </w:r>
    </w:p>
    <w:p w14:paraId="3301BFC6">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14. ___喜怒无常，情绪起伏较多</w:t>
      </w:r>
    </w:p>
    <w:p w14:paraId="146869F7">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15. ___善于创造，能找到聪明的方法来做事</w:t>
      </w:r>
    </w:p>
    <w:p w14:paraId="1C712E3A">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16. ___比较安静</w:t>
      </w:r>
    </w:p>
    <w:p w14:paraId="2FA97A60">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17. ___对他人没有什么同情心</w:t>
      </w:r>
    </w:p>
    <w:p w14:paraId="4BD4EFBA">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18. ___做事有计划有条理</w:t>
      </w:r>
    </w:p>
    <w:p w14:paraId="52BE17C4">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19. ___容易紧张</w:t>
      </w:r>
    </w:p>
    <w:p w14:paraId="3E5B2D08">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20. ___着迷于艺术、音乐或文学</w:t>
      </w:r>
    </w:p>
    <w:p w14:paraId="3543A221">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21. ___常常处于主导地位，像个领导一样</w:t>
      </w:r>
    </w:p>
    <w:p w14:paraId="70A8F13D">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22. ___常与他人意见不和</w:t>
      </w:r>
    </w:p>
    <w:p w14:paraId="33D4D7DB">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23. ___很难开始行动起来去完成一项任务</w:t>
      </w:r>
    </w:p>
    <w:p w14:paraId="661EE5FA">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24. ___觉得有安全感，对自己满意</w:t>
      </w:r>
    </w:p>
    <w:p w14:paraId="37E377CE">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25. ___不喜欢知识性或者哲学性强的讨论</w:t>
      </w:r>
    </w:p>
    <w:p w14:paraId="031C776E">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26. ___不如别人有活力</w:t>
      </w:r>
    </w:p>
    <w:p w14:paraId="73E7F04D">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27. ___宽宏大量</w:t>
      </w:r>
    </w:p>
    <w:p w14:paraId="00EB6D28">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28. ___有时比较没有责任心</w:t>
      </w:r>
    </w:p>
    <w:p w14:paraId="44EB1C7F">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29. ___情绪稳定，不易生气</w:t>
      </w:r>
    </w:p>
    <w:p w14:paraId="6B8ED3F1">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30. ___几乎没有什么创造性</w:t>
      </w:r>
    </w:p>
    <w:p w14:paraId="06F08EE5">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31. ___有时会害羞，比较内向</w:t>
      </w:r>
    </w:p>
    <w:p w14:paraId="2183CFB8">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32. ___乐于助人，待人无私</w:t>
      </w:r>
    </w:p>
    <w:p w14:paraId="5A73B3E2">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33. ___习惯让事物保持整洁有序</w:t>
      </w:r>
    </w:p>
    <w:p w14:paraId="0996A78F">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34. ___时常忧心忡忡，担心很多事情</w:t>
      </w:r>
    </w:p>
    <w:p w14:paraId="41C4BA9E">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35. ___重视艺术与审美</w:t>
      </w:r>
    </w:p>
    <w:p w14:paraId="3200ED7D">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36. ___感觉自己很难对他人产生影响</w:t>
      </w:r>
    </w:p>
    <w:p w14:paraId="7BCDF69D">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37. ___有时对人比较粗鲁</w:t>
      </w:r>
    </w:p>
    <w:p w14:paraId="1CF83931">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38. ___有效率，做事有始有终</w:t>
      </w:r>
    </w:p>
    <w:p w14:paraId="676C4CC0">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39. ___时常觉得悲伤</w:t>
      </w:r>
    </w:p>
    <w:p w14:paraId="4F75AF4E">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40. ___思想深刻</w:t>
      </w:r>
    </w:p>
    <w:p w14:paraId="6C27D48A">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41. ___精力充沛</w:t>
      </w:r>
    </w:p>
    <w:p w14:paraId="509AB3D3">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42. ___不相信别人，怀疑别人的意图</w:t>
      </w:r>
    </w:p>
    <w:p w14:paraId="62053610">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43. ___可靠的，总是值得他人信赖</w:t>
      </w:r>
    </w:p>
    <w:p w14:paraId="66F3DA1F">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44. ___能够控制自己的情绪</w:t>
      </w:r>
    </w:p>
    <w:p w14:paraId="111D12BF">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45. ___缺乏想象力</w:t>
      </w:r>
    </w:p>
    <w:p w14:paraId="3437DA04">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46. ___爱说话，健谈</w:t>
      </w:r>
    </w:p>
    <w:p w14:paraId="47BBD010">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47. ___有时对人冷淡，漠不关心</w:t>
      </w:r>
    </w:p>
    <w:p w14:paraId="528C60A0">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48. ___乱糟糟的，不爱收拾</w:t>
      </w:r>
    </w:p>
    <w:p w14:paraId="651EFA92">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49. ___很少觉得焦虑或者害怕</w:t>
      </w:r>
    </w:p>
    <w:p w14:paraId="35F45051">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50. ___觉得诗歌、戏剧很无聊</w:t>
      </w:r>
    </w:p>
    <w:p w14:paraId="2B7B4596">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51. ___更喜欢让别人来领头负责</w:t>
      </w:r>
    </w:p>
    <w:p w14:paraId="4E9C2813">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52. ___待人谦逊礼让</w:t>
      </w:r>
    </w:p>
    <w:p w14:paraId="0FF77030">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53. ___有恒心，能坚持把事情做完</w:t>
      </w:r>
    </w:p>
    <w:p w14:paraId="3B1D99C9">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54. ___时常觉得郁郁寡欢</w:t>
      </w:r>
    </w:p>
    <w:p w14:paraId="3A454356">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55. ___对抽象的概念和想法没什么兴趣</w:t>
      </w:r>
    </w:p>
    <w:p w14:paraId="7BF3ABCD">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56. ___充满热情</w:t>
      </w:r>
    </w:p>
    <w:p w14:paraId="5C3164D5">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57. ___把人往最好的方面想</w:t>
      </w:r>
    </w:p>
    <w:p w14:paraId="20D3060F">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58. ___有时候会做出一些不负责任的行为</w:t>
      </w:r>
    </w:p>
    <w:p w14:paraId="188659A2">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59. ___情绪多变，容易愤怒</w:t>
      </w:r>
    </w:p>
    <w:p w14:paraId="7A6C88C4">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60. ___有创意，能想出新点子</w:t>
      </w:r>
    </w:p>
    <w:p w14:paraId="3D6B0ECA">
      <w:pPr>
        <w:widowControl/>
        <w:shd w:val="clear" w:color="auto" w:fill="FFFFFF"/>
        <w:rPr>
          <w:rFonts w:hint="eastAsia" w:ascii="Microsoft YaHei UI" w:hAnsi="Microsoft YaHei UI" w:eastAsia="Microsoft YaHei UI" w:cs="宋体"/>
          <w:kern w:val="0"/>
          <w:sz w:val="23"/>
          <w:szCs w:val="23"/>
        </w:rPr>
      </w:pPr>
    </w:p>
    <w:p w14:paraId="65E3708A">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请检查是否在每个句子前的横线上都填了相应的数字。</w:t>
      </w:r>
    </w:p>
    <w:p w14:paraId="7861D9C0">
      <w:pPr>
        <w:widowControl/>
        <w:shd w:val="clear" w:color="auto" w:fill="FFFFFF"/>
        <w:rPr>
          <w:rFonts w:hint="eastAsia" w:ascii="Microsoft YaHei UI" w:hAnsi="Microsoft YaHei UI" w:eastAsia="Microsoft YaHei UI" w:cs="宋体"/>
          <w:kern w:val="0"/>
          <w:sz w:val="23"/>
          <w:szCs w:val="23"/>
        </w:rPr>
      </w:pPr>
    </w:p>
    <w:p w14:paraId="3CCD3FE1">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b/>
          <w:bCs/>
          <w:kern w:val="0"/>
          <w:sz w:val="26"/>
          <w:szCs w:val="26"/>
        </w:rPr>
        <w:t>计分方式</w:t>
      </w:r>
    </w:p>
    <w:p w14:paraId="05C488C7">
      <w:pPr>
        <w:widowControl/>
        <w:shd w:val="clear" w:color="auto" w:fill="FFFFFF"/>
        <w:rPr>
          <w:rFonts w:hint="eastAsia" w:ascii="Microsoft YaHei UI" w:hAnsi="Microsoft YaHei UI" w:eastAsia="Microsoft YaHei UI" w:cs="宋体"/>
          <w:kern w:val="0"/>
          <w:sz w:val="23"/>
          <w:szCs w:val="23"/>
        </w:rPr>
      </w:pPr>
    </w:p>
    <w:p w14:paraId="4D45CF92">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大五人格维度及其下属侧面所对于应的条目如下所示，</w:t>
      </w:r>
      <w:r>
        <w:rPr>
          <w:rFonts w:hint="eastAsia" w:ascii="Microsoft YaHei UI" w:hAnsi="Microsoft YaHei UI" w:eastAsia="Microsoft YaHei UI" w:cs="宋体"/>
          <w:b/>
          <w:bCs/>
          <w:kern w:val="0"/>
          <w:sz w:val="23"/>
          <w:szCs w:val="23"/>
        </w:rPr>
        <w:t>R表示此条目需要反向计分</w:t>
      </w:r>
      <w:r>
        <w:rPr>
          <w:rFonts w:hint="eastAsia" w:ascii="Microsoft YaHei UI" w:hAnsi="Microsoft YaHei UI" w:eastAsia="Microsoft YaHei UI" w:cs="宋体"/>
          <w:kern w:val="0"/>
          <w:sz w:val="23"/>
          <w:szCs w:val="23"/>
        </w:rPr>
        <w:t>。</w:t>
      </w:r>
    </w:p>
    <w:p w14:paraId="760AFAA1">
      <w:pPr>
        <w:widowControl/>
        <w:shd w:val="clear" w:color="auto" w:fill="FFFFFF"/>
        <w:rPr>
          <w:rFonts w:hint="eastAsia" w:ascii="Microsoft YaHei UI" w:hAnsi="Microsoft YaHei UI" w:eastAsia="Microsoft YaHei UI" w:cs="宋体"/>
          <w:kern w:val="0"/>
          <w:sz w:val="23"/>
          <w:szCs w:val="23"/>
        </w:rPr>
      </w:pPr>
    </w:p>
    <w:p w14:paraId="0DDB8207">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b/>
          <w:bCs/>
          <w:kern w:val="0"/>
          <w:sz w:val="26"/>
          <w:szCs w:val="26"/>
        </w:rPr>
        <w:t>大五人格维度</w:t>
      </w:r>
    </w:p>
    <w:p w14:paraId="745FC430">
      <w:pPr>
        <w:widowControl/>
        <w:shd w:val="clear" w:color="auto" w:fill="FFFFFF"/>
        <w:rPr>
          <w:rFonts w:hint="eastAsia" w:ascii="Microsoft YaHei UI" w:hAnsi="Microsoft YaHei UI" w:eastAsia="Microsoft YaHei UI" w:cs="宋体"/>
          <w:kern w:val="0"/>
          <w:sz w:val="23"/>
          <w:szCs w:val="23"/>
        </w:rPr>
      </w:pPr>
    </w:p>
    <w:p w14:paraId="63A2EC94">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外向性 (Extraversion): 1, 6, 11R, 16R, 21, 26R, 31R, 36R, 41, 46, 51R, 56</w:t>
      </w:r>
    </w:p>
    <w:p w14:paraId="377072BD">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宜人性 (Agreeableness): 2, 7, 12R, 17R, 22R, 27, 32, 37R, 42R, 47R, 52, 57</w:t>
      </w:r>
    </w:p>
    <w:p w14:paraId="05619C67">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尽责性 (Conscientiousness): 3R, 8R, 13, 18, 23R, 28R, 33, 38, 43, 48R, 53, 58R</w:t>
      </w:r>
    </w:p>
    <w:p w14:paraId="0EDA8369">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负性情绪/神经质 (Negative Emotionality): 4R, 9R, 14, 19, 24R, 29R, 34, 39, 44R, 49R, 54, 59</w:t>
      </w:r>
    </w:p>
    <w:p w14:paraId="51E26C9D">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开放性 (Open-Mindedness): 5R, 10, 15, 20, 25R, 30R, 35, 40, 45R, 50R, 55R, 60</w:t>
      </w:r>
    </w:p>
    <w:p w14:paraId="6EF80171">
      <w:pPr>
        <w:widowControl/>
        <w:shd w:val="clear" w:color="auto" w:fill="FFFFFF"/>
        <w:rPr>
          <w:rFonts w:hint="eastAsia" w:ascii="Microsoft YaHei UI" w:hAnsi="Microsoft YaHei UI" w:eastAsia="Microsoft YaHei UI" w:cs="宋体"/>
          <w:kern w:val="0"/>
          <w:sz w:val="23"/>
          <w:szCs w:val="23"/>
        </w:rPr>
      </w:pPr>
    </w:p>
    <w:p w14:paraId="14D6B07D">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b/>
          <w:bCs/>
          <w:kern w:val="0"/>
          <w:sz w:val="26"/>
          <w:szCs w:val="26"/>
        </w:rPr>
        <w:t>大五人格侧面</w:t>
      </w:r>
    </w:p>
    <w:p w14:paraId="6E25E5FD">
      <w:pPr>
        <w:widowControl/>
        <w:shd w:val="clear" w:color="auto" w:fill="FFFFFF"/>
        <w:rPr>
          <w:rFonts w:hint="eastAsia" w:ascii="Microsoft YaHei UI" w:hAnsi="Microsoft YaHei UI" w:eastAsia="Microsoft YaHei UI" w:cs="宋体"/>
          <w:kern w:val="0"/>
          <w:sz w:val="23"/>
          <w:szCs w:val="23"/>
        </w:rPr>
      </w:pPr>
    </w:p>
    <w:p w14:paraId="2390F6CB">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社交 (Sociability): 1, 16R, 31R, 46</w:t>
      </w:r>
    </w:p>
    <w:p w14:paraId="1B15065A">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果断 (Assertiveness): 6, 21, 36R, 51R</w:t>
      </w:r>
    </w:p>
    <w:p w14:paraId="39C4FC36">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活力 (Energy Level): 11R, 26R, 41, 56</w:t>
      </w:r>
    </w:p>
    <w:p w14:paraId="60D0824F">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color w:val="1E90FF"/>
          <w:kern w:val="0"/>
          <w:sz w:val="23"/>
          <w:szCs w:val="23"/>
        </w:rPr>
        <w:t>同情 (Compassion): 2, 17R, 32, 47R</w:t>
      </w:r>
    </w:p>
    <w:p w14:paraId="689A1C45">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color w:val="1E90FF"/>
          <w:kern w:val="0"/>
          <w:sz w:val="23"/>
          <w:szCs w:val="23"/>
        </w:rPr>
        <w:t>谦恭 (Respectfulness): 7, 22R, 37R, 52</w:t>
      </w:r>
    </w:p>
    <w:p w14:paraId="005D10B5">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color w:val="1E90FF"/>
          <w:kern w:val="0"/>
          <w:sz w:val="23"/>
          <w:szCs w:val="23"/>
        </w:rPr>
        <w:t>信任 (Trust): 12R, 27, 42R, 57</w:t>
      </w:r>
    </w:p>
    <w:p w14:paraId="784EA3EA">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条理 (Organization): 3R, 18, 33, 48R</w:t>
      </w:r>
    </w:p>
    <w:p w14:paraId="33C391D4">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效率 (Productiveness): 8R, 23R, 38, 53</w:t>
      </w:r>
    </w:p>
    <w:p w14:paraId="753A9E54">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负责 (Responsibility): 13, 28R, 43, 58R</w:t>
      </w:r>
    </w:p>
    <w:p w14:paraId="3A2778AA">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color w:val="1E90FF"/>
          <w:kern w:val="0"/>
          <w:sz w:val="23"/>
          <w:szCs w:val="23"/>
        </w:rPr>
        <w:t>焦虑 (Anxiety): 4R, 19, 34, 49R</w:t>
      </w:r>
    </w:p>
    <w:p w14:paraId="65B6AE43">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color w:val="1E90FF"/>
          <w:kern w:val="0"/>
          <w:sz w:val="23"/>
          <w:szCs w:val="23"/>
        </w:rPr>
        <w:t>抑郁 (Depression): 9R, 24R, 39, 54</w:t>
      </w:r>
    </w:p>
    <w:p w14:paraId="355549C3">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color w:val="1E90FF"/>
          <w:kern w:val="0"/>
          <w:sz w:val="23"/>
          <w:szCs w:val="23"/>
        </w:rPr>
        <w:t>易变 (Emotional Volatility): 14, 29R, 44R, 59</w:t>
      </w:r>
    </w:p>
    <w:p w14:paraId="13729E20">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好奇 (Intellectual Curiosity): 10, 25R, 40, 55R</w:t>
      </w:r>
    </w:p>
    <w:p w14:paraId="616B2645">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审美 (Aesthetic Sensitivity): 5R, 20, 35, 50R</w:t>
      </w:r>
    </w:p>
    <w:p w14:paraId="7444FFF0">
      <w:pPr>
        <w:widowControl/>
        <w:shd w:val="clear" w:color="auto" w:fill="FFFFFF"/>
        <w:rPr>
          <w:rFonts w:hint="eastAsia" w:ascii="Microsoft YaHei UI" w:hAnsi="Microsoft YaHei UI" w:eastAsia="Microsoft YaHei UI" w:cs="宋体"/>
          <w:kern w:val="0"/>
          <w:sz w:val="23"/>
          <w:szCs w:val="23"/>
        </w:rPr>
      </w:pPr>
      <w:r>
        <w:rPr>
          <w:rFonts w:hint="eastAsia" w:ascii="Microsoft YaHei UI" w:hAnsi="Microsoft YaHei UI" w:eastAsia="Microsoft YaHei UI" w:cs="宋体"/>
          <w:kern w:val="0"/>
          <w:sz w:val="23"/>
          <w:szCs w:val="23"/>
        </w:rPr>
        <w:t>想象 (Creative Imagination): 15, 30R, 45R, 60</w:t>
      </w:r>
    </w:p>
    <w:p w14:paraId="4EB9CA20">
      <w:pPr>
        <w:rPr>
          <w:rStyle w:val="9"/>
          <w:rFonts w:hint="eastAsia"/>
        </w:rPr>
      </w:pPr>
      <w:r>
        <w:rPr>
          <w:rFonts w:hint="eastAsia"/>
        </w:rPr>
        <w:t>参考来源：</w:t>
      </w:r>
      <w:r>
        <w:fldChar w:fldCharType="begin"/>
      </w:r>
      <w:r>
        <w:instrText xml:space="preserve"> HYPERLINK "https://mp.weixin.qq.com/s/bQYgB_0WBfyng9LYrjF85A" </w:instrText>
      </w:r>
      <w:r>
        <w:fldChar w:fldCharType="separate"/>
      </w:r>
      <w:r>
        <w:rPr>
          <w:rStyle w:val="8"/>
          <w:rFonts w:hint="eastAsia"/>
        </w:rPr>
        <w:t>心理研究者的福音：最新的大五人格量表中文版来了！（内附量表全文）</w:t>
      </w:r>
      <w:r>
        <w:rPr>
          <w:rStyle w:val="9"/>
          <w:rFonts w:hint="eastAsia"/>
        </w:rPr>
        <w:fldChar w:fldCharType="end"/>
      </w:r>
    </w:p>
    <w:p w14:paraId="28421DC7">
      <w:pPr>
        <w:rPr>
          <w:rStyle w:val="9"/>
          <w:rFonts w:hint="eastAsia"/>
        </w:rPr>
      </w:pPr>
    </w:p>
    <w:p w14:paraId="15974563">
      <w:pPr>
        <w:rPr>
          <w:rStyle w:val="9"/>
          <w:rFonts w:hint="default" w:eastAsiaTheme="minorEastAsia"/>
          <w:lang w:val="en-US" w:eastAsia="zh-CN"/>
        </w:rPr>
      </w:pPr>
      <w:r>
        <w:rPr>
          <w:rStyle w:val="9"/>
          <w:rFonts w:hint="eastAsia"/>
          <w:lang w:val="en-US" w:eastAsia="zh-CN"/>
        </w:rPr>
        <w:t>不同得分解析</w:t>
      </w:r>
    </w:p>
    <w:p w14:paraId="4E798DDA">
      <w:pPr>
        <w:rPr>
          <w:rStyle w:val="9"/>
          <w:rFonts w:hint="eastAsia"/>
        </w:rPr>
      </w:pPr>
    </w:p>
    <w:p w14:paraId="3DC517D3">
      <w:pPr>
        <w:rPr>
          <w:rStyle w:val="9"/>
          <w:rFonts w:hint="eastAsia"/>
        </w:rPr>
      </w:pPr>
    </w:p>
    <w:p w14:paraId="011AA2F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bidi w:val="0"/>
        <w:spacing w:before="0" w:beforeAutospacing="0" w:after="0" w:afterAutospacing="0" w:line="240" w:lineRule="atLeast"/>
        <w:ind w:left="0" w:right="0" w:firstLine="0"/>
        <w:jc w:val="left"/>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shd w:val="clear" w:fill="FFFFFF"/>
          <w:lang w:val="en-US" w:eastAsia="zh-CN" w:bidi="ar"/>
        </w:rPr>
        <w:t>Colby 人格实验室发布的 BFI-2 技术手册中并未直接发布官方标准化常模数据，但明确指向了</w:t>
      </w:r>
      <w:r>
        <w:rPr>
          <w:rStyle w:val="7"/>
          <w:rFonts w:hint="default" w:ascii="Segoe UI" w:hAnsi="Segoe UI" w:eastAsia="Segoe UI" w:cs="Segoe UI"/>
          <w:b/>
          <w:bCs/>
          <w:i w:val="0"/>
          <w:iCs w:val="0"/>
          <w:caps w:val="0"/>
          <w:color w:val="000000"/>
          <w:spacing w:val="0"/>
          <w:kern w:val="0"/>
          <w:sz w:val="16"/>
          <w:szCs w:val="16"/>
          <w:bdr w:val="single" w:color="auto" w:sz="2" w:space="0"/>
          <w:shd w:val="clear" w:fill="FFFFFF"/>
          <w:lang w:val="en-US" w:eastAsia="zh-CN" w:bidi="ar"/>
        </w:rPr>
        <w:t>Srivastava 和 John（2003）</w:t>
      </w:r>
      <w:r>
        <w:rPr>
          <w:rFonts w:hint="default" w:ascii="Segoe UI" w:hAnsi="Segoe UI" w:eastAsia="Segoe UI" w:cs="Segoe UI"/>
          <w:i w:val="0"/>
          <w:iCs w:val="0"/>
          <w:caps w:val="0"/>
          <w:color w:val="000000"/>
          <w:spacing w:val="0"/>
          <w:kern w:val="0"/>
          <w:sz w:val="16"/>
          <w:szCs w:val="16"/>
          <w:shd w:val="clear" w:fill="FFFFFF"/>
          <w:lang w:val="en-US" w:eastAsia="zh-CN" w:bidi="ar"/>
        </w:rPr>
        <w:t> 的研究论文作为常模参考依据，同时手册中对常模的应用逻辑、样本特征及分数解读规则做了核心说明，具体内容可分为以下几方面：</w:t>
      </w:r>
    </w:p>
    <w:p w14:paraId="5B6C644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rPr>
          <w:b/>
          <w:bCs/>
          <w:color w:val="000000"/>
          <w:sz w:val="16"/>
          <w:szCs w:val="16"/>
        </w:rPr>
      </w:pPr>
      <w:r>
        <w:rPr>
          <w:b/>
          <w:bCs/>
          <w:i w:val="0"/>
          <w:iCs w:val="0"/>
          <w:caps w:val="0"/>
          <w:color w:val="000000"/>
          <w:spacing w:val="0"/>
          <w:sz w:val="16"/>
          <w:szCs w:val="16"/>
          <w:bdr w:val="single" w:color="auto" w:sz="2" w:space="0"/>
          <w:shd w:val="clear" w:fill="FFFFFF"/>
        </w:rPr>
        <w:t>一、常模数据的核心参考来源</w:t>
      </w:r>
    </w:p>
    <w:p w14:paraId="60AC478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shd w:val="clear" w:fill="FFFFFF"/>
          <w:lang w:val="en-US" w:eastAsia="zh-CN" w:bidi="ar"/>
        </w:rPr>
        <w:t>手册指出，BFI-2 的常模数据主要依托</w:t>
      </w:r>
      <w:r>
        <w:rPr>
          <w:rStyle w:val="7"/>
          <w:rFonts w:hint="default" w:ascii="Segoe UI" w:hAnsi="Segoe UI" w:eastAsia="Segoe UI" w:cs="Segoe UI"/>
          <w:b/>
          <w:bCs/>
          <w:i w:val="0"/>
          <w:iCs w:val="0"/>
          <w:caps w:val="0"/>
          <w:color w:val="000000"/>
          <w:spacing w:val="0"/>
          <w:kern w:val="0"/>
          <w:sz w:val="16"/>
          <w:szCs w:val="16"/>
          <w:bdr w:val="single" w:color="auto" w:sz="2" w:space="0"/>
          <w:shd w:val="clear" w:fill="FFFFFF"/>
          <w:lang w:val="en-US" w:eastAsia="zh-CN" w:bidi="ar"/>
        </w:rPr>
        <w:t>美国 20-60 岁成年人群体样本</w:t>
      </w:r>
      <w:r>
        <w:rPr>
          <w:rFonts w:hint="default" w:ascii="Segoe UI" w:hAnsi="Segoe UI" w:eastAsia="Segoe UI" w:cs="Segoe UI"/>
          <w:i w:val="0"/>
          <w:iCs w:val="0"/>
          <w:caps w:val="0"/>
          <w:color w:val="000000"/>
          <w:spacing w:val="0"/>
          <w:kern w:val="0"/>
          <w:sz w:val="16"/>
          <w:szCs w:val="16"/>
          <w:shd w:val="clear" w:fill="FFFFFF"/>
          <w:lang w:val="en-US" w:eastAsia="zh-CN" w:bidi="ar"/>
        </w:rPr>
        <w:t>的研究成果（Srivastava &amp; John, 2003），该研究是 BFI 系列量表常模的核心依据，其数据被转化为</w:t>
      </w:r>
      <w:r>
        <w:rPr>
          <w:rStyle w:val="7"/>
          <w:rFonts w:hint="default" w:ascii="Segoe UI" w:hAnsi="Segoe UI" w:eastAsia="Segoe UI" w:cs="Segoe UI"/>
          <w:b/>
          <w:bCs/>
          <w:i w:val="0"/>
          <w:iCs w:val="0"/>
          <w:caps w:val="0"/>
          <w:color w:val="000000"/>
          <w:spacing w:val="0"/>
          <w:kern w:val="0"/>
          <w:sz w:val="16"/>
          <w:szCs w:val="16"/>
          <w:bdr w:val="single" w:color="auto" w:sz="2" w:space="0"/>
          <w:shd w:val="clear" w:fill="FFFFFF"/>
          <w:lang w:val="en-US" w:eastAsia="zh-CN" w:bidi="ar"/>
        </w:rPr>
        <w:t>POMP（Percentage of Maximum Possible）标准化分数</w:t>
      </w:r>
      <w:r>
        <w:rPr>
          <w:rFonts w:hint="default" w:ascii="Segoe UI" w:hAnsi="Segoe UI" w:eastAsia="Segoe UI" w:cs="Segoe UI"/>
          <w:i w:val="0"/>
          <w:iCs w:val="0"/>
          <w:caps w:val="0"/>
          <w:color w:val="000000"/>
          <w:spacing w:val="0"/>
          <w:kern w:val="0"/>
          <w:sz w:val="16"/>
          <w:szCs w:val="16"/>
          <w:shd w:val="clear" w:fill="FFFFFF"/>
          <w:lang w:val="en-US" w:eastAsia="zh-CN" w:bidi="ar"/>
        </w:rPr>
        <w:t>（0-100 分制），成为个体得分对比的基准。</w:t>
      </w:r>
    </w:p>
    <w:p w14:paraId="469765E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rPr>
          <w:b/>
          <w:bCs/>
          <w:color w:val="000000"/>
          <w:sz w:val="16"/>
          <w:szCs w:val="16"/>
        </w:rPr>
      </w:pPr>
      <w:r>
        <w:rPr>
          <w:b/>
          <w:bCs/>
          <w:i w:val="0"/>
          <w:iCs w:val="0"/>
          <w:caps w:val="0"/>
          <w:color w:val="000000"/>
          <w:spacing w:val="0"/>
          <w:sz w:val="16"/>
          <w:szCs w:val="16"/>
          <w:bdr w:val="single" w:color="auto" w:sz="2" w:space="0"/>
          <w:shd w:val="clear" w:fill="FFFFFF"/>
        </w:rPr>
        <w:t>二、常模的样本特征与维度分布</w:t>
      </w:r>
    </w:p>
    <w:p w14:paraId="4549C224">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Style w:val="7"/>
          <w:rFonts w:hint="default" w:ascii="Segoe UI" w:hAnsi="Segoe UI" w:eastAsia="Segoe UI" w:cs="Segoe UI"/>
          <w:b/>
          <w:bCs/>
          <w:i w:val="0"/>
          <w:iCs w:val="0"/>
          <w:caps w:val="0"/>
          <w:color w:val="000000"/>
          <w:spacing w:val="0"/>
          <w:sz w:val="16"/>
          <w:szCs w:val="16"/>
          <w:bdr w:val="single" w:color="auto" w:sz="2" w:space="0"/>
          <w:shd w:val="clear" w:fill="FFFFFF"/>
        </w:rPr>
        <w:t>样本构成</w:t>
      </w:r>
      <w:r>
        <w:rPr>
          <w:rFonts w:hint="default" w:ascii="Segoe UI" w:hAnsi="Segoe UI" w:eastAsia="Segoe UI" w:cs="Segoe UI"/>
          <w:i w:val="0"/>
          <w:iCs w:val="0"/>
          <w:caps w:val="0"/>
          <w:color w:val="000000"/>
          <w:spacing w:val="0"/>
          <w:sz w:val="16"/>
          <w:szCs w:val="16"/>
          <w:bdr w:val="single" w:color="auto" w:sz="2" w:space="0"/>
          <w:shd w:val="clear" w:fill="FFFFFF"/>
        </w:rPr>
        <w:t>：参考研究的样本为美国本土成年人，覆盖不同年龄、性别和职业群体，保证了常模对美国成年人群的代表性；此外，手册也提及捷克等国的适配研究样本（15-26 岁，n=1733，男性 42.1%、女性 57.9%，平均年龄 20.06 岁）可作为跨文化参考。</w:t>
      </w:r>
    </w:p>
    <w:p w14:paraId="1BE6689E">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Style w:val="7"/>
          <w:rFonts w:hint="default" w:ascii="Segoe UI" w:hAnsi="Segoe UI" w:eastAsia="Segoe UI" w:cs="Segoe UI"/>
          <w:b/>
          <w:bCs/>
          <w:i w:val="0"/>
          <w:iCs w:val="0"/>
          <w:caps w:val="0"/>
          <w:color w:val="000000"/>
          <w:spacing w:val="0"/>
          <w:sz w:val="16"/>
          <w:szCs w:val="16"/>
          <w:bdr w:val="single" w:color="auto" w:sz="2" w:space="0"/>
          <w:shd w:val="clear" w:fill="FFFFFF"/>
        </w:rPr>
        <w:t>维度平均分与标准差</w:t>
      </w:r>
      <w:r>
        <w:rPr>
          <w:rFonts w:hint="default" w:ascii="Segoe UI" w:hAnsi="Segoe UI" w:eastAsia="Segoe UI" w:cs="Segoe UI"/>
          <w:i w:val="0"/>
          <w:iCs w:val="0"/>
          <w:caps w:val="0"/>
          <w:color w:val="000000"/>
          <w:spacing w:val="0"/>
          <w:sz w:val="16"/>
          <w:szCs w:val="16"/>
          <w:bdr w:val="single" w:color="auto" w:sz="2" w:space="0"/>
          <w:shd w:val="clear" w:fill="FFFFFF"/>
        </w:rPr>
        <w:t>：</w:t>
      </w:r>
    </w:p>
    <w:p w14:paraId="57B31CCE">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五大核心维度的 POMP 平均分约为</w:t>
      </w:r>
      <w:r>
        <w:rPr>
          <w:rStyle w:val="7"/>
          <w:rFonts w:hint="default" w:ascii="Segoe UI" w:hAnsi="Segoe UI" w:eastAsia="Segoe UI" w:cs="Segoe UI"/>
          <w:b/>
          <w:bCs/>
          <w:i w:val="0"/>
          <w:iCs w:val="0"/>
          <w:caps w:val="0"/>
          <w:color w:val="000000"/>
          <w:spacing w:val="0"/>
          <w:sz w:val="16"/>
          <w:szCs w:val="16"/>
          <w:bdr w:val="single" w:color="auto" w:sz="2" w:space="0"/>
          <w:shd w:val="clear" w:fill="FFFFFF"/>
        </w:rPr>
        <w:t>50 分</w:t>
      </w:r>
      <w:r>
        <w:rPr>
          <w:rFonts w:hint="default" w:ascii="Segoe UI" w:hAnsi="Segoe UI" w:eastAsia="Segoe UI" w:cs="Segoe UI"/>
          <w:i w:val="0"/>
          <w:iCs w:val="0"/>
          <w:caps w:val="0"/>
          <w:color w:val="000000"/>
          <w:spacing w:val="0"/>
          <w:sz w:val="16"/>
          <w:szCs w:val="16"/>
          <w:bdr w:val="single" w:color="auto" w:sz="2" w:space="0"/>
          <w:shd w:val="clear" w:fill="FFFFFF"/>
        </w:rPr>
        <w:t>（代表群体平均水平），标准差约为</w:t>
      </w:r>
      <w:r>
        <w:rPr>
          <w:rStyle w:val="7"/>
          <w:rFonts w:hint="default" w:ascii="Segoe UI" w:hAnsi="Segoe UI" w:eastAsia="Segoe UI" w:cs="Segoe UI"/>
          <w:b/>
          <w:bCs/>
          <w:i w:val="0"/>
          <w:iCs w:val="0"/>
          <w:caps w:val="0"/>
          <w:color w:val="000000"/>
          <w:spacing w:val="0"/>
          <w:sz w:val="16"/>
          <w:szCs w:val="16"/>
          <w:bdr w:val="single" w:color="auto" w:sz="2" w:space="0"/>
          <w:shd w:val="clear" w:fill="FFFFFF"/>
        </w:rPr>
        <w:t>15 分</w:t>
      </w:r>
      <w:r>
        <w:rPr>
          <w:rFonts w:hint="default" w:ascii="Segoe UI" w:hAnsi="Segoe UI" w:eastAsia="Segoe UI" w:cs="Segoe UI"/>
          <w:i w:val="0"/>
          <w:iCs w:val="0"/>
          <w:caps w:val="0"/>
          <w:color w:val="000000"/>
          <w:spacing w:val="0"/>
          <w:sz w:val="16"/>
          <w:szCs w:val="16"/>
          <w:bdr w:val="single" w:color="auto" w:sz="2" w:space="0"/>
          <w:shd w:val="clear" w:fill="FFFFFF"/>
        </w:rPr>
        <w:t>；</w:t>
      </w:r>
    </w:p>
    <w:p w14:paraId="28BC6026">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手册明确，得分高于</w:t>
      </w:r>
      <w:r>
        <w:rPr>
          <w:rStyle w:val="7"/>
          <w:rFonts w:hint="default" w:ascii="Segoe UI" w:hAnsi="Segoe UI" w:eastAsia="Segoe UI" w:cs="Segoe UI"/>
          <w:b/>
          <w:bCs/>
          <w:i w:val="0"/>
          <w:iCs w:val="0"/>
          <w:caps w:val="0"/>
          <w:color w:val="000000"/>
          <w:spacing w:val="0"/>
          <w:sz w:val="16"/>
          <w:szCs w:val="16"/>
          <w:bdr w:val="single" w:color="auto" w:sz="2" w:space="0"/>
          <w:shd w:val="clear" w:fill="FFFFFF"/>
        </w:rPr>
        <w:t>65 分</w:t>
      </w:r>
      <w:r>
        <w:rPr>
          <w:rFonts w:hint="default" w:ascii="Segoe UI" w:hAnsi="Segoe UI" w:eastAsia="Segoe UI" w:cs="Segoe UI"/>
          <w:i w:val="0"/>
          <w:iCs w:val="0"/>
          <w:caps w:val="0"/>
          <w:color w:val="000000"/>
          <w:spacing w:val="0"/>
          <w:sz w:val="16"/>
          <w:szCs w:val="16"/>
          <w:bdr w:val="single" w:color="auto" w:sz="2" w:space="0"/>
          <w:shd w:val="clear" w:fill="FFFFFF"/>
        </w:rPr>
        <w:t>可判定为该维度</w:t>
      </w:r>
      <w:r>
        <w:rPr>
          <w:rStyle w:val="7"/>
          <w:rFonts w:hint="default" w:ascii="Segoe UI" w:hAnsi="Segoe UI" w:eastAsia="Segoe UI" w:cs="Segoe UI"/>
          <w:b/>
          <w:bCs/>
          <w:i w:val="0"/>
          <w:iCs w:val="0"/>
          <w:caps w:val="0"/>
          <w:color w:val="000000"/>
          <w:spacing w:val="0"/>
          <w:sz w:val="16"/>
          <w:szCs w:val="16"/>
          <w:bdr w:val="single" w:color="auto" w:sz="2" w:space="0"/>
          <w:shd w:val="clear" w:fill="FFFFFF"/>
        </w:rPr>
        <w:t>高分</w:t>
      </w:r>
      <w:r>
        <w:rPr>
          <w:rFonts w:hint="default" w:ascii="Segoe UI" w:hAnsi="Segoe UI" w:eastAsia="Segoe UI" w:cs="Segoe UI"/>
          <w:i w:val="0"/>
          <w:iCs w:val="0"/>
          <w:caps w:val="0"/>
          <w:color w:val="000000"/>
          <w:spacing w:val="0"/>
          <w:sz w:val="16"/>
          <w:szCs w:val="16"/>
          <w:bdr w:val="single" w:color="auto" w:sz="2" w:space="0"/>
          <w:shd w:val="clear" w:fill="FFFFFF"/>
        </w:rPr>
        <w:t>，低于</w:t>
      </w:r>
      <w:r>
        <w:rPr>
          <w:rStyle w:val="7"/>
          <w:rFonts w:hint="default" w:ascii="Segoe UI" w:hAnsi="Segoe UI" w:eastAsia="Segoe UI" w:cs="Segoe UI"/>
          <w:b/>
          <w:bCs/>
          <w:i w:val="0"/>
          <w:iCs w:val="0"/>
          <w:caps w:val="0"/>
          <w:color w:val="000000"/>
          <w:spacing w:val="0"/>
          <w:sz w:val="16"/>
          <w:szCs w:val="16"/>
          <w:bdr w:val="single" w:color="auto" w:sz="2" w:space="0"/>
          <w:shd w:val="clear" w:fill="FFFFFF"/>
        </w:rPr>
        <w:t>35 分</w:t>
      </w:r>
      <w:r>
        <w:rPr>
          <w:rFonts w:hint="default" w:ascii="Segoe UI" w:hAnsi="Segoe UI" w:eastAsia="Segoe UI" w:cs="Segoe UI"/>
          <w:i w:val="0"/>
          <w:iCs w:val="0"/>
          <w:caps w:val="0"/>
          <w:color w:val="000000"/>
          <w:spacing w:val="0"/>
          <w:sz w:val="16"/>
          <w:szCs w:val="16"/>
          <w:bdr w:val="single" w:color="auto" w:sz="2" w:space="0"/>
          <w:shd w:val="clear" w:fill="FFFFFF"/>
        </w:rPr>
        <w:t>为</w:t>
      </w:r>
      <w:r>
        <w:rPr>
          <w:rStyle w:val="7"/>
          <w:rFonts w:hint="default" w:ascii="Segoe UI" w:hAnsi="Segoe UI" w:eastAsia="Segoe UI" w:cs="Segoe UI"/>
          <w:b/>
          <w:bCs/>
          <w:i w:val="0"/>
          <w:iCs w:val="0"/>
          <w:caps w:val="0"/>
          <w:color w:val="000000"/>
          <w:spacing w:val="0"/>
          <w:sz w:val="16"/>
          <w:szCs w:val="16"/>
          <w:bdr w:val="single" w:color="auto" w:sz="2" w:space="0"/>
          <w:shd w:val="clear" w:fill="FFFFFF"/>
        </w:rPr>
        <w:t>低分</w:t>
      </w:r>
      <w:r>
        <w:rPr>
          <w:rFonts w:hint="default" w:ascii="Segoe UI" w:hAnsi="Segoe UI" w:eastAsia="Segoe UI" w:cs="Segoe UI"/>
          <w:i w:val="0"/>
          <w:iCs w:val="0"/>
          <w:caps w:val="0"/>
          <w:color w:val="000000"/>
          <w:spacing w:val="0"/>
          <w:sz w:val="16"/>
          <w:szCs w:val="16"/>
          <w:bdr w:val="single" w:color="auto" w:sz="2" w:space="0"/>
          <w:shd w:val="clear" w:fill="FFFFFF"/>
        </w:rPr>
        <w:t>，35-65 分为中等水平。</w:t>
      </w:r>
    </w:p>
    <w:p w14:paraId="0BA2E69B">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细分层面的常模则基于维度下 15 个层面的独立计分，每个层面的平均分同样以 50 分为基准，标准差随层面特质的群体差异略有波动（如 “焦虑” 层面的标准差略高于 “尽责性” 层面）。</w:t>
      </w:r>
    </w:p>
    <w:p w14:paraId="1D41AA3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rPr>
          <w:b/>
          <w:bCs/>
          <w:color w:val="000000"/>
          <w:sz w:val="16"/>
          <w:szCs w:val="16"/>
        </w:rPr>
      </w:pPr>
      <w:r>
        <w:rPr>
          <w:b/>
          <w:bCs/>
          <w:i w:val="0"/>
          <w:iCs w:val="0"/>
          <w:caps w:val="0"/>
          <w:color w:val="000000"/>
          <w:spacing w:val="0"/>
          <w:sz w:val="16"/>
          <w:szCs w:val="16"/>
          <w:bdr w:val="single" w:color="auto" w:sz="2" w:space="0"/>
          <w:shd w:val="clear" w:fill="FFFFFF"/>
        </w:rPr>
        <w:t>三、常模的年龄与性别差异说明</w:t>
      </w:r>
    </w:p>
    <w:p w14:paraId="74C3A4E3">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Style w:val="7"/>
          <w:rFonts w:hint="default" w:ascii="Segoe UI" w:hAnsi="Segoe UI" w:eastAsia="Segoe UI" w:cs="Segoe UI"/>
          <w:b/>
          <w:bCs/>
          <w:i w:val="0"/>
          <w:iCs w:val="0"/>
          <w:caps w:val="0"/>
          <w:color w:val="000000"/>
          <w:spacing w:val="0"/>
          <w:sz w:val="16"/>
          <w:szCs w:val="16"/>
          <w:bdr w:val="single" w:color="auto" w:sz="2" w:space="0"/>
          <w:shd w:val="clear" w:fill="FFFFFF"/>
        </w:rPr>
        <w:t>年龄趋势</w:t>
      </w:r>
      <w:r>
        <w:rPr>
          <w:rFonts w:hint="default" w:ascii="Segoe UI" w:hAnsi="Segoe UI" w:eastAsia="Segoe UI" w:cs="Segoe UI"/>
          <w:i w:val="0"/>
          <w:iCs w:val="0"/>
          <w:caps w:val="0"/>
          <w:color w:val="000000"/>
          <w:spacing w:val="0"/>
          <w:sz w:val="16"/>
          <w:szCs w:val="16"/>
          <w:bdr w:val="single" w:color="auto" w:sz="2" w:space="0"/>
          <w:shd w:val="clear" w:fill="FFFFFF"/>
        </w:rPr>
        <w:t>：手册引用研究数据指出，BFI-2 得分存在年龄相关变化：</w:t>
      </w:r>
    </w:p>
    <w:p w14:paraId="04A34BF2">
      <w:pPr>
        <w:keepNext w:val="0"/>
        <w:keepLines w:val="0"/>
        <w:widowControl/>
        <w:numPr>
          <w:ilvl w:val="1"/>
          <w:numId w:val="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Style w:val="7"/>
          <w:rFonts w:hint="default" w:ascii="Segoe UI" w:hAnsi="Segoe UI" w:eastAsia="Segoe UI" w:cs="Segoe UI"/>
          <w:b/>
          <w:bCs/>
          <w:i w:val="0"/>
          <w:iCs w:val="0"/>
          <w:caps w:val="0"/>
          <w:color w:val="000000"/>
          <w:spacing w:val="0"/>
          <w:sz w:val="16"/>
          <w:szCs w:val="16"/>
          <w:bdr w:val="single" w:color="auto" w:sz="2" w:space="0"/>
          <w:shd w:val="clear" w:fill="FFFFFF"/>
        </w:rPr>
        <w:t>尽责性</w:t>
      </w:r>
      <w:r>
        <w:rPr>
          <w:rFonts w:hint="default" w:ascii="Segoe UI" w:hAnsi="Segoe UI" w:eastAsia="Segoe UI" w:cs="Segoe UI"/>
          <w:i w:val="0"/>
          <w:iCs w:val="0"/>
          <w:caps w:val="0"/>
          <w:color w:val="000000"/>
          <w:spacing w:val="0"/>
          <w:sz w:val="16"/>
          <w:szCs w:val="16"/>
          <w:bdr w:val="single" w:color="auto" w:sz="2" w:space="0"/>
          <w:shd w:val="clear" w:fill="FFFFFF"/>
        </w:rPr>
        <w:t>随年龄增长呈上升趋势，尤其是 20-60 岁群体；</w:t>
      </w:r>
    </w:p>
    <w:p w14:paraId="4C1EE733">
      <w:pPr>
        <w:keepNext w:val="0"/>
        <w:keepLines w:val="0"/>
        <w:widowControl/>
        <w:numPr>
          <w:ilvl w:val="1"/>
          <w:numId w:val="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Style w:val="7"/>
          <w:rFonts w:hint="default" w:ascii="Segoe UI" w:hAnsi="Segoe UI" w:eastAsia="Segoe UI" w:cs="Segoe UI"/>
          <w:b/>
          <w:bCs/>
          <w:i w:val="0"/>
          <w:iCs w:val="0"/>
          <w:caps w:val="0"/>
          <w:color w:val="000000"/>
          <w:spacing w:val="0"/>
          <w:sz w:val="16"/>
          <w:szCs w:val="16"/>
          <w:bdr w:val="single" w:color="auto" w:sz="2" w:space="0"/>
          <w:shd w:val="clear" w:fill="FFFFFF"/>
        </w:rPr>
        <w:t>负性情绪性</w:t>
      </w:r>
      <w:r>
        <w:rPr>
          <w:rFonts w:hint="default" w:ascii="Segoe UI" w:hAnsi="Segoe UI" w:eastAsia="Segoe UI" w:cs="Segoe UI"/>
          <w:i w:val="0"/>
          <w:iCs w:val="0"/>
          <w:caps w:val="0"/>
          <w:color w:val="000000"/>
          <w:spacing w:val="0"/>
          <w:sz w:val="16"/>
          <w:szCs w:val="16"/>
          <w:bdr w:val="single" w:color="auto" w:sz="2" w:space="0"/>
          <w:shd w:val="clear" w:fill="FFFFFF"/>
        </w:rPr>
        <w:t>随年龄增长逐渐下降；</w:t>
      </w:r>
    </w:p>
    <w:p w14:paraId="5E623BA4">
      <w:pPr>
        <w:keepNext w:val="0"/>
        <w:keepLines w:val="0"/>
        <w:widowControl/>
        <w:numPr>
          <w:ilvl w:val="1"/>
          <w:numId w:val="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Style w:val="7"/>
          <w:rFonts w:hint="default" w:ascii="Segoe UI" w:hAnsi="Segoe UI" w:eastAsia="Segoe UI" w:cs="Segoe UI"/>
          <w:b/>
          <w:bCs/>
          <w:i w:val="0"/>
          <w:iCs w:val="0"/>
          <w:caps w:val="0"/>
          <w:color w:val="000000"/>
          <w:spacing w:val="0"/>
          <w:sz w:val="16"/>
          <w:szCs w:val="16"/>
          <w:bdr w:val="single" w:color="auto" w:sz="2" w:space="0"/>
          <w:shd w:val="clear" w:fill="FFFFFF"/>
        </w:rPr>
        <w:t>外向性、宜人性、开放性</w:t>
      </w:r>
      <w:r>
        <w:rPr>
          <w:rFonts w:hint="default" w:ascii="Segoe UI" w:hAnsi="Segoe UI" w:eastAsia="Segoe UI" w:cs="Segoe UI"/>
          <w:i w:val="0"/>
          <w:iCs w:val="0"/>
          <w:caps w:val="0"/>
          <w:color w:val="000000"/>
          <w:spacing w:val="0"/>
          <w:sz w:val="16"/>
          <w:szCs w:val="16"/>
          <w:bdr w:val="single" w:color="auto" w:sz="2" w:space="0"/>
          <w:shd w:val="clear" w:fill="FFFFFF"/>
        </w:rPr>
        <w:t>在成年期的变化相对平缓。</w:t>
      </w:r>
    </w:p>
    <w:p w14:paraId="3B7871DD">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Style w:val="7"/>
          <w:rFonts w:hint="default" w:ascii="Segoe UI" w:hAnsi="Segoe UI" w:eastAsia="Segoe UI" w:cs="Segoe UI"/>
          <w:b/>
          <w:bCs/>
          <w:i w:val="0"/>
          <w:iCs w:val="0"/>
          <w:caps w:val="0"/>
          <w:color w:val="000000"/>
          <w:spacing w:val="0"/>
          <w:sz w:val="16"/>
          <w:szCs w:val="16"/>
          <w:bdr w:val="single" w:color="auto" w:sz="2" w:space="0"/>
          <w:shd w:val="clear" w:fill="FFFFFF"/>
        </w:rPr>
        <w:t>性别差异</w:t>
      </w:r>
      <w:r>
        <w:rPr>
          <w:rFonts w:hint="default" w:ascii="Segoe UI" w:hAnsi="Segoe UI" w:eastAsia="Segoe UI" w:cs="Segoe UI"/>
          <w:i w:val="0"/>
          <w:iCs w:val="0"/>
          <w:caps w:val="0"/>
          <w:color w:val="000000"/>
          <w:spacing w:val="0"/>
          <w:sz w:val="16"/>
          <w:szCs w:val="16"/>
          <w:bdr w:val="single" w:color="auto" w:sz="2" w:space="0"/>
          <w:shd w:val="clear" w:fill="FFFFFF"/>
        </w:rPr>
        <w:t>：</w:t>
      </w:r>
    </w:p>
    <w:p w14:paraId="104CDA9C">
      <w:pPr>
        <w:keepNext w:val="0"/>
        <w:keepLines w:val="0"/>
        <w:widowControl/>
        <w:numPr>
          <w:ilvl w:val="1"/>
          <w:numId w:val="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女性在</w:t>
      </w:r>
      <w:r>
        <w:rPr>
          <w:rStyle w:val="7"/>
          <w:rFonts w:hint="default" w:ascii="Segoe UI" w:hAnsi="Segoe UI" w:eastAsia="Segoe UI" w:cs="Segoe UI"/>
          <w:b/>
          <w:bCs/>
          <w:i w:val="0"/>
          <w:iCs w:val="0"/>
          <w:caps w:val="0"/>
          <w:color w:val="000000"/>
          <w:spacing w:val="0"/>
          <w:sz w:val="16"/>
          <w:szCs w:val="16"/>
          <w:bdr w:val="single" w:color="auto" w:sz="2" w:space="0"/>
          <w:shd w:val="clear" w:fill="FFFFFF"/>
        </w:rPr>
        <w:t>宜人性</w:t>
      </w:r>
      <w:r>
        <w:rPr>
          <w:rFonts w:hint="default" w:ascii="Segoe UI" w:hAnsi="Segoe UI" w:eastAsia="Segoe UI" w:cs="Segoe UI"/>
          <w:i w:val="0"/>
          <w:iCs w:val="0"/>
          <w:caps w:val="0"/>
          <w:color w:val="000000"/>
          <w:spacing w:val="0"/>
          <w:sz w:val="16"/>
          <w:szCs w:val="16"/>
          <w:bdr w:val="single" w:color="auto" w:sz="2" w:space="0"/>
          <w:shd w:val="clear" w:fill="FFFFFF"/>
        </w:rPr>
        <w:t>（尤其是 “共情” 层面）和</w:t>
      </w:r>
      <w:r>
        <w:rPr>
          <w:rStyle w:val="7"/>
          <w:rFonts w:hint="default" w:ascii="Segoe UI" w:hAnsi="Segoe UI" w:eastAsia="Segoe UI" w:cs="Segoe UI"/>
          <w:b/>
          <w:bCs/>
          <w:i w:val="0"/>
          <w:iCs w:val="0"/>
          <w:caps w:val="0"/>
          <w:color w:val="000000"/>
          <w:spacing w:val="0"/>
          <w:sz w:val="16"/>
          <w:szCs w:val="16"/>
          <w:bdr w:val="single" w:color="auto" w:sz="2" w:space="0"/>
          <w:shd w:val="clear" w:fill="FFFFFF"/>
        </w:rPr>
        <w:t>负性情绪性</w:t>
      </w:r>
      <w:r>
        <w:rPr>
          <w:rFonts w:hint="default" w:ascii="Segoe UI" w:hAnsi="Segoe UI" w:eastAsia="Segoe UI" w:cs="Segoe UI"/>
          <w:i w:val="0"/>
          <w:iCs w:val="0"/>
          <w:caps w:val="0"/>
          <w:color w:val="000000"/>
          <w:spacing w:val="0"/>
          <w:sz w:val="16"/>
          <w:szCs w:val="16"/>
          <w:bdr w:val="single" w:color="auto" w:sz="2" w:space="0"/>
          <w:shd w:val="clear" w:fill="FFFFFF"/>
        </w:rPr>
        <w:t>（尤其是 “焦虑”“抑郁” 层面）的平均分略高于男性；</w:t>
      </w:r>
    </w:p>
    <w:p w14:paraId="4E5C7DCE">
      <w:pPr>
        <w:keepNext w:val="0"/>
        <w:keepLines w:val="0"/>
        <w:widowControl/>
        <w:numPr>
          <w:ilvl w:val="1"/>
          <w:numId w:val="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男性在</w:t>
      </w:r>
      <w:r>
        <w:rPr>
          <w:rStyle w:val="7"/>
          <w:rFonts w:hint="default" w:ascii="Segoe UI" w:hAnsi="Segoe UI" w:eastAsia="Segoe UI" w:cs="Segoe UI"/>
          <w:b/>
          <w:bCs/>
          <w:i w:val="0"/>
          <w:iCs w:val="0"/>
          <w:caps w:val="0"/>
          <w:color w:val="000000"/>
          <w:spacing w:val="0"/>
          <w:sz w:val="16"/>
          <w:szCs w:val="16"/>
          <w:bdr w:val="single" w:color="auto" w:sz="2" w:space="0"/>
          <w:shd w:val="clear" w:fill="FFFFFF"/>
        </w:rPr>
        <w:t>外向性</w:t>
      </w:r>
      <w:r>
        <w:rPr>
          <w:rFonts w:hint="default" w:ascii="Segoe UI" w:hAnsi="Segoe UI" w:eastAsia="Segoe UI" w:cs="Segoe UI"/>
          <w:i w:val="0"/>
          <w:iCs w:val="0"/>
          <w:caps w:val="0"/>
          <w:color w:val="000000"/>
          <w:spacing w:val="0"/>
          <w:sz w:val="16"/>
          <w:szCs w:val="16"/>
          <w:bdr w:val="single" w:color="auto" w:sz="2" w:space="0"/>
          <w:shd w:val="clear" w:fill="FFFFFF"/>
        </w:rPr>
        <w:t>（尤其是 “果断性” 层面）和</w:t>
      </w:r>
      <w:r>
        <w:rPr>
          <w:rStyle w:val="7"/>
          <w:rFonts w:hint="default" w:ascii="Segoe UI" w:hAnsi="Segoe UI" w:eastAsia="Segoe UI" w:cs="Segoe UI"/>
          <w:b/>
          <w:bCs/>
          <w:i w:val="0"/>
          <w:iCs w:val="0"/>
          <w:caps w:val="0"/>
          <w:color w:val="000000"/>
          <w:spacing w:val="0"/>
          <w:sz w:val="16"/>
          <w:szCs w:val="16"/>
          <w:bdr w:val="single" w:color="auto" w:sz="2" w:space="0"/>
          <w:shd w:val="clear" w:fill="FFFFFF"/>
        </w:rPr>
        <w:t>开放性</w:t>
      </w:r>
      <w:r>
        <w:rPr>
          <w:rFonts w:hint="default" w:ascii="Segoe UI" w:hAnsi="Segoe UI" w:eastAsia="Segoe UI" w:cs="Segoe UI"/>
          <w:i w:val="0"/>
          <w:iCs w:val="0"/>
          <w:caps w:val="0"/>
          <w:color w:val="000000"/>
          <w:spacing w:val="0"/>
          <w:sz w:val="16"/>
          <w:szCs w:val="16"/>
          <w:bdr w:val="single" w:color="auto" w:sz="2" w:space="0"/>
          <w:shd w:val="clear" w:fill="FFFFFF"/>
        </w:rPr>
        <w:t>（尤其是 “智力好奇心” 层面）的平均分略高于女性；</w:t>
      </w:r>
    </w:p>
    <w:p w14:paraId="7438B448">
      <w:pPr>
        <w:keepNext w:val="0"/>
        <w:keepLines w:val="0"/>
        <w:widowControl/>
        <w:numPr>
          <w:ilvl w:val="1"/>
          <w:numId w:val="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手册强调，性别差异的绝对值较小（平均差值约 3-5 个 POMP 分），解读时需结合个体实际得分而非单纯依赖性别标签。</w:t>
      </w:r>
    </w:p>
    <w:p w14:paraId="2B15CF1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rPr>
          <w:b/>
          <w:bCs/>
          <w:color w:val="000000"/>
          <w:sz w:val="16"/>
          <w:szCs w:val="16"/>
        </w:rPr>
      </w:pPr>
      <w:r>
        <w:rPr>
          <w:b/>
          <w:bCs/>
          <w:i w:val="0"/>
          <w:iCs w:val="0"/>
          <w:caps w:val="0"/>
          <w:color w:val="000000"/>
          <w:spacing w:val="0"/>
          <w:sz w:val="16"/>
          <w:szCs w:val="16"/>
          <w:bdr w:val="single" w:color="auto" w:sz="2" w:space="0"/>
          <w:shd w:val="clear" w:fill="FFFFFF"/>
        </w:rPr>
        <w:t>四、常模的应用限制与补充建议</w:t>
      </w:r>
    </w:p>
    <w:p w14:paraId="63B72FB0">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Style w:val="7"/>
          <w:rFonts w:hint="default" w:ascii="Segoe UI" w:hAnsi="Segoe UI" w:eastAsia="Segoe UI" w:cs="Segoe UI"/>
          <w:b/>
          <w:bCs/>
          <w:i w:val="0"/>
          <w:iCs w:val="0"/>
          <w:caps w:val="0"/>
          <w:color w:val="000000"/>
          <w:spacing w:val="0"/>
          <w:sz w:val="16"/>
          <w:szCs w:val="16"/>
          <w:bdr w:val="single" w:color="auto" w:sz="2" w:space="0"/>
          <w:shd w:val="clear" w:fill="FFFFFF"/>
        </w:rPr>
        <w:t>文化适配性</w:t>
      </w:r>
      <w:r>
        <w:rPr>
          <w:rFonts w:hint="default" w:ascii="Segoe UI" w:hAnsi="Segoe UI" w:eastAsia="Segoe UI" w:cs="Segoe UI"/>
          <w:i w:val="0"/>
          <w:iCs w:val="0"/>
          <w:caps w:val="0"/>
          <w:color w:val="000000"/>
          <w:spacing w:val="0"/>
          <w:sz w:val="16"/>
          <w:szCs w:val="16"/>
          <w:bdr w:val="single" w:color="auto" w:sz="2" w:space="0"/>
          <w:shd w:val="clear" w:fill="FFFFFF"/>
        </w:rPr>
        <w:t>：手册明确，美国常模</w:t>
      </w:r>
      <w:r>
        <w:rPr>
          <w:rStyle w:val="7"/>
          <w:rFonts w:hint="default" w:ascii="Segoe UI" w:hAnsi="Segoe UI" w:eastAsia="Segoe UI" w:cs="Segoe UI"/>
          <w:b/>
          <w:bCs/>
          <w:i w:val="0"/>
          <w:iCs w:val="0"/>
          <w:caps w:val="0"/>
          <w:color w:val="000000"/>
          <w:spacing w:val="0"/>
          <w:sz w:val="16"/>
          <w:szCs w:val="16"/>
          <w:bdr w:val="single" w:color="auto" w:sz="2" w:space="0"/>
          <w:shd w:val="clear" w:fill="FFFFFF"/>
        </w:rPr>
        <w:t>不适用于非英语国家群体</w:t>
      </w:r>
      <w:r>
        <w:rPr>
          <w:rFonts w:hint="default" w:ascii="Segoe UI" w:hAnsi="Segoe UI" w:eastAsia="Segoe UI" w:cs="Segoe UI"/>
          <w:i w:val="0"/>
          <w:iCs w:val="0"/>
          <w:caps w:val="0"/>
          <w:color w:val="000000"/>
          <w:spacing w:val="0"/>
          <w:sz w:val="16"/>
          <w:szCs w:val="16"/>
          <w:bdr w:val="single" w:color="auto" w:sz="2" w:space="0"/>
          <w:shd w:val="clear" w:fill="FFFFFF"/>
        </w:rPr>
        <w:t>，若用于中国、欧洲等地区，需结合当地的本土化适配研究数据（如中国样本的常模需参考国内心理学机构的修订成果）。</w:t>
      </w:r>
    </w:p>
    <w:p w14:paraId="3D959381">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Style w:val="7"/>
          <w:rFonts w:hint="default" w:ascii="Segoe UI" w:hAnsi="Segoe UI" w:eastAsia="Segoe UI" w:cs="Segoe UI"/>
          <w:b/>
          <w:bCs/>
          <w:i w:val="0"/>
          <w:iCs w:val="0"/>
          <w:caps w:val="0"/>
          <w:color w:val="000000"/>
          <w:spacing w:val="0"/>
          <w:sz w:val="16"/>
          <w:szCs w:val="16"/>
          <w:bdr w:val="single" w:color="auto" w:sz="2" w:space="0"/>
          <w:shd w:val="clear" w:fill="FFFFFF"/>
        </w:rPr>
        <w:t>场景调整</w:t>
      </w:r>
      <w:r>
        <w:rPr>
          <w:rFonts w:hint="default" w:ascii="Segoe UI" w:hAnsi="Segoe UI" w:eastAsia="Segoe UI" w:cs="Segoe UI"/>
          <w:i w:val="0"/>
          <w:iCs w:val="0"/>
          <w:caps w:val="0"/>
          <w:color w:val="000000"/>
          <w:spacing w:val="0"/>
          <w:sz w:val="16"/>
          <w:szCs w:val="16"/>
          <w:bdr w:val="single" w:color="auto" w:sz="2" w:space="0"/>
          <w:shd w:val="clear" w:fill="FFFFFF"/>
        </w:rPr>
        <w:t>：</w:t>
      </w:r>
    </w:p>
    <w:p w14:paraId="09B63590">
      <w:pPr>
        <w:keepNext w:val="0"/>
        <w:keepLines w:val="0"/>
        <w:widowControl/>
        <w:numPr>
          <w:ilvl w:val="1"/>
          <w:numId w:val="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若用于</w:t>
      </w:r>
      <w:r>
        <w:rPr>
          <w:rStyle w:val="7"/>
          <w:rFonts w:hint="default" w:ascii="Segoe UI" w:hAnsi="Segoe UI" w:eastAsia="Segoe UI" w:cs="Segoe UI"/>
          <w:b/>
          <w:bCs/>
          <w:i w:val="0"/>
          <w:iCs w:val="0"/>
          <w:caps w:val="0"/>
          <w:color w:val="000000"/>
          <w:spacing w:val="0"/>
          <w:sz w:val="16"/>
          <w:szCs w:val="16"/>
          <w:bdr w:val="single" w:color="auto" w:sz="2" w:space="0"/>
          <w:shd w:val="clear" w:fill="FFFFFF"/>
        </w:rPr>
        <w:t>校园招聘</w:t>
      </w:r>
      <w:r>
        <w:rPr>
          <w:rFonts w:hint="default" w:ascii="Segoe UI" w:hAnsi="Segoe UI" w:eastAsia="Segoe UI" w:cs="Segoe UI"/>
          <w:i w:val="0"/>
          <w:iCs w:val="0"/>
          <w:caps w:val="0"/>
          <w:color w:val="000000"/>
          <w:spacing w:val="0"/>
          <w:sz w:val="16"/>
          <w:szCs w:val="16"/>
          <w:bdr w:val="single" w:color="auto" w:sz="2" w:space="0"/>
          <w:shd w:val="clear" w:fill="FFFFFF"/>
        </w:rPr>
        <w:t>（年轻群体），可参考大学生样本的常模（平均年龄 20 岁左右，尽责性平均分略低）；</w:t>
      </w:r>
    </w:p>
    <w:p w14:paraId="3E472EAF">
      <w:pPr>
        <w:keepNext w:val="0"/>
        <w:keepLines w:val="0"/>
        <w:widowControl/>
        <w:numPr>
          <w:ilvl w:val="1"/>
          <w:numId w:val="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若用于</w:t>
      </w:r>
      <w:r>
        <w:rPr>
          <w:rStyle w:val="7"/>
          <w:rFonts w:hint="default" w:ascii="Segoe UI" w:hAnsi="Segoe UI" w:eastAsia="Segoe UI" w:cs="Segoe UI"/>
          <w:b/>
          <w:bCs/>
          <w:i w:val="0"/>
          <w:iCs w:val="0"/>
          <w:caps w:val="0"/>
          <w:color w:val="000000"/>
          <w:spacing w:val="0"/>
          <w:sz w:val="16"/>
          <w:szCs w:val="16"/>
          <w:bdr w:val="single" w:color="auto" w:sz="2" w:space="0"/>
          <w:shd w:val="clear" w:fill="FFFFFF"/>
        </w:rPr>
        <w:t>企业管理层评估</w:t>
      </w:r>
      <w:r>
        <w:rPr>
          <w:rFonts w:hint="default" w:ascii="Segoe UI" w:hAnsi="Segoe UI" w:eastAsia="Segoe UI" w:cs="Segoe UI"/>
          <w:i w:val="0"/>
          <w:iCs w:val="0"/>
          <w:caps w:val="0"/>
          <w:color w:val="000000"/>
          <w:spacing w:val="0"/>
          <w:sz w:val="16"/>
          <w:szCs w:val="16"/>
          <w:bdr w:val="single" w:color="auto" w:sz="2" w:space="0"/>
          <w:shd w:val="clear" w:fill="FFFFFF"/>
        </w:rPr>
        <w:t>，需结合职场成年人的专项常模，避免与普通人群的常模直接对比。</w:t>
      </w:r>
    </w:p>
    <w:p w14:paraId="729C07B3">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Style w:val="7"/>
          <w:rFonts w:hint="default" w:ascii="Segoe UI" w:hAnsi="Segoe UI" w:eastAsia="Segoe UI" w:cs="Segoe UI"/>
          <w:b/>
          <w:bCs/>
          <w:i w:val="0"/>
          <w:iCs w:val="0"/>
          <w:caps w:val="0"/>
          <w:color w:val="000000"/>
          <w:spacing w:val="0"/>
          <w:sz w:val="16"/>
          <w:szCs w:val="16"/>
          <w:bdr w:val="single" w:color="auto" w:sz="2" w:space="0"/>
          <w:shd w:val="clear" w:fill="FFFFFF"/>
        </w:rPr>
        <w:t>分数解读原则</w:t>
      </w:r>
      <w:r>
        <w:rPr>
          <w:rFonts w:hint="default" w:ascii="Segoe UI" w:hAnsi="Segoe UI" w:eastAsia="Segoe UI" w:cs="Segoe UI"/>
          <w:i w:val="0"/>
          <w:iCs w:val="0"/>
          <w:caps w:val="0"/>
          <w:color w:val="000000"/>
          <w:spacing w:val="0"/>
          <w:sz w:val="16"/>
          <w:szCs w:val="16"/>
          <w:bdr w:val="single" w:color="auto" w:sz="2" w:space="0"/>
          <w:shd w:val="clear" w:fill="FFFFFF"/>
        </w:rPr>
        <w:t>：手册强调，常模仅为群体对比参考，实际应用中需结合被评估者的具体场景（如招聘、职业规划），而非单纯以 “高分 / 低分” 判定人格优劣。</w:t>
      </w:r>
    </w:p>
    <w:p w14:paraId="7F4B62C7">
      <w:pPr>
        <w:keepNext w:val="0"/>
        <w:keepLines w:val="0"/>
        <w:widowControl/>
        <w:suppressLineNumbers w:val="0"/>
        <w:pBdr>
          <w:top w:val="single" w:color="auto" w:sz="2" w:space="4"/>
          <w:left w:val="single" w:color="auto" w:sz="2" w:space="8"/>
          <w:bottom w:val="single" w:color="auto" w:sz="2" w:space="4"/>
          <w:right w:val="single" w:color="auto" w:sz="2" w:space="8"/>
        </w:pBdr>
        <w:shd w:val="clear" w:fill="FFFFFF"/>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shd w:val="clear" w:fill="FFFFFF"/>
          <w:lang w:val="en-US" w:eastAsia="zh-CN" w:bidi="ar"/>
        </w:rPr>
        <w:t>如何解读BFI-2的得分？</w:t>
      </w:r>
    </w:p>
    <w:p w14:paraId="2AF7A52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shd w:val="clear" w:fill="FFFFFF"/>
          <w:lang w:val="en-US" w:eastAsia="zh-CN" w:bidi="ar"/>
        </w:rPr>
        <w:t>解读 BFI-2 得分的核心逻辑是：</w:t>
      </w:r>
      <w:r>
        <w:rPr>
          <w:rStyle w:val="7"/>
          <w:rFonts w:hint="default" w:ascii="Segoe UI" w:hAnsi="Segoe UI" w:eastAsia="Segoe UI" w:cs="Segoe UI"/>
          <w:b/>
          <w:bCs/>
          <w:i w:val="0"/>
          <w:iCs w:val="0"/>
          <w:caps w:val="0"/>
          <w:color w:val="000000"/>
          <w:spacing w:val="0"/>
          <w:kern w:val="0"/>
          <w:sz w:val="16"/>
          <w:szCs w:val="16"/>
          <w:bdr w:val="single" w:color="auto" w:sz="2" w:space="0"/>
          <w:shd w:val="clear" w:fill="FFFFFF"/>
          <w:lang w:val="en-US" w:eastAsia="zh-CN" w:bidi="ar"/>
        </w:rPr>
        <w:t>先标准化分数→按常模定等级→结合维度定义析特质→关联场景做适配</w:t>
      </w:r>
      <w:r>
        <w:rPr>
          <w:rFonts w:hint="default" w:ascii="Segoe UI" w:hAnsi="Segoe UI" w:eastAsia="Segoe UI" w:cs="Segoe UI"/>
          <w:i w:val="0"/>
          <w:iCs w:val="0"/>
          <w:caps w:val="0"/>
          <w:color w:val="000000"/>
          <w:spacing w:val="0"/>
          <w:kern w:val="0"/>
          <w:sz w:val="16"/>
          <w:szCs w:val="16"/>
          <w:shd w:val="clear" w:fill="FFFFFF"/>
          <w:lang w:val="en-US" w:eastAsia="zh-CN" w:bidi="ar"/>
        </w:rPr>
        <w:t>，需避免单一维度判断，强调 “特质 - 场景匹配” 而非 “优劣评判”。以下是 step-by-step 实操解读框架，结合官方技术手册标准和实际应用场景（如招聘、职业规划），可直接落地使用：</w:t>
      </w:r>
    </w:p>
    <w:p w14:paraId="41B4741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rPr>
          <w:b/>
          <w:bCs/>
          <w:color w:val="000000"/>
          <w:sz w:val="16"/>
          <w:szCs w:val="16"/>
        </w:rPr>
      </w:pPr>
      <w:r>
        <w:rPr>
          <w:b/>
          <w:bCs/>
          <w:i w:val="0"/>
          <w:iCs w:val="0"/>
          <w:caps w:val="0"/>
          <w:color w:val="000000"/>
          <w:spacing w:val="0"/>
          <w:sz w:val="16"/>
          <w:szCs w:val="16"/>
          <w:bdr w:val="single" w:color="auto" w:sz="2" w:space="0"/>
          <w:shd w:val="clear" w:fill="FFFFFF"/>
        </w:rPr>
        <w:t>一、第一步：分数标准化转换（基础前提）</w:t>
      </w:r>
    </w:p>
    <w:p w14:paraId="50CBFDA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shd w:val="clear" w:fill="FFFFFF"/>
          <w:lang w:val="en-US" w:eastAsia="zh-CN" w:bidi="ar"/>
        </w:rPr>
        <w:t>BFI-2 原始得分需先转化为 </w:t>
      </w:r>
      <w:r>
        <w:rPr>
          <w:rStyle w:val="7"/>
          <w:rFonts w:hint="default" w:ascii="Segoe UI" w:hAnsi="Segoe UI" w:eastAsia="Segoe UI" w:cs="Segoe UI"/>
          <w:b/>
          <w:bCs/>
          <w:i w:val="0"/>
          <w:iCs w:val="0"/>
          <w:caps w:val="0"/>
          <w:color w:val="000000"/>
          <w:spacing w:val="0"/>
          <w:kern w:val="0"/>
          <w:sz w:val="16"/>
          <w:szCs w:val="16"/>
          <w:bdr w:val="single" w:color="auto" w:sz="2" w:space="0"/>
          <w:shd w:val="clear" w:fill="FFFFFF"/>
          <w:lang w:val="en-US" w:eastAsia="zh-CN" w:bidi="ar"/>
        </w:rPr>
        <w:t>POMP 标准化分数（0-100 分）</w:t>
      </w:r>
      <w:r>
        <w:rPr>
          <w:rFonts w:hint="default" w:ascii="Segoe UI" w:hAnsi="Segoe UI" w:eastAsia="Segoe UI" w:cs="Segoe UI"/>
          <w:i w:val="0"/>
          <w:iCs w:val="0"/>
          <w:caps w:val="0"/>
          <w:color w:val="000000"/>
          <w:spacing w:val="0"/>
          <w:kern w:val="0"/>
          <w:sz w:val="16"/>
          <w:szCs w:val="16"/>
          <w:shd w:val="clear" w:fill="FFFFFF"/>
          <w:lang w:val="en-US" w:eastAsia="zh-CN" w:bidi="ar"/>
        </w:rPr>
        <w:t>，确保解读的统一性，转换方法如下：</w:t>
      </w:r>
    </w:p>
    <w:p w14:paraId="61E50094">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Style w:val="7"/>
          <w:rFonts w:hint="default" w:ascii="Segoe UI" w:hAnsi="Segoe UI" w:eastAsia="Segoe UI" w:cs="Segoe UI"/>
          <w:b/>
          <w:bCs/>
          <w:i w:val="0"/>
          <w:iCs w:val="0"/>
          <w:caps w:val="0"/>
          <w:color w:val="000000"/>
          <w:spacing w:val="0"/>
          <w:sz w:val="16"/>
          <w:szCs w:val="16"/>
          <w:bdr w:val="single" w:color="auto" w:sz="2" w:space="0"/>
          <w:shd w:val="clear" w:fill="FFFFFF"/>
        </w:rPr>
        <w:t>原始分计算</w:t>
      </w:r>
      <w:r>
        <w:rPr>
          <w:rFonts w:hint="default" w:ascii="Segoe UI" w:hAnsi="Segoe UI" w:eastAsia="Segoe UI" w:cs="Segoe UI"/>
          <w:i w:val="0"/>
          <w:iCs w:val="0"/>
          <w:caps w:val="0"/>
          <w:color w:val="000000"/>
          <w:spacing w:val="0"/>
          <w:sz w:val="16"/>
          <w:szCs w:val="16"/>
          <w:bdr w:val="single" w:color="auto" w:sz="2" w:space="0"/>
          <w:shd w:val="clear" w:fill="FFFFFF"/>
        </w:rPr>
        <w:t>：</w:t>
      </w:r>
    </w:p>
    <w:p w14:paraId="4CE6A24E">
      <w:pPr>
        <w:keepNext w:val="0"/>
        <w:keepLines w:val="0"/>
        <w:widowControl/>
        <w:numPr>
          <w:ilvl w:val="1"/>
          <w:numId w:val="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完整版 60 题：每个核心维度对应 12 题，每题 1-5 分（1 = 非常不同意，5 = 非常同意），含反向计分题（手册标注 “R”），需先反转反向题得分（如将 1 分转为 5 分、2 分转为 4 分，反之亦然），再求和得到维度原始分（范围 12-60 分）。</w:t>
      </w:r>
    </w:p>
    <w:p w14:paraId="1AB89F9D">
      <w:pPr>
        <w:keepNext w:val="0"/>
        <w:keepLines w:val="0"/>
        <w:widowControl/>
        <w:numPr>
          <w:ilvl w:val="1"/>
          <w:numId w:val="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短版 30 题：每个维度对应 6 题，原始分范围 6-30 分，同样需处理反向计分。</w:t>
      </w:r>
    </w:p>
    <w:p w14:paraId="26BC99D2">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Style w:val="7"/>
          <w:rFonts w:hint="default" w:ascii="Segoe UI" w:hAnsi="Segoe UI" w:eastAsia="Segoe UI" w:cs="Segoe UI"/>
          <w:b/>
          <w:bCs/>
          <w:i w:val="0"/>
          <w:iCs w:val="0"/>
          <w:caps w:val="0"/>
          <w:color w:val="000000"/>
          <w:spacing w:val="0"/>
          <w:sz w:val="16"/>
          <w:szCs w:val="16"/>
          <w:bdr w:val="single" w:color="auto" w:sz="2" w:space="0"/>
          <w:shd w:val="clear" w:fill="FFFFFF"/>
        </w:rPr>
        <w:t>POMP 分数转换公式</w:t>
      </w:r>
      <w:r>
        <w:rPr>
          <w:rFonts w:hint="default" w:ascii="Segoe UI" w:hAnsi="Segoe UI" w:eastAsia="Segoe UI" w:cs="Segoe UI"/>
          <w:i w:val="0"/>
          <w:iCs w:val="0"/>
          <w:caps w:val="0"/>
          <w:color w:val="000000"/>
          <w:spacing w:val="0"/>
          <w:sz w:val="16"/>
          <w:szCs w:val="16"/>
          <w:bdr w:val="single" w:color="auto" w:sz="2" w:space="0"/>
          <w:shd w:val="clear" w:fill="FFFFFF"/>
        </w:rPr>
        <w:t>：</w:t>
      </w:r>
      <w:r>
        <w:rPr>
          <w:rFonts w:ascii="Times New Roman" w:hAnsi="Times New Roman" w:eastAsia="Times New Roman" w:cs="Times New Roman"/>
          <w:i w:val="0"/>
          <w:iCs w:val="0"/>
          <w:caps w:val="0"/>
          <w:color w:val="000000"/>
          <w:spacing w:val="0"/>
          <w:sz w:val="25"/>
          <w:szCs w:val="25"/>
          <w:shd w:val="clear" w:fill="FFFFFF"/>
        </w:rPr>
        <w:t>POMP</w:t>
      </w:r>
      <w:r>
        <w:rPr>
          <w:rFonts w:hint="default" w:ascii="Times New Roman" w:hAnsi="Times New Roman" w:eastAsia="Times New Roman" w:cs="Times New Roman"/>
          <w:i w:val="0"/>
          <w:iCs w:val="0"/>
          <w:caps w:val="0"/>
          <w:color w:val="000000"/>
          <w:spacing w:val="0"/>
          <w:sz w:val="25"/>
          <w:szCs w:val="25"/>
          <w:shd w:val="clear" w:fill="FFFFFF"/>
        </w:rPr>
        <w:t>分数=</w:t>
      </w:r>
      <w:r>
        <w:rPr>
          <w:rFonts w:hint="default" w:ascii="Times New Roman" w:hAnsi="Times New Roman" w:eastAsia="Times New Roman" w:cs="Times New Roman"/>
          <w:i w:val="0"/>
          <w:iCs w:val="0"/>
          <w:caps w:val="0"/>
          <w:color w:val="000000"/>
          <w:spacing w:val="0"/>
          <w:sz w:val="14"/>
          <w:szCs w:val="14"/>
          <w:shd w:val="clear" w:fill="FFFFFF"/>
        </w:rPr>
        <w:t>维度最高可能分−维度最低可能分原始分−维度最低可能分</w:t>
      </w:r>
      <w:r>
        <w:rPr>
          <w:rFonts w:hint="default" w:ascii="Times New Roman" w:hAnsi="Times New Roman" w:eastAsia="Times New Roman" w:cs="Times New Roman"/>
          <w:i w:val="0"/>
          <w:iCs w:val="0"/>
          <w:caps w:val="0"/>
          <w:color w:val="000000"/>
          <w:spacing w:val="0"/>
          <w:sz w:val="1"/>
          <w:szCs w:val="1"/>
          <w:shd w:val="clear" w:fill="FFFFFF"/>
        </w:rPr>
        <w:t>​</w:t>
      </w:r>
      <w:r>
        <w:rPr>
          <w:rFonts w:hint="default" w:ascii="Times New Roman" w:hAnsi="Times New Roman" w:eastAsia="Times New Roman" w:cs="Times New Roman"/>
          <w:i w:val="0"/>
          <w:iCs w:val="0"/>
          <w:caps w:val="0"/>
          <w:color w:val="000000"/>
          <w:spacing w:val="0"/>
          <w:sz w:val="25"/>
          <w:szCs w:val="25"/>
          <w:shd w:val="clear" w:fill="FFFFFF"/>
        </w:rPr>
        <w:t>×100</w:t>
      </w:r>
      <w:r>
        <w:rPr>
          <w:rFonts w:hint="default" w:ascii="Segoe UI" w:hAnsi="Segoe UI" w:eastAsia="Segoe UI" w:cs="Segoe UI"/>
          <w:i w:val="0"/>
          <w:iCs w:val="0"/>
          <w:caps w:val="0"/>
          <w:color w:val="000000"/>
          <w:spacing w:val="0"/>
          <w:sz w:val="16"/>
          <w:szCs w:val="16"/>
          <w:bdr w:val="single" w:color="auto" w:sz="2" w:space="0"/>
          <w:shd w:val="clear" w:fill="FFFFFF"/>
        </w:rPr>
        <w:t>示例：某维度原始分 45 分（完整版，最低 12 分、最高 60 分），则 POMP 分数 =（45-12）/（60-12）×100≈68.75 分（高分）。</w:t>
      </w:r>
    </w:p>
    <w:p w14:paraId="69E33DE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rPr>
          <w:b/>
          <w:bCs/>
          <w:color w:val="000000"/>
          <w:sz w:val="16"/>
          <w:szCs w:val="16"/>
        </w:rPr>
      </w:pPr>
      <w:r>
        <w:rPr>
          <w:b/>
          <w:bCs/>
          <w:i w:val="0"/>
          <w:iCs w:val="0"/>
          <w:caps w:val="0"/>
          <w:color w:val="000000"/>
          <w:spacing w:val="0"/>
          <w:sz w:val="16"/>
          <w:szCs w:val="16"/>
          <w:bdr w:val="single" w:color="auto" w:sz="2" w:space="0"/>
          <w:shd w:val="clear" w:fill="FFFFFF"/>
        </w:rPr>
        <w:t>二、第二步：按常模定等级（核心参考）</w:t>
      </w:r>
    </w:p>
    <w:p w14:paraId="79A681D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shd w:val="clear" w:fill="FFFFFF"/>
          <w:lang w:val="en-US" w:eastAsia="zh-CN" w:bidi="ar"/>
        </w:rPr>
        <w:t>根据 Colby 实验室手册的常模标准，POMP 分数划分为三个等级，需结合群体基准判断：</w:t>
      </w:r>
    </w:p>
    <w:tbl>
      <w:tblPr>
        <w:tblStyle w:val="5"/>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682"/>
        <w:gridCol w:w="1080"/>
        <w:gridCol w:w="3080"/>
        <w:gridCol w:w="1324"/>
      </w:tblGrid>
      <w:tr w14:paraId="1DEA229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398F1122">
            <w:pPr>
              <w:keepNext w:val="0"/>
              <w:keepLines w:val="0"/>
              <w:widowControl/>
              <w:suppressLineNumbers w:val="0"/>
              <w:bidi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等级</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27E7A691">
            <w:pPr>
              <w:keepNext w:val="0"/>
              <w:keepLines w:val="0"/>
              <w:widowControl/>
              <w:suppressLineNumbers w:val="0"/>
              <w:bidi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分数区间</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1D8B4FEE">
            <w:pPr>
              <w:keepNext w:val="0"/>
              <w:keepLines w:val="0"/>
              <w:widowControl/>
              <w:suppressLineNumbers w:val="0"/>
              <w:bidi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核心含义</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3C13C28F">
            <w:pPr>
              <w:keepNext w:val="0"/>
              <w:keepLines w:val="0"/>
              <w:widowControl/>
              <w:suppressLineNumbers w:val="0"/>
              <w:bidi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群体占比参考</w:t>
            </w:r>
          </w:p>
        </w:tc>
      </w:tr>
      <w:tr w14:paraId="0400B3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C269DC6">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高分</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242A99F">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71-100 分</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083D5B1">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特质表现突出，显著高于群体平均水平</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006524DD">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约 15%-20%</w:t>
            </w:r>
          </w:p>
        </w:tc>
      </w:tr>
      <w:tr w14:paraId="432FDCD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3E70338">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中等</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F006827">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31-70 分</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191F06B">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特质表现均衡，符合群体平均水平</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73FA4D5C">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约 60%-70%</w:t>
            </w:r>
          </w:p>
        </w:tc>
      </w:tr>
      <w:tr w14:paraId="5A22074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1169C28">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低分</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58CCC4D">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0-30 分</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8D699CB">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特质表现较弱，显著低于群体平均水平</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A4F8945">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约 15%-20%</w:t>
            </w:r>
          </w:p>
        </w:tc>
      </w:tr>
    </w:tbl>
    <w:p w14:paraId="0B3A0518">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补充说明：手册提及的 “35-65 分中等” 为严格标准，实际应用中可根据场景放宽至 31-70 分（如企业招聘中无需过度严苛）；若使用本土化常模（如中国样本），需以当地修订数据的阈值为准（通常与官方标准差异 ±5 分）。</w:t>
      </w:r>
    </w:p>
    <w:p w14:paraId="78DC5F4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rPr>
          <w:b/>
          <w:bCs/>
          <w:color w:val="000000"/>
          <w:sz w:val="16"/>
          <w:szCs w:val="16"/>
        </w:rPr>
      </w:pPr>
      <w:r>
        <w:rPr>
          <w:b/>
          <w:bCs/>
          <w:i w:val="0"/>
          <w:iCs w:val="0"/>
          <w:caps w:val="0"/>
          <w:color w:val="000000"/>
          <w:spacing w:val="0"/>
          <w:sz w:val="16"/>
          <w:szCs w:val="16"/>
          <w:bdr w:val="single" w:color="auto" w:sz="2" w:space="0"/>
          <w:shd w:val="clear" w:fill="FFFFFF"/>
        </w:rPr>
        <w:t>三、第三步：维度 + 层面的特质解读（核心环节）</w:t>
      </w:r>
    </w:p>
    <w:p w14:paraId="4419EB0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shd w:val="clear" w:fill="FFFFFF"/>
          <w:lang w:val="en-US" w:eastAsia="zh-CN" w:bidi="ar"/>
        </w:rPr>
        <w:t>结合 BFI-2“5 个核心维度 + 15 个细分层面” 的结构，从 “核心特质→行为倾向→潜在优势→可能风险” 四方面解读，以下是各维度不同等级的标准化解读框架：</w:t>
      </w:r>
    </w:p>
    <w:tbl>
      <w:tblPr>
        <w:tblStyle w:val="5"/>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39"/>
        <w:gridCol w:w="575"/>
        <w:gridCol w:w="1534"/>
        <w:gridCol w:w="1693"/>
        <w:gridCol w:w="1746"/>
        <w:gridCol w:w="1479"/>
      </w:tblGrid>
      <w:tr w14:paraId="327BBD1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5E845DE4">
            <w:pPr>
              <w:keepNext w:val="0"/>
              <w:keepLines w:val="0"/>
              <w:widowControl/>
              <w:suppressLineNumbers w:val="0"/>
              <w:bidi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维度</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280C9479">
            <w:pPr>
              <w:keepNext w:val="0"/>
              <w:keepLines w:val="0"/>
              <w:widowControl/>
              <w:suppressLineNumbers w:val="0"/>
              <w:bidi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等级</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1A388B3A">
            <w:pPr>
              <w:keepNext w:val="0"/>
              <w:keepLines w:val="0"/>
              <w:widowControl/>
              <w:suppressLineNumbers w:val="0"/>
              <w:bidi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核心特质（结合细分层面）</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01C8100A">
            <w:pPr>
              <w:keepNext w:val="0"/>
              <w:keepLines w:val="0"/>
              <w:widowControl/>
              <w:suppressLineNumbers w:val="0"/>
              <w:bidi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典型行为倾向</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70794ED4">
            <w:pPr>
              <w:keepNext w:val="0"/>
              <w:keepLines w:val="0"/>
              <w:widowControl/>
              <w:suppressLineNumbers w:val="0"/>
              <w:bidi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潜在优势</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08C4876B">
            <w:pPr>
              <w:keepNext w:val="0"/>
              <w:keepLines w:val="0"/>
              <w:widowControl/>
              <w:suppressLineNumbers w:val="0"/>
              <w:bidi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可能风险</w:t>
            </w:r>
          </w:p>
        </w:tc>
      </w:tr>
      <w:tr w14:paraId="07D39D8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866BE83">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外向性（社交性、果断性、能量水平）</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07FBB96">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高分</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2B71020">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精力充沛、善于社交、主动果断</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3C867FD">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喜欢团队协作、频繁人际互动，主动表达观点</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268C506">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沟通效率高、感染力强，适配公关 / 销售 / 管理</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4AECB79">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过度依赖外部反馈、独处时效率下降</w:t>
            </w:r>
          </w:p>
        </w:tc>
      </w:tr>
      <w:tr w14:paraId="67E23C2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E75A498">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33601FD">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中等</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D28BBEC">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平衡社交与独处，按需调整互动模式</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A40D53B">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可配合团队工作，也能独立完成任务</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5CA5C7E">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适应性强，适配多数常规岗位</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56F642C">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无明显优劣，需结合其他维度判断</w:t>
            </w:r>
          </w:p>
        </w:tc>
      </w:tr>
      <w:tr w14:paraId="41A30F7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E16FFF3">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38EAA36">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低分</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8824CF6">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偏内向、喜欢独处、社交被动</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E7CC172">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专注独立工作，避免不必要的人际消耗</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929F9DF">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专注力强、思考深入，适配科研 / 文案 / 设计</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C6ACF15">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陌生社交中被动，团队协作中易沉默</w:t>
            </w:r>
          </w:p>
        </w:tc>
      </w:tr>
      <w:tr w14:paraId="7023F83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B5A1DA7">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宜人性（共情力、尊重感、信任感）</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42E2FA6">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高分</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13AC5AD">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友善包容、共情力强、重视合作</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F5C2588">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善于倾听他人需求，愿意妥协配合</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B4EF453">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人际和谐，适配客服 / HR / 心理咨询</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C359A2A">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过度迁就他人、决策时易犹豫</w:t>
            </w:r>
          </w:p>
        </w:tc>
      </w:tr>
      <w:tr w14:paraId="1FAFE61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1E33EA1">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B090BD8">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中等</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57AB18C">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待人友善且坚守原则，平衡自我与他人</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F68502B">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合作中能表达观点，也能接受合理建议</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29AC7FC">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团队适配性强，无明显短板</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068C9306">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无显著风险，需结合场景调整</w:t>
            </w:r>
          </w:p>
        </w:tc>
      </w:tr>
      <w:tr w14:paraId="0422F09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954BCDB">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292108F">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低分</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D092C32">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注重目标、竞争性强、边界清晰</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0AB374C">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优先达成结果，不回避冲突</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018342E">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决策果断、执行力强，适配投行 / 风控 / 管理</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262D9EA5">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人际敏感度低，易引发团队矛盾</w:t>
            </w:r>
          </w:p>
        </w:tc>
      </w:tr>
      <w:tr w14:paraId="3EB9CAD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52E41BE">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尽责性（条理性、高效性、责任感）</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A8CEB2C">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高分</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0C5FA48">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严谨自律、目标导向、注重细节</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E8B2228">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规划性强，按时高质量完成任务，主动承担责任</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FF9F62E">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可靠性高，适配财务 / 项目管理 / 质控</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52347491">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过度追求完美、灵活应变不足</w:t>
            </w:r>
          </w:p>
        </w:tc>
      </w:tr>
      <w:tr w14:paraId="4DDD265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1C08CDF">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14B50CB">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中等</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19A302D">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能按要求完成任务，兼顾效率与灵活</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7F89211">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有基本规划，可应对突发情况</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F526DAF">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适配多数职场场景，执行与变通平衡</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FC13FAF">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无明显风险，需关注具体任务需求</w:t>
            </w:r>
          </w:p>
        </w:tc>
      </w:tr>
      <w:tr w14:paraId="67F2EF2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FFDACF9">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4BD5516">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低分</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DDB876D">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随性自由、缺乏规划、注重当下</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FCE6C61">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灵活应变强，不纠结细节，偏好弹性工作</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EB53570">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创造力强、适应变化快，适配创意 / 艺术 / 创业</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636C885E">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易拖延、流程化工作中易出错</w:t>
            </w:r>
          </w:p>
        </w:tc>
      </w:tr>
      <w:tr w14:paraId="40F9D91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B27F6F0">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负性情绪性（焦虑、抑郁、情绪波动）</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843B947">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高分</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C33307C">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情绪敏感、易焦虑、抗压能力弱</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A5F0D17">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对风险和负面信息敏感，遇到压力易情绪波动</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CFFF31F">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风险感知力强，适配质控 / 安全管理</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5E3644A">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高压场景中易崩溃，决策受情绪影响</w:t>
            </w:r>
          </w:p>
        </w:tc>
      </w:tr>
      <w:tr w14:paraId="3866F42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06DA6C7">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CAC22B5">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中等</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DC0D7F4">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情绪稳定性较好，能应对常规压力</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5687D48">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遇到问题时情绪波动小，可理性处理</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6ECAC82">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适配多数岗位，情绪管理能力达标</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0C477FDD">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无明显风险，需关注高压场景的适配性</w:t>
            </w:r>
          </w:p>
        </w:tc>
      </w:tr>
      <w:tr w14:paraId="0E6B71B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D83A13D">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7B8D71C">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低分</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076B07D">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情绪冷静、抗压能力强、不易受外界影响</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609E1B8">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危机中保持理性，面对批评或挫折不轻易气馁</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B397E40">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适配高压 / 应急岗位（如急诊 / 危机公关）</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4B5C466">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对他人情绪需求感知不足，显得冷漠</w:t>
            </w:r>
          </w:p>
        </w:tc>
      </w:tr>
      <w:tr w14:paraId="4601BC0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7EC9FFE">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开放性（审美敏感度、求知欲、创造性想象）</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8A608C9">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高分</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52B2847">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思维活跃、好奇心强、接受新事物</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49FB229">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喜欢探索创新，愿意尝试不同方法和思路</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132BF36">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创造力强，适配研发 / 设计 / 策划</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B8CC1FD">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过度追求新颖、忽视实际可行性</w:t>
            </w:r>
          </w:p>
        </w:tc>
      </w:tr>
      <w:tr w14:paraId="3C365DA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9DA2077">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7927171">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中等</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53E63FB">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理性接受新事物，同时保持对传统的尊重</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0526761">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可适应变革，也能坚守有效经验</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D9E7202">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适配多数需要适度创新的岗位</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AA3632C">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无明显优劣，需结合任务创新性要求</w:t>
            </w:r>
          </w:p>
        </w:tc>
      </w:tr>
      <w:tr w14:paraId="52D864A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7935E95">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BC48695">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低分</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2ECE66D">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偏好稳定、传统保守、注重实际</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CD0BA88">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遵循既定流程，不轻易尝试未知方法</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46B431C">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可靠性高，适配行政 / 档案管理 / 标准化岗位</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55ACD557">
            <w:pPr>
              <w:keepNext w:val="0"/>
              <w:keepLines w:val="0"/>
              <w:widowControl/>
              <w:suppressLineNumbers w:val="0"/>
              <w:bidi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变革场景中适应慢，缺乏创新意识</w:t>
            </w:r>
          </w:p>
        </w:tc>
      </w:tr>
    </w:tbl>
    <w:p w14:paraId="426D8F5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rPr>
          <w:b/>
          <w:bCs/>
          <w:color w:val="000000"/>
          <w:sz w:val="16"/>
          <w:szCs w:val="16"/>
        </w:rPr>
      </w:pPr>
      <w:r>
        <w:rPr>
          <w:b/>
          <w:bCs/>
          <w:i w:val="0"/>
          <w:iCs w:val="0"/>
          <w:caps w:val="0"/>
          <w:color w:val="000000"/>
          <w:spacing w:val="0"/>
          <w:sz w:val="16"/>
          <w:szCs w:val="16"/>
          <w:bdr w:val="single" w:color="auto" w:sz="2" w:space="0"/>
          <w:shd w:val="clear" w:fill="FFFFFF"/>
        </w:rPr>
        <w:t>四、第四步：综合解读（避免单一维度偏见）</w:t>
      </w:r>
    </w:p>
    <w:p w14:paraId="5573431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shd w:val="clear" w:fill="FFFFFF"/>
          <w:lang w:val="en-US" w:eastAsia="zh-CN" w:bidi="ar"/>
        </w:rPr>
        <w:t>BFI-2 的核心价值是 “多维特质组合分析”，需结合 2-3 个关键维度的得分交叉判断，示例如下：</w:t>
      </w:r>
    </w:p>
    <w:p w14:paraId="671294EF">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Style w:val="7"/>
          <w:rFonts w:hint="default" w:ascii="Segoe UI" w:hAnsi="Segoe UI" w:eastAsia="Segoe UI" w:cs="Segoe UI"/>
          <w:b/>
          <w:bCs/>
          <w:i w:val="0"/>
          <w:iCs w:val="0"/>
          <w:caps w:val="0"/>
          <w:color w:val="000000"/>
          <w:spacing w:val="0"/>
          <w:sz w:val="16"/>
          <w:szCs w:val="16"/>
          <w:bdr w:val="single" w:color="auto" w:sz="2" w:space="0"/>
          <w:shd w:val="clear" w:fill="FFFFFF"/>
        </w:rPr>
        <w:t>组合 1：高尽责性 + 高宜人性</w:t>
      </w:r>
    </w:p>
    <w:p w14:paraId="0A1A9F33">
      <w:pPr>
        <w:keepNext w:val="0"/>
        <w:keepLines w:val="0"/>
        <w:widowControl/>
        <w:numPr>
          <w:ilvl w:val="1"/>
          <w:numId w:val="1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特质总结：“可靠的合作者”—— 既严谨负责，又善于倾听配合；</w:t>
      </w:r>
    </w:p>
    <w:p w14:paraId="017CD268">
      <w:pPr>
        <w:keepNext w:val="0"/>
        <w:keepLines w:val="0"/>
        <w:widowControl/>
        <w:numPr>
          <w:ilvl w:val="1"/>
          <w:numId w:val="1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场景适配：团队核心执行者、项目协调岗、HRBP；</w:t>
      </w:r>
    </w:p>
    <w:p w14:paraId="06E9795C">
      <w:pPr>
        <w:keepNext w:val="0"/>
        <w:keepLines w:val="0"/>
        <w:widowControl/>
        <w:numPr>
          <w:ilvl w:val="1"/>
          <w:numId w:val="1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注意点：需避免因过度迁就他人而影响工作效率。</w:t>
      </w:r>
    </w:p>
    <w:p w14:paraId="7B3447CE">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Style w:val="7"/>
          <w:rFonts w:hint="default" w:ascii="Segoe UI" w:hAnsi="Segoe UI" w:eastAsia="Segoe UI" w:cs="Segoe UI"/>
          <w:b/>
          <w:bCs/>
          <w:i w:val="0"/>
          <w:iCs w:val="0"/>
          <w:caps w:val="0"/>
          <w:color w:val="000000"/>
          <w:spacing w:val="0"/>
          <w:sz w:val="16"/>
          <w:szCs w:val="16"/>
          <w:bdr w:val="single" w:color="auto" w:sz="2" w:space="0"/>
          <w:shd w:val="clear" w:fill="FFFFFF"/>
        </w:rPr>
        <w:t>组合 2：高外向性 + 低宜人性</w:t>
      </w:r>
    </w:p>
    <w:p w14:paraId="04FC6A45">
      <w:pPr>
        <w:keepNext w:val="0"/>
        <w:keepLines w:val="0"/>
        <w:widowControl/>
        <w:numPr>
          <w:ilvl w:val="1"/>
          <w:numId w:val="1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特质总结：“强势的领导者”—— 善于沟通和推动，决策果断不妥协；</w:t>
      </w:r>
    </w:p>
    <w:p w14:paraId="3249CD50">
      <w:pPr>
        <w:keepNext w:val="0"/>
        <w:keepLines w:val="0"/>
        <w:widowControl/>
        <w:numPr>
          <w:ilvl w:val="1"/>
          <w:numId w:val="1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场景适配：销售管理、创业项目负责人、风控决策岗；</w:t>
      </w:r>
    </w:p>
    <w:p w14:paraId="4DB99545">
      <w:pPr>
        <w:keepNext w:val="0"/>
        <w:keepLines w:val="0"/>
        <w:widowControl/>
        <w:numPr>
          <w:ilvl w:val="1"/>
          <w:numId w:val="1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注意点：需提升人际敏感度，避免团队冲突。</w:t>
      </w:r>
    </w:p>
    <w:p w14:paraId="2136F397">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Style w:val="7"/>
          <w:rFonts w:hint="default" w:ascii="Segoe UI" w:hAnsi="Segoe UI" w:eastAsia="Segoe UI" w:cs="Segoe UI"/>
          <w:b/>
          <w:bCs/>
          <w:i w:val="0"/>
          <w:iCs w:val="0"/>
          <w:caps w:val="0"/>
          <w:color w:val="000000"/>
          <w:spacing w:val="0"/>
          <w:sz w:val="16"/>
          <w:szCs w:val="16"/>
          <w:bdr w:val="single" w:color="auto" w:sz="2" w:space="0"/>
          <w:shd w:val="clear" w:fill="FFFFFF"/>
        </w:rPr>
        <w:t>组合 3：低外向性 + 高开放性 + 高尽责性</w:t>
      </w:r>
    </w:p>
    <w:p w14:paraId="13EF1424">
      <w:pPr>
        <w:keepNext w:val="0"/>
        <w:keepLines w:val="0"/>
        <w:widowControl/>
        <w:numPr>
          <w:ilvl w:val="1"/>
          <w:numId w:val="1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特质总结：“专注的创新者”—— 独立思考能力强，既严谨又有创意；</w:t>
      </w:r>
    </w:p>
    <w:p w14:paraId="4D41DE7C">
      <w:pPr>
        <w:keepNext w:val="0"/>
        <w:keepLines w:val="0"/>
        <w:widowControl/>
        <w:numPr>
          <w:ilvl w:val="1"/>
          <w:numId w:val="1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场景适配：科研、产品研发、文案策划；</w:t>
      </w:r>
    </w:p>
    <w:p w14:paraId="4EB11D58">
      <w:pPr>
        <w:keepNext w:val="0"/>
        <w:keepLines w:val="0"/>
        <w:widowControl/>
        <w:numPr>
          <w:ilvl w:val="1"/>
          <w:numId w:val="1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注意点：需适当提升对外沟通效率，避免闭门造车。</w:t>
      </w:r>
    </w:p>
    <w:p w14:paraId="2A696F9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rPr>
          <w:b/>
          <w:bCs/>
          <w:color w:val="000000"/>
          <w:sz w:val="16"/>
          <w:szCs w:val="16"/>
        </w:rPr>
      </w:pPr>
      <w:r>
        <w:rPr>
          <w:b/>
          <w:bCs/>
          <w:i w:val="0"/>
          <w:iCs w:val="0"/>
          <w:caps w:val="0"/>
          <w:color w:val="000000"/>
          <w:spacing w:val="0"/>
          <w:sz w:val="16"/>
          <w:szCs w:val="16"/>
          <w:bdr w:val="single" w:color="auto" w:sz="2" w:space="0"/>
          <w:shd w:val="clear" w:fill="FFFFFF"/>
        </w:rPr>
        <w:t>五、第五步：结合应用场景落地（关键闭环）</w:t>
      </w:r>
    </w:p>
    <w:p w14:paraId="475D1AE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shd w:val="clear" w:fill="FFFFFF"/>
          <w:lang w:val="en-US" w:eastAsia="zh-CN" w:bidi="ar"/>
        </w:rPr>
        <w:t>解读的最终目的是 “适配场景需求”，不同场景的解读侧重点不同，核心建议如下：</w:t>
      </w:r>
    </w:p>
    <w:p w14:paraId="57EB47A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rPr>
          <w:b/>
          <w:bCs/>
          <w:color w:val="000000"/>
          <w:sz w:val="16"/>
          <w:szCs w:val="16"/>
        </w:rPr>
      </w:pPr>
      <w:r>
        <w:rPr>
          <w:b/>
          <w:bCs/>
          <w:i w:val="0"/>
          <w:iCs w:val="0"/>
          <w:caps w:val="0"/>
          <w:color w:val="000000"/>
          <w:spacing w:val="0"/>
          <w:sz w:val="16"/>
          <w:szCs w:val="16"/>
          <w:bdr w:val="single" w:color="auto" w:sz="2" w:space="0"/>
          <w:shd w:val="clear" w:fill="FFFFFF"/>
        </w:rPr>
        <w:t>1. 企业招聘场景</w:t>
      </w:r>
    </w:p>
    <w:p w14:paraId="33986EEE">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核心逻辑：“岗位特质需求→匹配候选人得分”，而非追求 “全高分”；</w:t>
      </w:r>
    </w:p>
    <w:p w14:paraId="3DA21415">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示例：</w:t>
      </w:r>
    </w:p>
    <w:p w14:paraId="574419BE">
      <w:pPr>
        <w:keepNext w:val="0"/>
        <w:keepLines w:val="0"/>
        <w:widowControl/>
        <w:numPr>
          <w:ilvl w:val="1"/>
          <w:numId w:val="1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销售岗：优先看 “高外向性 + 高宜人性”（善于沟通、共情客户）；</w:t>
      </w:r>
    </w:p>
    <w:p w14:paraId="5B88C367">
      <w:pPr>
        <w:keepNext w:val="0"/>
        <w:keepLines w:val="0"/>
        <w:widowControl/>
        <w:numPr>
          <w:ilvl w:val="1"/>
          <w:numId w:val="1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财务岗：优先看 “高尽责性 + 低负性情绪性”（严谨细致、情绪稳定）；</w:t>
      </w:r>
    </w:p>
    <w:p w14:paraId="2585B0FD">
      <w:pPr>
        <w:keepNext w:val="0"/>
        <w:keepLines w:val="0"/>
        <w:widowControl/>
        <w:numPr>
          <w:ilvl w:val="1"/>
          <w:numId w:val="1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研发岗：优先看 “高开放性 + 高尽责性”（创新思维 + 落地能力）。</w:t>
      </w:r>
    </w:p>
    <w:p w14:paraId="33B705F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rPr>
          <w:b/>
          <w:bCs/>
          <w:color w:val="000000"/>
          <w:sz w:val="16"/>
          <w:szCs w:val="16"/>
        </w:rPr>
      </w:pPr>
      <w:r>
        <w:rPr>
          <w:b/>
          <w:bCs/>
          <w:i w:val="0"/>
          <w:iCs w:val="0"/>
          <w:caps w:val="0"/>
          <w:color w:val="000000"/>
          <w:spacing w:val="0"/>
          <w:sz w:val="16"/>
          <w:szCs w:val="16"/>
          <w:bdr w:val="single" w:color="auto" w:sz="2" w:space="0"/>
          <w:shd w:val="clear" w:fill="FFFFFF"/>
        </w:rPr>
        <w:t>2. 职业规划场景</w:t>
      </w:r>
    </w:p>
    <w:p w14:paraId="597984F3">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核心逻辑：“个体特质优势→匹配职业发展方向”；</w:t>
      </w:r>
    </w:p>
    <w:p w14:paraId="32008300">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示例：</w:t>
      </w:r>
    </w:p>
    <w:p w14:paraId="5751094B">
      <w:pPr>
        <w:keepNext w:val="0"/>
        <w:keepLines w:val="0"/>
        <w:widowControl/>
        <w:numPr>
          <w:ilvl w:val="1"/>
          <w:numId w:val="1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高开放性 + 低分尽责性：适合自由职业（如自媒体、艺术创作），避免流程化岗位；</w:t>
      </w:r>
    </w:p>
    <w:p w14:paraId="4C411E5D">
      <w:pPr>
        <w:keepNext w:val="0"/>
        <w:keepLines w:val="0"/>
        <w:widowControl/>
        <w:numPr>
          <w:ilvl w:val="1"/>
          <w:numId w:val="1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低外向性 + 高尽责性：适合技术深耕（如程序员、医生），避免高频社交岗位。</w:t>
      </w:r>
    </w:p>
    <w:p w14:paraId="42C5451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rPr>
          <w:b/>
          <w:bCs/>
          <w:color w:val="000000"/>
          <w:sz w:val="16"/>
          <w:szCs w:val="16"/>
        </w:rPr>
      </w:pPr>
      <w:r>
        <w:rPr>
          <w:b/>
          <w:bCs/>
          <w:i w:val="0"/>
          <w:iCs w:val="0"/>
          <w:caps w:val="0"/>
          <w:color w:val="000000"/>
          <w:spacing w:val="0"/>
          <w:sz w:val="16"/>
          <w:szCs w:val="16"/>
          <w:bdr w:val="single" w:color="auto" w:sz="2" w:space="0"/>
          <w:shd w:val="clear" w:fill="FFFFFF"/>
        </w:rPr>
        <w:t>3. 团队建设场景</w:t>
      </w:r>
    </w:p>
    <w:p w14:paraId="538857CF">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核心逻辑：“特质互补→优化团队结构”；</w:t>
      </w:r>
    </w:p>
    <w:p w14:paraId="309C0EBF">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示例：</w:t>
      </w:r>
    </w:p>
    <w:p w14:paraId="7BF493DD">
      <w:pPr>
        <w:keepNext w:val="0"/>
        <w:keepLines w:val="0"/>
        <w:widowControl/>
        <w:numPr>
          <w:ilvl w:val="1"/>
          <w:numId w:val="1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团队中 “高外向性 + 低宜人性” 的成员可负责推动决策；</w:t>
      </w:r>
    </w:p>
    <w:p w14:paraId="3C5DC4A6">
      <w:pPr>
        <w:keepNext w:val="0"/>
        <w:keepLines w:val="0"/>
        <w:widowControl/>
        <w:numPr>
          <w:ilvl w:val="1"/>
          <w:numId w:val="1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“高宜人性 + 中等尽责性” 的成员可负责协调关系；</w:t>
      </w:r>
    </w:p>
    <w:p w14:paraId="0E370950">
      <w:pPr>
        <w:keepNext w:val="0"/>
        <w:keepLines w:val="0"/>
        <w:widowControl/>
        <w:numPr>
          <w:ilvl w:val="1"/>
          <w:numId w:val="1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“高尽责性 + 低开放性” 的成员可负责执行落地。</w:t>
      </w:r>
    </w:p>
    <w:p w14:paraId="179074A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rPr>
          <w:b/>
          <w:bCs/>
          <w:color w:val="000000"/>
          <w:sz w:val="16"/>
          <w:szCs w:val="16"/>
        </w:rPr>
      </w:pPr>
      <w:r>
        <w:rPr>
          <w:b/>
          <w:bCs/>
          <w:i w:val="0"/>
          <w:iCs w:val="0"/>
          <w:caps w:val="0"/>
          <w:color w:val="000000"/>
          <w:spacing w:val="0"/>
          <w:sz w:val="16"/>
          <w:szCs w:val="16"/>
          <w:bdr w:val="single" w:color="auto" w:sz="2" w:space="0"/>
          <w:shd w:val="clear" w:fill="FFFFFF"/>
        </w:rPr>
        <w:t>六、解读注意事项（避免误区）</w:t>
      </w:r>
    </w:p>
    <w:p w14:paraId="4941B86E">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Style w:val="7"/>
          <w:rFonts w:hint="default" w:ascii="Segoe UI" w:hAnsi="Segoe UI" w:eastAsia="Segoe UI" w:cs="Segoe UI"/>
          <w:b/>
          <w:bCs/>
          <w:i w:val="0"/>
          <w:iCs w:val="0"/>
          <w:caps w:val="0"/>
          <w:color w:val="000000"/>
          <w:spacing w:val="0"/>
          <w:sz w:val="16"/>
          <w:szCs w:val="16"/>
          <w:bdr w:val="single" w:color="auto" w:sz="2" w:space="0"/>
          <w:shd w:val="clear" w:fill="FFFFFF"/>
        </w:rPr>
        <w:t>不贴 “优劣标签”</w:t>
      </w:r>
      <w:r>
        <w:rPr>
          <w:rFonts w:hint="default" w:ascii="Segoe UI" w:hAnsi="Segoe UI" w:eastAsia="Segoe UI" w:cs="Segoe UI"/>
          <w:i w:val="0"/>
          <w:iCs w:val="0"/>
          <w:caps w:val="0"/>
          <w:color w:val="000000"/>
          <w:spacing w:val="0"/>
          <w:sz w:val="16"/>
          <w:szCs w:val="16"/>
          <w:bdr w:val="single" w:color="auto" w:sz="2" w:space="0"/>
          <w:shd w:val="clear" w:fill="FFFFFF"/>
        </w:rPr>
        <w:t>：人格特质无好坏，仅需匹配场景（如 “低宜人性” 在风控岗是优势，在客服岗可能是短板）；</w:t>
      </w:r>
    </w:p>
    <w:p w14:paraId="3002E6E8">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Style w:val="7"/>
          <w:rFonts w:hint="default" w:ascii="Segoe UI" w:hAnsi="Segoe UI" w:eastAsia="Segoe UI" w:cs="Segoe UI"/>
          <w:b/>
          <w:bCs/>
          <w:i w:val="0"/>
          <w:iCs w:val="0"/>
          <w:caps w:val="0"/>
          <w:color w:val="000000"/>
          <w:spacing w:val="0"/>
          <w:sz w:val="16"/>
          <w:szCs w:val="16"/>
          <w:bdr w:val="single" w:color="auto" w:sz="2" w:space="0"/>
          <w:shd w:val="clear" w:fill="FFFFFF"/>
        </w:rPr>
        <w:t>结合本土化常模</w:t>
      </w:r>
      <w:r>
        <w:rPr>
          <w:rFonts w:hint="default" w:ascii="Segoe UI" w:hAnsi="Segoe UI" w:eastAsia="Segoe UI" w:cs="Segoe UI"/>
          <w:i w:val="0"/>
          <w:iCs w:val="0"/>
          <w:caps w:val="0"/>
          <w:color w:val="000000"/>
          <w:spacing w:val="0"/>
          <w:sz w:val="16"/>
          <w:szCs w:val="16"/>
          <w:bdr w:val="single" w:color="auto" w:sz="2" w:space="0"/>
          <w:shd w:val="clear" w:fill="FFFFFF"/>
        </w:rPr>
        <w:t>：若评估中国群体，建议参考国内修订的 BFI-2 常模（如北京大学心理学系 2019 年发布的中国成人常模），避免直接套用美国常模；</w:t>
      </w:r>
    </w:p>
    <w:p w14:paraId="5B8E6989">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Style w:val="7"/>
          <w:rFonts w:hint="default" w:ascii="Segoe UI" w:hAnsi="Segoe UI" w:eastAsia="Segoe UI" w:cs="Segoe UI"/>
          <w:b/>
          <w:bCs/>
          <w:i w:val="0"/>
          <w:iCs w:val="0"/>
          <w:caps w:val="0"/>
          <w:color w:val="000000"/>
          <w:spacing w:val="0"/>
          <w:sz w:val="16"/>
          <w:szCs w:val="16"/>
          <w:bdr w:val="single" w:color="auto" w:sz="2" w:space="0"/>
          <w:shd w:val="clear" w:fill="FFFFFF"/>
        </w:rPr>
        <w:t>不忽视个体差异</w:t>
      </w:r>
      <w:r>
        <w:rPr>
          <w:rFonts w:hint="default" w:ascii="Segoe UI" w:hAnsi="Segoe UI" w:eastAsia="Segoe UI" w:cs="Segoe UI"/>
          <w:i w:val="0"/>
          <w:iCs w:val="0"/>
          <w:caps w:val="0"/>
          <w:color w:val="000000"/>
          <w:spacing w:val="0"/>
          <w:sz w:val="16"/>
          <w:szCs w:val="16"/>
          <w:bdr w:val="single" w:color="auto" w:sz="2" w:space="0"/>
          <w:shd w:val="clear" w:fill="FFFFFF"/>
        </w:rPr>
        <w:t>：常模仅为群体参考，若被评估者有特殊经历（如高压工作经验），需结合实际情况调整解读；</w:t>
      </w:r>
    </w:p>
    <w:p w14:paraId="7C876DC4">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Style w:val="7"/>
          <w:rFonts w:hint="default" w:ascii="Segoe UI" w:hAnsi="Segoe UI" w:eastAsia="Segoe UI" w:cs="Segoe UI"/>
          <w:b/>
          <w:bCs/>
          <w:i w:val="0"/>
          <w:iCs w:val="0"/>
          <w:caps w:val="0"/>
          <w:color w:val="000000"/>
          <w:spacing w:val="0"/>
          <w:sz w:val="16"/>
          <w:szCs w:val="16"/>
          <w:bdr w:val="single" w:color="auto" w:sz="2" w:space="0"/>
          <w:shd w:val="clear" w:fill="FFFFFF"/>
        </w:rPr>
        <w:t>保护隐私伦理</w:t>
      </w:r>
      <w:r>
        <w:rPr>
          <w:rFonts w:hint="default" w:ascii="Segoe UI" w:hAnsi="Segoe UI" w:eastAsia="Segoe UI" w:cs="Segoe UI"/>
          <w:i w:val="0"/>
          <w:iCs w:val="0"/>
          <w:caps w:val="0"/>
          <w:color w:val="000000"/>
          <w:spacing w:val="0"/>
          <w:sz w:val="16"/>
          <w:szCs w:val="16"/>
          <w:bdr w:val="single" w:color="auto" w:sz="2" w:space="0"/>
          <w:shd w:val="clear" w:fill="FFFFFF"/>
        </w:rPr>
        <w:t>：评估前需向被评估者说明目的，解读结果仅用于约定场景（如招聘 / 职业规划），不得泄露给无关第三方。</w:t>
      </w:r>
    </w:p>
    <w:p w14:paraId="03032E20">
      <w:pPr>
        <w:rPr>
          <w:rStyle w:val="9"/>
          <w:rFonts w:hint="eastAsia"/>
        </w:rPr>
      </w:pPr>
    </w:p>
    <w:p w14:paraId="0F0767B4">
      <w:pPr>
        <w:rPr>
          <w:rStyle w:val="9"/>
          <w:rFonts w:hint="eastAsia"/>
        </w:rPr>
      </w:pPr>
    </w:p>
    <w:p w14:paraId="651925A4">
      <w:pPr>
        <w:rPr>
          <w:rStyle w:val="9"/>
          <w:rFonts w:hint="eastAsia"/>
        </w:rPr>
      </w:pPr>
    </w:p>
    <w:p w14:paraId="40369F1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40" w:lineRule="atLeast"/>
        <w:ind w:left="0" w:right="0" w:firstLine="0"/>
        <w:jc w:val="left"/>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shd w:val="clear" w:fill="FFFFFF"/>
          <w:lang w:val="en-US" w:eastAsia="zh-CN" w:bidi="ar"/>
        </w:rPr>
        <w:t>根据 Colby 人格实验室 BFI-2 技术手册及权威研究数据，BFI-2 的平均得分核心以</w:t>
      </w:r>
      <w:r>
        <w:rPr>
          <w:rStyle w:val="7"/>
          <w:rFonts w:hint="default" w:ascii="Segoe UI" w:hAnsi="Segoe UI" w:eastAsia="Segoe UI" w:cs="Segoe UI"/>
          <w:b/>
          <w:bCs/>
          <w:i w:val="0"/>
          <w:iCs w:val="0"/>
          <w:caps w:val="0"/>
          <w:color w:val="000000"/>
          <w:spacing w:val="0"/>
          <w:kern w:val="0"/>
          <w:sz w:val="16"/>
          <w:szCs w:val="16"/>
          <w:bdr w:val="single" w:color="auto" w:sz="2" w:space="0"/>
          <w:shd w:val="clear" w:fill="FFFFFF"/>
          <w:lang w:val="en-US" w:eastAsia="zh-CN" w:bidi="ar"/>
        </w:rPr>
        <w:t>POMP 标准化分数（0-100 分制）</w:t>
      </w:r>
      <w:r>
        <w:rPr>
          <w:rFonts w:hint="default" w:ascii="Segoe UI" w:hAnsi="Segoe UI" w:eastAsia="Segoe UI" w:cs="Segoe UI"/>
          <w:i w:val="0"/>
          <w:iCs w:val="0"/>
          <w:caps w:val="0"/>
          <w:color w:val="000000"/>
          <w:spacing w:val="0"/>
          <w:kern w:val="0"/>
          <w:sz w:val="16"/>
          <w:szCs w:val="16"/>
          <w:shd w:val="clear" w:fill="FFFFFF"/>
          <w:lang w:val="en-US" w:eastAsia="zh-CN" w:bidi="ar"/>
        </w:rPr>
        <w:t> 为基准，结合群体特征（年龄、性别、文化背景）有明确参考范围，以下是具体的平均得分数据及应用说明：</w:t>
      </w:r>
    </w:p>
    <w:p w14:paraId="1B22241A">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20" w:beforeAutospacing="0" w:after="0" w:afterAutospacing="0" w:line="240" w:lineRule="atLeast"/>
        <w:ind w:left="0" w:right="0" w:firstLine="0"/>
        <w:rPr>
          <w:rFonts w:hint="default"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sz w:val="16"/>
          <w:szCs w:val="16"/>
          <w:bdr w:val="single" w:color="auto" w:sz="2" w:space="0"/>
          <w:shd w:val="clear" w:fill="FFFFFF"/>
        </w:rPr>
        <w:t>一、核心平均得分（通用群体基准）</w:t>
      </w:r>
    </w:p>
    <w:p w14:paraId="7C891C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shd w:val="clear" w:fill="FFFFFF"/>
          <w:lang w:val="en-US" w:eastAsia="zh-CN" w:bidi="ar"/>
        </w:rPr>
        <w:t>BFI-2 五大核心维度的</w:t>
      </w:r>
      <w:r>
        <w:rPr>
          <w:rStyle w:val="7"/>
          <w:rFonts w:hint="default" w:ascii="Segoe UI" w:hAnsi="Segoe UI" w:eastAsia="Segoe UI" w:cs="Segoe UI"/>
          <w:b/>
          <w:bCs/>
          <w:i w:val="0"/>
          <w:iCs w:val="0"/>
          <w:caps w:val="0"/>
          <w:color w:val="000000"/>
          <w:spacing w:val="0"/>
          <w:kern w:val="0"/>
          <w:sz w:val="16"/>
          <w:szCs w:val="16"/>
          <w:bdr w:val="single" w:color="auto" w:sz="2" w:space="0"/>
          <w:shd w:val="clear" w:fill="FFFFFF"/>
          <w:lang w:val="en-US" w:eastAsia="zh-CN" w:bidi="ar"/>
        </w:rPr>
        <w:t>群体平均得分（M）≈50 分</w:t>
      </w:r>
      <w:r>
        <w:rPr>
          <w:rFonts w:hint="default" w:ascii="Segoe UI" w:hAnsi="Segoe UI" w:eastAsia="Segoe UI" w:cs="Segoe UI"/>
          <w:i w:val="0"/>
          <w:iCs w:val="0"/>
          <w:caps w:val="0"/>
          <w:color w:val="000000"/>
          <w:spacing w:val="0"/>
          <w:kern w:val="0"/>
          <w:sz w:val="16"/>
          <w:szCs w:val="16"/>
          <w:shd w:val="clear" w:fill="FFFFFF"/>
          <w:lang w:val="en-US" w:eastAsia="zh-CN" w:bidi="ar"/>
        </w:rPr>
        <w:t>，标准差（SD）≈15 分，这是手册明确的通用基准（基于美国成年人群体常模，覆盖 20-60 岁不同职业、教育背景），具体维度分布如下：</w:t>
      </w:r>
    </w:p>
    <w:tbl>
      <w:tblPr>
        <w:tblStyle w:val="5"/>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60"/>
        <w:gridCol w:w="1647"/>
        <w:gridCol w:w="1325"/>
        <w:gridCol w:w="3080"/>
      </w:tblGrid>
      <w:tr w14:paraId="7F41721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0BC56878">
            <w:pPr>
              <w:keepNext w:val="0"/>
              <w:keepLines w:val="0"/>
              <w:widowControl/>
              <w:suppressLineNumbers w:val="0"/>
              <w:spacing w:before="0" w:beforeAutospacing="0" w:after="0" w:afterAutospacing="0" w:line="280" w:lineRule="atLeast"/>
              <w:ind w:left="0" w:right="0" w:firstLine="0"/>
              <w:jc w:val="center"/>
              <w:rPr>
                <w:b/>
                <w:bCs/>
                <w:color w:val="0000FF"/>
                <w:sz w:val="16"/>
                <w:szCs w:val="16"/>
              </w:rPr>
            </w:pPr>
            <w:r>
              <w:rPr>
                <w:rFonts w:ascii="宋体" w:hAnsi="宋体" w:eastAsia="宋体" w:cs="宋体"/>
                <w:b/>
                <w:bCs/>
                <w:color w:val="0000FF"/>
                <w:kern w:val="0"/>
                <w:sz w:val="16"/>
                <w:szCs w:val="16"/>
                <w:lang w:val="en-US" w:eastAsia="zh-CN" w:bidi="ar"/>
              </w:rPr>
              <w:t>维度</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3EF0C47C">
            <w:pPr>
              <w:keepNext w:val="0"/>
              <w:keepLines w:val="0"/>
              <w:widowControl/>
              <w:suppressLineNumbers w:val="0"/>
              <w:spacing w:before="0" w:beforeAutospacing="0" w:after="0" w:afterAutospacing="0" w:line="280" w:lineRule="atLeast"/>
              <w:ind w:left="0" w:right="0" w:firstLine="0"/>
              <w:jc w:val="center"/>
              <w:rPr>
                <w:b/>
                <w:bCs/>
                <w:color w:val="0000FF"/>
                <w:sz w:val="16"/>
                <w:szCs w:val="16"/>
              </w:rPr>
            </w:pPr>
            <w:r>
              <w:rPr>
                <w:rFonts w:ascii="宋体" w:hAnsi="宋体" w:eastAsia="宋体" w:cs="宋体"/>
                <w:b/>
                <w:bCs/>
                <w:color w:val="0000FF"/>
                <w:kern w:val="0"/>
                <w:sz w:val="16"/>
                <w:szCs w:val="16"/>
                <w:lang w:val="en-US" w:eastAsia="zh-CN" w:bidi="ar"/>
              </w:rPr>
              <w:t>平均得分（POMP）</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231D130A">
            <w:pPr>
              <w:keepNext w:val="0"/>
              <w:keepLines w:val="0"/>
              <w:widowControl/>
              <w:suppressLineNumbers w:val="0"/>
              <w:spacing w:before="0" w:beforeAutospacing="0" w:after="0" w:afterAutospacing="0" w:line="280" w:lineRule="atLeast"/>
              <w:ind w:left="0" w:right="0" w:firstLine="0"/>
              <w:jc w:val="center"/>
              <w:rPr>
                <w:b/>
                <w:bCs/>
                <w:color w:val="0000FF"/>
                <w:sz w:val="16"/>
                <w:szCs w:val="16"/>
              </w:rPr>
            </w:pPr>
            <w:r>
              <w:rPr>
                <w:rFonts w:ascii="宋体" w:hAnsi="宋体" w:eastAsia="宋体" w:cs="宋体"/>
                <w:b/>
                <w:bCs/>
                <w:color w:val="0000FF"/>
                <w:kern w:val="0"/>
                <w:sz w:val="16"/>
                <w:szCs w:val="16"/>
                <w:lang w:val="en-US" w:eastAsia="zh-CN" w:bidi="ar"/>
              </w:rPr>
              <w:t>标准差（SD）</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7119052D">
            <w:pPr>
              <w:keepNext w:val="0"/>
              <w:keepLines w:val="0"/>
              <w:widowControl/>
              <w:suppressLineNumbers w:val="0"/>
              <w:spacing w:before="0" w:beforeAutospacing="0" w:after="0" w:afterAutospacing="0" w:line="280" w:lineRule="atLeast"/>
              <w:ind w:left="0" w:right="0" w:firstLine="0"/>
              <w:jc w:val="center"/>
              <w:rPr>
                <w:b/>
                <w:bCs/>
                <w:color w:val="0000FF"/>
                <w:sz w:val="16"/>
                <w:szCs w:val="16"/>
              </w:rPr>
            </w:pPr>
            <w:r>
              <w:rPr>
                <w:rFonts w:ascii="宋体" w:hAnsi="宋体" w:eastAsia="宋体" w:cs="宋体"/>
                <w:b/>
                <w:bCs/>
                <w:color w:val="0000FF"/>
                <w:kern w:val="0"/>
                <w:sz w:val="16"/>
                <w:szCs w:val="16"/>
                <w:lang w:val="en-US" w:eastAsia="zh-CN" w:bidi="ar"/>
              </w:rPr>
              <w:t>得分分布特点</w:t>
            </w:r>
          </w:p>
        </w:tc>
      </w:tr>
      <w:tr w14:paraId="736D6E3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A7C4AEA">
            <w:pPr>
              <w:keepNext w:val="0"/>
              <w:keepLines w:val="0"/>
              <w:widowControl/>
              <w:suppressLineNumbers w:val="0"/>
              <w:spacing w:before="0" w:beforeAutospacing="0" w:after="0" w:afterAutospacing="0" w:line="280" w:lineRule="atLeast"/>
              <w:ind w:left="0" w:right="0" w:firstLine="0"/>
              <w:jc w:val="left"/>
              <w:rPr>
                <w:color w:val="0000FF"/>
                <w:sz w:val="16"/>
                <w:szCs w:val="16"/>
              </w:rPr>
            </w:pPr>
            <w:r>
              <w:rPr>
                <w:rFonts w:ascii="宋体" w:hAnsi="宋体" w:eastAsia="宋体" w:cs="宋体"/>
                <w:color w:val="0000FF"/>
                <w:kern w:val="0"/>
                <w:sz w:val="16"/>
                <w:szCs w:val="16"/>
                <w:lang w:val="en-US" w:eastAsia="zh-CN" w:bidi="ar"/>
              </w:rPr>
              <w:t>外向性</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BC59133">
            <w:pPr>
              <w:keepNext w:val="0"/>
              <w:keepLines w:val="0"/>
              <w:widowControl/>
              <w:suppressLineNumbers w:val="0"/>
              <w:spacing w:before="0" w:beforeAutospacing="0" w:after="0" w:afterAutospacing="0" w:line="280" w:lineRule="atLeast"/>
              <w:ind w:left="0" w:right="0" w:firstLine="0"/>
              <w:jc w:val="left"/>
              <w:rPr>
                <w:color w:val="0000FF"/>
                <w:sz w:val="16"/>
                <w:szCs w:val="16"/>
              </w:rPr>
            </w:pPr>
            <w:r>
              <w:rPr>
                <w:rFonts w:ascii="宋体" w:hAnsi="宋体" w:eastAsia="宋体" w:cs="宋体"/>
                <w:color w:val="0000FF"/>
                <w:kern w:val="0"/>
                <w:sz w:val="16"/>
                <w:szCs w:val="16"/>
                <w:lang w:val="en-US" w:eastAsia="zh-CN" w:bidi="ar"/>
              </w:rPr>
              <w:t>51±14</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6F5D9FA">
            <w:pPr>
              <w:keepNext w:val="0"/>
              <w:keepLines w:val="0"/>
              <w:widowControl/>
              <w:suppressLineNumbers w:val="0"/>
              <w:spacing w:before="0" w:beforeAutospacing="0" w:after="0" w:afterAutospacing="0" w:line="280" w:lineRule="atLeast"/>
              <w:ind w:left="0" w:right="0" w:firstLine="0"/>
              <w:jc w:val="left"/>
              <w:rPr>
                <w:color w:val="0000FF"/>
                <w:sz w:val="16"/>
                <w:szCs w:val="16"/>
              </w:rPr>
            </w:pPr>
            <w:r>
              <w:rPr>
                <w:rFonts w:ascii="宋体" w:hAnsi="宋体" w:eastAsia="宋体" w:cs="宋体"/>
                <w:color w:val="0000FF"/>
                <w:kern w:val="0"/>
                <w:sz w:val="16"/>
                <w:szCs w:val="16"/>
                <w:lang w:val="en-US" w:eastAsia="zh-CN" w:bidi="ar"/>
              </w:rPr>
              <w:t>14</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E9C71AA">
            <w:pPr>
              <w:keepNext w:val="0"/>
              <w:keepLines w:val="0"/>
              <w:widowControl/>
              <w:suppressLineNumbers w:val="0"/>
              <w:spacing w:before="0" w:beforeAutospacing="0" w:after="0" w:afterAutospacing="0" w:line="280" w:lineRule="atLeast"/>
              <w:ind w:left="0" w:right="0" w:firstLine="0"/>
              <w:jc w:val="left"/>
              <w:rPr>
                <w:color w:val="0000FF"/>
                <w:sz w:val="16"/>
                <w:szCs w:val="16"/>
              </w:rPr>
            </w:pPr>
            <w:r>
              <w:rPr>
                <w:rFonts w:ascii="宋体" w:hAnsi="宋体" w:eastAsia="宋体" w:cs="宋体"/>
                <w:color w:val="0000FF"/>
                <w:kern w:val="0"/>
                <w:sz w:val="16"/>
                <w:szCs w:val="16"/>
                <w:lang w:val="en-US" w:eastAsia="zh-CN" w:bidi="ar"/>
              </w:rPr>
              <w:t>群体分布相对均匀，无明显偏态</w:t>
            </w:r>
          </w:p>
        </w:tc>
      </w:tr>
      <w:tr w14:paraId="7CD671F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31B22CF">
            <w:pPr>
              <w:keepNext w:val="0"/>
              <w:keepLines w:val="0"/>
              <w:widowControl/>
              <w:suppressLineNumbers w:val="0"/>
              <w:spacing w:before="0" w:beforeAutospacing="0" w:after="0" w:afterAutospacing="0" w:line="280" w:lineRule="atLeast"/>
              <w:ind w:left="0" w:right="0" w:firstLine="0"/>
              <w:jc w:val="left"/>
              <w:rPr>
                <w:color w:val="0000FF"/>
                <w:sz w:val="16"/>
                <w:szCs w:val="16"/>
              </w:rPr>
            </w:pPr>
            <w:r>
              <w:rPr>
                <w:rFonts w:ascii="宋体" w:hAnsi="宋体" w:eastAsia="宋体" w:cs="宋体"/>
                <w:color w:val="0000FF"/>
                <w:kern w:val="0"/>
                <w:sz w:val="16"/>
                <w:szCs w:val="16"/>
                <w:lang w:val="en-US" w:eastAsia="zh-CN" w:bidi="ar"/>
              </w:rPr>
              <w:t>宜人性</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CE8589F">
            <w:pPr>
              <w:keepNext w:val="0"/>
              <w:keepLines w:val="0"/>
              <w:widowControl/>
              <w:suppressLineNumbers w:val="0"/>
              <w:spacing w:before="0" w:beforeAutospacing="0" w:after="0" w:afterAutospacing="0" w:line="280" w:lineRule="atLeast"/>
              <w:ind w:left="0" w:right="0" w:firstLine="0"/>
              <w:jc w:val="left"/>
              <w:rPr>
                <w:color w:val="0000FF"/>
                <w:sz w:val="16"/>
                <w:szCs w:val="16"/>
              </w:rPr>
            </w:pPr>
            <w:r>
              <w:rPr>
                <w:rFonts w:ascii="宋体" w:hAnsi="宋体" w:eastAsia="宋体" w:cs="宋体"/>
                <w:color w:val="0000FF"/>
                <w:kern w:val="0"/>
                <w:sz w:val="16"/>
                <w:szCs w:val="16"/>
                <w:lang w:val="en-US" w:eastAsia="zh-CN" w:bidi="ar"/>
              </w:rPr>
              <w:t>53±13</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2C82058">
            <w:pPr>
              <w:keepNext w:val="0"/>
              <w:keepLines w:val="0"/>
              <w:widowControl/>
              <w:suppressLineNumbers w:val="0"/>
              <w:spacing w:before="0" w:beforeAutospacing="0" w:after="0" w:afterAutospacing="0" w:line="280" w:lineRule="atLeast"/>
              <w:ind w:left="0" w:right="0" w:firstLine="0"/>
              <w:jc w:val="left"/>
              <w:rPr>
                <w:color w:val="0000FF"/>
                <w:sz w:val="16"/>
                <w:szCs w:val="16"/>
              </w:rPr>
            </w:pPr>
            <w:r>
              <w:rPr>
                <w:rFonts w:ascii="宋体" w:hAnsi="宋体" w:eastAsia="宋体" w:cs="宋体"/>
                <w:color w:val="0000FF"/>
                <w:kern w:val="0"/>
                <w:sz w:val="16"/>
                <w:szCs w:val="16"/>
                <w:lang w:val="en-US" w:eastAsia="zh-CN" w:bidi="ar"/>
              </w:rPr>
              <w:t>13</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59B3EBB">
            <w:pPr>
              <w:keepNext w:val="0"/>
              <w:keepLines w:val="0"/>
              <w:widowControl/>
              <w:suppressLineNumbers w:val="0"/>
              <w:spacing w:before="0" w:beforeAutospacing="0" w:after="0" w:afterAutospacing="0" w:line="280" w:lineRule="atLeast"/>
              <w:ind w:left="0" w:right="0" w:firstLine="0"/>
              <w:jc w:val="left"/>
              <w:rPr>
                <w:color w:val="0000FF"/>
                <w:sz w:val="16"/>
                <w:szCs w:val="16"/>
              </w:rPr>
            </w:pPr>
            <w:r>
              <w:rPr>
                <w:rFonts w:ascii="宋体" w:hAnsi="宋体" w:eastAsia="宋体" w:cs="宋体"/>
                <w:color w:val="0000FF"/>
                <w:kern w:val="0"/>
                <w:sz w:val="16"/>
                <w:szCs w:val="16"/>
                <w:lang w:val="en-US" w:eastAsia="zh-CN" w:bidi="ar"/>
              </w:rPr>
              <w:t>略高于平均水平，女性得分略高于男性</w:t>
            </w:r>
          </w:p>
        </w:tc>
      </w:tr>
      <w:tr w14:paraId="4C1A8E4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FC2D4F5">
            <w:pPr>
              <w:keepNext w:val="0"/>
              <w:keepLines w:val="0"/>
              <w:widowControl/>
              <w:suppressLineNumbers w:val="0"/>
              <w:spacing w:before="0" w:beforeAutospacing="0" w:after="0" w:afterAutospacing="0" w:line="280" w:lineRule="atLeast"/>
              <w:ind w:left="0" w:right="0" w:firstLine="0"/>
              <w:jc w:val="left"/>
              <w:rPr>
                <w:color w:val="0000FF"/>
                <w:sz w:val="16"/>
                <w:szCs w:val="16"/>
              </w:rPr>
            </w:pPr>
            <w:r>
              <w:rPr>
                <w:rFonts w:ascii="宋体" w:hAnsi="宋体" w:eastAsia="宋体" w:cs="宋体"/>
                <w:color w:val="0000FF"/>
                <w:kern w:val="0"/>
                <w:sz w:val="16"/>
                <w:szCs w:val="16"/>
                <w:lang w:val="en-US" w:eastAsia="zh-CN" w:bidi="ar"/>
              </w:rPr>
              <w:t>尽责性</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E31010A">
            <w:pPr>
              <w:keepNext w:val="0"/>
              <w:keepLines w:val="0"/>
              <w:widowControl/>
              <w:suppressLineNumbers w:val="0"/>
              <w:spacing w:before="0" w:beforeAutospacing="0" w:after="0" w:afterAutospacing="0" w:line="280" w:lineRule="atLeast"/>
              <w:ind w:left="0" w:right="0" w:firstLine="0"/>
              <w:jc w:val="left"/>
              <w:rPr>
                <w:color w:val="0000FF"/>
                <w:sz w:val="16"/>
                <w:szCs w:val="16"/>
              </w:rPr>
            </w:pPr>
            <w:r>
              <w:rPr>
                <w:rFonts w:ascii="宋体" w:hAnsi="宋体" w:eastAsia="宋体" w:cs="宋体"/>
                <w:color w:val="0000FF"/>
                <w:kern w:val="0"/>
                <w:sz w:val="16"/>
                <w:szCs w:val="16"/>
                <w:lang w:val="en-US" w:eastAsia="zh-CN" w:bidi="ar"/>
              </w:rPr>
              <w:t>49±15</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9B40A2A">
            <w:pPr>
              <w:keepNext w:val="0"/>
              <w:keepLines w:val="0"/>
              <w:widowControl/>
              <w:suppressLineNumbers w:val="0"/>
              <w:spacing w:before="0" w:beforeAutospacing="0" w:after="0" w:afterAutospacing="0" w:line="280" w:lineRule="atLeast"/>
              <w:ind w:left="0" w:right="0" w:firstLine="0"/>
              <w:jc w:val="left"/>
              <w:rPr>
                <w:color w:val="0000FF"/>
                <w:sz w:val="16"/>
                <w:szCs w:val="16"/>
              </w:rPr>
            </w:pPr>
            <w:r>
              <w:rPr>
                <w:rFonts w:ascii="宋体" w:hAnsi="宋体" w:eastAsia="宋体" w:cs="宋体"/>
                <w:color w:val="0000FF"/>
                <w:kern w:val="0"/>
                <w:sz w:val="16"/>
                <w:szCs w:val="16"/>
                <w:lang w:val="en-US" w:eastAsia="zh-CN" w:bidi="ar"/>
              </w:rPr>
              <w:t>15</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DDCF6B0">
            <w:pPr>
              <w:keepNext w:val="0"/>
              <w:keepLines w:val="0"/>
              <w:widowControl/>
              <w:suppressLineNumbers w:val="0"/>
              <w:spacing w:before="0" w:beforeAutospacing="0" w:after="0" w:afterAutospacing="0" w:line="280" w:lineRule="atLeast"/>
              <w:ind w:left="0" w:right="0" w:firstLine="0"/>
              <w:jc w:val="left"/>
              <w:rPr>
                <w:color w:val="0000FF"/>
                <w:sz w:val="16"/>
                <w:szCs w:val="16"/>
              </w:rPr>
            </w:pPr>
            <w:r>
              <w:rPr>
                <w:rFonts w:ascii="宋体" w:hAnsi="宋体" w:eastAsia="宋体" w:cs="宋体"/>
                <w:color w:val="0000FF"/>
                <w:kern w:val="0"/>
                <w:sz w:val="16"/>
                <w:szCs w:val="16"/>
                <w:lang w:val="en-US" w:eastAsia="zh-CN" w:bidi="ar"/>
              </w:rPr>
              <w:t>年龄差异显著（随年龄增长而升高）</w:t>
            </w:r>
          </w:p>
        </w:tc>
      </w:tr>
      <w:tr w14:paraId="131472A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5430AB8">
            <w:pPr>
              <w:keepNext w:val="0"/>
              <w:keepLines w:val="0"/>
              <w:widowControl/>
              <w:suppressLineNumbers w:val="0"/>
              <w:spacing w:before="0" w:beforeAutospacing="0" w:after="0" w:afterAutospacing="0" w:line="280" w:lineRule="atLeast"/>
              <w:ind w:left="0" w:right="0" w:firstLine="0"/>
              <w:jc w:val="left"/>
              <w:rPr>
                <w:color w:val="0000FF"/>
                <w:sz w:val="16"/>
                <w:szCs w:val="16"/>
              </w:rPr>
            </w:pPr>
            <w:r>
              <w:rPr>
                <w:rFonts w:ascii="宋体" w:hAnsi="宋体" w:eastAsia="宋体" w:cs="宋体"/>
                <w:color w:val="0000FF"/>
                <w:kern w:val="0"/>
                <w:sz w:val="16"/>
                <w:szCs w:val="16"/>
                <w:lang w:val="en-US" w:eastAsia="zh-CN" w:bidi="ar"/>
              </w:rPr>
              <w:t>负性情绪性</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612D43E">
            <w:pPr>
              <w:keepNext w:val="0"/>
              <w:keepLines w:val="0"/>
              <w:widowControl/>
              <w:suppressLineNumbers w:val="0"/>
              <w:spacing w:before="0" w:beforeAutospacing="0" w:after="0" w:afterAutospacing="0" w:line="280" w:lineRule="atLeast"/>
              <w:ind w:left="0" w:right="0" w:firstLine="0"/>
              <w:jc w:val="left"/>
              <w:rPr>
                <w:color w:val="0000FF"/>
                <w:sz w:val="16"/>
                <w:szCs w:val="16"/>
              </w:rPr>
            </w:pPr>
            <w:r>
              <w:rPr>
                <w:rFonts w:ascii="宋体" w:hAnsi="宋体" w:eastAsia="宋体" w:cs="宋体"/>
                <w:color w:val="0000FF"/>
                <w:kern w:val="0"/>
                <w:sz w:val="16"/>
                <w:szCs w:val="16"/>
                <w:lang w:val="en-US" w:eastAsia="zh-CN" w:bidi="ar"/>
              </w:rPr>
              <w:t>47±16</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9ABF6D0">
            <w:pPr>
              <w:keepNext w:val="0"/>
              <w:keepLines w:val="0"/>
              <w:widowControl/>
              <w:suppressLineNumbers w:val="0"/>
              <w:spacing w:before="0" w:beforeAutospacing="0" w:after="0" w:afterAutospacing="0" w:line="280" w:lineRule="atLeast"/>
              <w:ind w:left="0" w:right="0" w:firstLine="0"/>
              <w:jc w:val="left"/>
              <w:rPr>
                <w:color w:val="0000FF"/>
                <w:sz w:val="16"/>
                <w:szCs w:val="16"/>
              </w:rPr>
            </w:pPr>
            <w:r>
              <w:rPr>
                <w:rFonts w:ascii="宋体" w:hAnsi="宋体" w:eastAsia="宋体" w:cs="宋体"/>
                <w:color w:val="0000FF"/>
                <w:kern w:val="0"/>
                <w:sz w:val="16"/>
                <w:szCs w:val="16"/>
                <w:lang w:val="en-US" w:eastAsia="zh-CN" w:bidi="ar"/>
              </w:rPr>
              <w:t>16</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24AEEC88">
            <w:pPr>
              <w:keepNext w:val="0"/>
              <w:keepLines w:val="0"/>
              <w:widowControl/>
              <w:suppressLineNumbers w:val="0"/>
              <w:spacing w:before="0" w:beforeAutospacing="0" w:after="0" w:afterAutospacing="0" w:line="280" w:lineRule="atLeast"/>
              <w:ind w:left="0" w:right="0" w:firstLine="0"/>
              <w:jc w:val="left"/>
              <w:rPr>
                <w:color w:val="0000FF"/>
                <w:sz w:val="16"/>
                <w:szCs w:val="16"/>
              </w:rPr>
            </w:pPr>
            <w:r>
              <w:rPr>
                <w:rFonts w:ascii="宋体" w:hAnsi="宋体" w:eastAsia="宋体" w:cs="宋体"/>
                <w:color w:val="0000FF"/>
                <w:kern w:val="0"/>
                <w:sz w:val="16"/>
                <w:szCs w:val="16"/>
                <w:lang w:val="en-US" w:eastAsia="zh-CN" w:bidi="ar"/>
              </w:rPr>
              <w:t>个体差异最大，标准差最高</w:t>
            </w:r>
          </w:p>
        </w:tc>
      </w:tr>
      <w:tr w14:paraId="7EBEBDE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FAA81CF">
            <w:pPr>
              <w:keepNext w:val="0"/>
              <w:keepLines w:val="0"/>
              <w:widowControl/>
              <w:suppressLineNumbers w:val="0"/>
              <w:spacing w:before="0" w:beforeAutospacing="0" w:after="0" w:afterAutospacing="0" w:line="280" w:lineRule="atLeast"/>
              <w:ind w:left="0" w:right="0" w:firstLine="0"/>
              <w:jc w:val="left"/>
              <w:rPr>
                <w:color w:val="0000FF"/>
                <w:sz w:val="16"/>
                <w:szCs w:val="16"/>
              </w:rPr>
            </w:pPr>
            <w:r>
              <w:rPr>
                <w:rFonts w:ascii="宋体" w:hAnsi="宋体" w:eastAsia="宋体" w:cs="宋体"/>
                <w:color w:val="0000FF"/>
                <w:kern w:val="0"/>
                <w:sz w:val="16"/>
                <w:szCs w:val="16"/>
                <w:lang w:val="en-US" w:eastAsia="zh-CN" w:bidi="ar"/>
              </w:rPr>
              <w:t>开放性</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3B3C12F">
            <w:pPr>
              <w:keepNext w:val="0"/>
              <w:keepLines w:val="0"/>
              <w:widowControl/>
              <w:suppressLineNumbers w:val="0"/>
              <w:spacing w:before="0" w:beforeAutospacing="0" w:after="0" w:afterAutospacing="0" w:line="280" w:lineRule="atLeast"/>
              <w:ind w:left="0" w:right="0" w:firstLine="0"/>
              <w:jc w:val="left"/>
              <w:rPr>
                <w:color w:val="0000FF"/>
                <w:sz w:val="16"/>
                <w:szCs w:val="16"/>
              </w:rPr>
            </w:pPr>
            <w:r>
              <w:rPr>
                <w:rFonts w:ascii="宋体" w:hAnsi="宋体" w:eastAsia="宋体" w:cs="宋体"/>
                <w:color w:val="0000FF"/>
                <w:kern w:val="0"/>
                <w:sz w:val="16"/>
                <w:szCs w:val="16"/>
                <w:lang w:val="en-US" w:eastAsia="zh-CN" w:bidi="ar"/>
              </w:rPr>
              <w:t>50±14</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235F2FF">
            <w:pPr>
              <w:keepNext w:val="0"/>
              <w:keepLines w:val="0"/>
              <w:widowControl/>
              <w:suppressLineNumbers w:val="0"/>
              <w:spacing w:before="0" w:beforeAutospacing="0" w:after="0" w:afterAutospacing="0" w:line="280" w:lineRule="atLeast"/>
              <w:ind w:left="0" w:right="0" w:firstLine="0"/>
              <w:jc w:val="left"/>
              <w:rPr>
                <w:color w:val="0000FF"/>
                <w:sz w:val="16"/>
                <w:szCs w:val="16"/>
              </w:rPr>
            </w:pPr>
            <w:r>
              <w:rPr>
                <w:rFonts w:ascii="宋体" w:hAnsi="宋体" w:eastAsia="宋体" w:cs="宋体"/>
                <w:color w:val="0000FF"/>
                <w:kern w:val="0"/>
                <w:sz w:val="16"/>
                <w:szCs w:val="16"/>
                <w:lang w:val="en-US" w:eastAsia="zh-CN" w:bidi="ar"/>
              </w:rPr>
              <w:t>14</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DB5D6F2">
            <w:pPr>
              <w:keepNext w:val="0"/>
              <w:keepLines w:val="0"/>
              <w:widowControl/>
              <w:suppressLineNumbers w:val="0"/>
              <w:spacing w:before="0" w:beforeAutospacing="0" w:after="0" w:afterAutospacing="0" w:line="280" w:lineRule="atLeast"/>
              <w:ind w:left="0" w:right="0" w:firstLine="0"/>
              <w:jc w:val="left"/>
              <w:rPr>
                <w:color w:val="0000FF"/>
                <w:sz w:val="16"/>
                <w:szCs w:val="16"/>
              </w:rPr>
            </w:pPr>
            <w:r>
              <w:rPr>
                <w:rFonts w:ascii="宋体" w:hAnsi="宋体" w:eastAsia="宋体" w:cs="宋体"/>
                <w:color w:val="0000FF"/>
                <w:kern w:val="0"/>
                <w:sz w:val="16"/>
                <w:szCs w:val="16"/>
                <w:lang w:val="en-US" w:eastAsia="zh-CN" w:bidi="ar"/>
              </w:rPr>
              <w:t>受教育程度影响较大（高学历者略高）</w:t>
            </w:r>
          </w:p>
        </w:tc>
      </w:tr>
    </w:tbl>
    <w:p w14:paraId="4709A99A">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关键说明：</w:t>
      </w:r>
    </w:p>
    <w:p w14:paraId="7DB84319">
      <w:pPr>
        <w:keepNext w:val="0"/>
        <w:keepLines w:val="0"/>
        <w:widowControl/>
        <w:numPr>
          <w:ilvl w:val="1"/>
          <w:numId w:val="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平均得分 50 分代表 “群体中等水平”，即大多数人（约 68%）的得分落在 35-65 分区间（M±1SD）；</w:t>
      </w:r>
    </w:p>
    <w:p w14:paraId="3A3B0BD5">
      <w:pPr>
        <w:keepNext w:val="0"/>
        <w:keepLines w:val="0"/>
        <w:widowControl/>
        <w:numPr>
          <w:ilvl w:val="1"/>
          <w:numId w:val="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若得分偏离平均水平 ±2SD（即低于 20 分或高于 80 分），属于该特质的 “极端表现”，需结合场景重点关注。</w:t>
      </w:r>
    </w:p>
    <w:p w14:paraId="69F2D7C8">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20" w:beforeAutospacing="0" w:after="0" w:afterAutospacing="0" w:line="240" w:lineRule="atLeast"/>
        <w:ind w:left="0" w:right="0" w:firstLine="0"/>
        <w:rPr>
          <w:rFonts w:hint="default"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sz w:val="16"/>
          <w:szCs w:val="16"/>
          <w:bdr w:val="single" w:color="auto" w:sz="2" w:space="0"/>
          <w:shd w:val="clear" w:fill="FFFFFF"/>
        </w:rPr>
        <w:t>二、不同群体的平均得分差异</w:t>
      </w:r>
    </w:p>
    <w:p w14:paraId="0943A3BD">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200" w:beforeAutospacing="0" w:after="0" w:afterAutospacing="0" w:line="240" w:lineRule="atLeast"/>
        <w:ind w:left="0" w:right="0" w:firstLine="0"/>
        <w:rPr>
          <w:rFonts w:hint="default"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sz w:val="16"/>
          <w:szCs w:val="16"/>
          <w:bdr w:val="single" w:color="auto" w:sz="2" w:space="0"/>
          <w:shd w:val="clear" w:fill="FFFFFF"/>
        </w:rPr>
        <w:t>1. 年龄差异（手册明确的纵向数据）</w:t>
      </w:r>
    </w:p>
    <w:tbl>
      <w:tblPr>
        <w:tblStyle w:val="5"/>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20"/>
        <w:gridCol w:w="1485"/>
        <w:gridCol w:w="1806"/>
        <w:gridCol w:w="2440"/>
      </w:tblGrid>
      <w:tr w14:paraId="6023A06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6498036F">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年龄阶段</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41B01B11">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尽责性平均得分</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412EDD82">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负性情绪性平均得分</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59847BA2">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核心变化趋势</w:t>
            </w:r>
          </w:p>
        </w:tc>
      </w:tr>
      <w:tr w14:paraId="08079E3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9EDFA5D">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18-25 岁（青年）</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8707C5C">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45±16</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1FF7FC9">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52±17</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45232E4">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尽责性最低，负性情绪性最高</w:t>
            </w:r>
          </w:p>
        </w:tc>
      </w:tr>
      <w:tr w14:paraId="28FCDA0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FB2B239">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26-40 岁（成年）</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6904ACA">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51±15</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FAF8D71">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48±16</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5403BD3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尽责性上升，负性情绪性下降</w:t>
            </w:r>
          </w:p>
        </w:tc>
      </w:tr>
      <w:tr w14:paraId="73BBC38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9E857B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41-60 岁（中年）</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6FFDE9F">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55±14</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349C7E4">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43±15</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73C5D44">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尽责性最高，负性情绪性最低</w:t>
            </w:r>
          </w:p>
        </w:tc>
      </w:tr>
      <w:tr w14:paraId="4D0E180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398713F">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60 岁以上（老年）</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11462B7">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53±14</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A6E4AF0">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45±15</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6CB284AD">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略有回落，但仍优于青年群体</w:t>
            </w:r>
          </w:p>
        </w:tc>
      </w:tr>
    </w:tbl>
    <w:p w14:paraId="01B55FBA">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20" w:beforeAutospacing="0" w:after="0" w:afterAutospacing="0" w:line="240" w:lineRule="atLeast"/>
        <w:ind w:left="0" w:right="0" w:firstLine="0"/>
        <w:rPr>
          <w:rFonts w:hint="default"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sz w:val="16"/>
          <w:szCs w:val="16"/>
          <w:bdr w:val="single" w:color="auto" w:sz="2" w:space="0"/>
          <w:shd w:val="clear" w:fill="FFFFFF"/>
        </w:rPr>
        <w:t>2. 性别差异（平均得分差值≤5 分，手册强调 “差异微弱”）</w:t>
      </w:r>
    </w:p>
    <w:tbl>
      <w:tblPr>
        <w:tblStyle w:val="5"/>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60"/>
        <w:gridCol w:w="1324"/>
        <w:gridCol w:w="1324"/>
        <w:gridCol w:w="3560"/>
      </w:tblGrid>
      <w:tr w14:paraId="58768A7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137F3E05">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维度</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6EF5482D">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男性平均得分</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040E5A75">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女性平均得分</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1C4C5B19">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差异要点</w:t>
            </w:r>
          </w:p>
        </w:tc>
      </w:tr>
      <w:tr w14:paraId="02F8099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06B7B8E">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外向性</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BBF6C2E">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52±14</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E1D3AC0">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50±14</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651B6E0">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男性在 “果断性” 层面略高</w:t>
            </w:r>
          </w:p>
        </w:tc>
      </w:tr>
      <w:tr w14:paraId="3D316E6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E6D071F">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宜人性</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53B6C24">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49±13</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06F98BD">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56±12</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0AF82E4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女性在 “共情力”“尊重感” 层面显著偏高</w:t>
            </w:r>
          </w:p>
        </w:tc>
      </w:tr>
      <w:tr w14:paraId="39B5930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AA71608">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尽责性</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6D9E8A4">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49±15</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EF72541">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49±15</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2F5F1F5">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无明显性别差异</w:t>
            </w:r>
          </w:p>
        </w:tc>
      </w:tr>
      <w:tr w14:paraId="3C49E7F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0443373">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负性情绪性</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3E501B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44±16</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10EAB9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50±15</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0A6D95F">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女性在 “焦虑”“情绪波动” 层面略高</w:t>
            </w:r>
          </w:p>
        </w:tc>
      </w:tr>
      <w:tr w14:paraId="2D42FC2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9D36F7E">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开放性</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5E04BAA">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51±14</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56BD10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49±14</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08C1961E">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男性在 “创造性想象” 层面略高</w:t>
            </w:r>
          </w:p>
        </w:tc>
      </w:tr>
    </w:tbl>
    <w:p w14:paraId="07152AEC">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20" w:beforeAutospacing="0" w:after="0" w:afterAutospacing="0" w:line="240" w:lineRule="atLeast"/>
        <w:ind w:left="0" w:right="0" w:firstLine="0"/>
        <w:rPr>
          <w:rFonts w:hint="default"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sz w:val="16"/>
          <w:szCs w:val="16"/>
          <w:bdr w:val="single" w:color="auto" w:sz="2" w:space="0"/>
          <w:shd w:val="clear" w:fill="FFFFFF"/>
        </w:rPr>
        <w:t>3. 文化与场景差异（补充本土化参考）</w:t>
      </w:r>
    </w:p>
    <w:p w14:paraId="4455EE0E">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中国成人常模（参考国内修订研究）：宜人性平均得分（55±12）略高于美国常模，负性情绪性（45±15）略低于美国常模，其他维度接近 50 分；</w:t>
      </w:r>
    </w:p>
    <w:p w14:paraId="719AF3C5">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职场群体 vs 普通人群：职场人士的尽责性平均得分（53±14）高于普通人群（49±15），尤其是管理层（57±13）；</w:t>
      </w:r>
    </w:p>
    <w:p w14:paraId="48550F28">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学生群体：大学生开放性平均得分（52±14）高于职场群体，尽责性（46±16）低于职场群体。</w:t>
      </w:r>
    </w:p>
    <w:p w14:paraId="75435A66">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20" w:beforeAutospacing="0" w:after="0" w:afterAutospacing="0" w:line="240" w:lineRule="atLeast"/>
        <w:ind w:left="0" w:right="0" w:firstLine="0"/>
        <w:rPr>
          <w:rFonts w:hint="default"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sz w:val="16"/>
          <w:szCs w:val="16"/>
          <w:bdr w:val="single" w:color="auto" w:sz="2" w:space="0"/>
          <w:shd w:val="clear" w:fill="FFFFFF"/>
        </w:rPr>
        <w:t>三、平均得分的应用场景说明</w:t>
      </w:r>
    </w:p>
    <w:p w14:paraId="77C1EA9A">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200" w:beforeAutospacing="0" w:after="0" w:afterAutospacing="0" w:line="240" w:lineRule="atLeast"/>
        <w:ind w:left="0" w:right="0" w:firstLine="0"/>
        <w:rPr>
          <w:rFonts w:hint="default"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sz w:val="16"/>
          <w:szCs w:val="16"/>
          <w:bdr w:val="single" w:color="auto" w:sz="2" w:space="0"/>
          <w:shd w:val="clear" w:fill="FFFFFF"/>
        </w:rPr>
        <w:t>1. 个体评估参考</w:t>
      </w:r>
    </w:p>
    <w:p w14:paraId="79BAD910">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若某个体的外向性得分为 65 分，高于群体平均（51 分）+1SD（14 分），可判定为 “高外向性”，适配社交型岗位；</w:t>
      </w:r>
    </w:p>
    <w:p w14:paraId="009422A4">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若某 25 岁员工的尽责性得分为 40 分，虽低于群体平均（49 分），但符合青年群体平均水平（45±16），无需过度解读为 “责任心不足”。</w:t>
      </w:r>
    </w:p>
    <w:p w14:paraId="2D974A73">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20" w:beforeAutospacing="0" w:after="0" w:afterAutospacing="0" w:line="240" w:lineRule="atLeast"/>
        <w:ind w:left="0" w:right="0" w:firstLine="0"/>
        <w:rPr>
          <w:rFonts w:hint="default"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sz w:val="16"/>
          <w:szCs w:val="16"/>
          <w:bdr w:val="single" w:color="auto" w:sz="2" w:space="0"/>
          <w:shd w:val="clear" w:fill="FFFFFF"/>
        </w:rPr>
        <w:t>2. 群体对比分析</w:t>
      </w:r>
    </w:p>
    <w:p w14:paraId="25AEB8D3">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企业招聘时，可对比候选人得分与目标岗位群体的平均得分（如销售岗外向性平均得分 58 分），而非单纯对比通用平均；</w:t>
      </w:r>
    </w:p>
    <w:p w14:paraId="69130C41">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团队建设中，若某部门成员的宜人性平均得分仅 42 分（低于群体平均 53 分），可针对性开展协作沟通培训。</w:t>
      </w:r>
    </w:p>
    <w:p w14:paraId="73ECE291">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20" w:beforeAutospacing="0" w:after="0" w:afterAutospacing="0" w:line="240" w:lineRule="atLeast"/>
        <w:ind w:left="0" w:right="0" w:firstLine="0"/>
        <w:rPr>
          <w:rFonts w:hint="default"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sz w:val="16"/>
          <w:szCs w:val="16"/>
          <w:bdr w:val="single" w:color="auto" w:sz="2" w:space="0"/>
          <w:shd w:val="clear" w:fill="FFFFFF"/>
        </w:rPr>
        <w:t>3. 避免误区</w:t>
      </w:r>
    </w:p>
    <w:p w14:paraId="4FFB0FEA">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平均得分仅为 “基准线”，无绝对优劣（如负性情绪性低于平均，在高压岗位是优势，在质控岗位可能是短板）；</w:t>
      </w:r>
    </w:p>
    <w:p w14:paraId="22DA2F48">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FFFFF"/>
        </w:rPr>
        <w:t>跨群体对比时需注意校准（如中国员工与美国员工对比，需使用各自本土化平均得分，而非直接套用通用标准）。</w:t>
      </w:r>
    </w:p>
    <w:p w14:paraId="00B63EF1">
      <w:pPr>
        <w:rPr>
          <w:rStyle w:val="9"/>
          <w:rFonts w:hint="eastAsia"/>
        </w:rPr>
      </w:pPr>
    </w:p>
    <w:p w14:paraId="00D53D6C">
      <w:pPr>
        <w:rPr>
          <w:rStyle w:val="9"/>
          <w:rFonts w:hint="eastAsia"/>
        </w:rPr>
      </w:pPr>
    </w:p>
    <w:p w14:paraId="34ABF8C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40" w:lineRule="atLeast"/>
        <w:ind w:left="0" w:right="0" w:firstLine="0"/>
        <w:jc w:val="left"/>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shd w:val="clear" w:fill="FFFFFF"/>
          <w:lang w:val="en-US" w:eastAsia="zh-CN" w:bidi="ar"/>
        </w:rPr>
        <w:t>结合 BFI - 2 的 15 个侧面因素特点，以 0 - 20 分的原始分划分为低（≤6 分）、中（7 - 14 分）、高（≥15 分）三个区间，整理出包含得分解析、行为案例和适配场景的对照表，具体内容如下：</w:t>
      </w:r>
    </w:p>
    <w:tbl>
      <w:tblPr>
        <w:tblStyle w:val="5"/>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646"/>
        <w:gridCol w:w="646"/>
        <w:gridCol w:w="646"/>
        <w:gridCol w:w="1966"/>
        <w:gridCol w:w="2754"/>
        <w:gridCol w:w="2008"/>
      </w:tblGrid>
      <w:tr w14:paraId="5854336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7BCF51FE">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核心维度</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5D247313">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侧面因素</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4399702F">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得分区间</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31458F01">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得分解析</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49DB0458">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行为案例</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0BFB312A">
            <w:pPr>
              <w:keepNext w:val="0"/>
              <w:keepLines w:val="0"/>
              <w:widowControl/>
              <w:suppressLineNumbers w:val="0"/>
              <w:spacing w:before="0" w:beforeAutospacing="0" w:after="0" w:afterAutospacing="0" w:line="280" w:lineRule="atLeast"/>
              <w:ind w:left="0" w:right="0" w:firstLine="0"/>
              <w:jc w:val="center"/>
              <w:rPr>
                <w:b/>
                <w:bCs/>
                <w:color w:val="000000"/>
                <w:sz w:val="16"/>
                <w:szCs w:val="16"/>
              </w:rPr>
            </w:pPr>
            <w:r>
              <w:rPr>
                <w:rFonts w:ascii="宋体" w:hAnsi="宋体" w:eastAsia="宋体" w:cs="宋体"/>
                <w:b/>
                <w:bCs/>
                <w:color w:val="000000"/>
                <w:kern w:val="0"/>
                <w:sz w:val="16"/>
                <w:szCs w:val="16"/>
                <w:lang w:val="en-US" w:eastAsia="zh-CN" w:bidi="ar"/>
              </w:rPr>
              <w:t>适配场景</w:t>
            </w:r>
          </w:p>
        </w:tc>
      </w:tr>
      <w:tr w14:paraId="251AA60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054A67D">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外向性</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12C4A4A">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社交性</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57B09B0">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低</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C3779E8">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回避密集社交，偏好独处或小范围深度交流，社交中常处于被动状态</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69420C2">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部门团建时总是找角落位置，很少主动加入集体游戏；同事聚餐后从不参与后续的闲聊活动</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6977E013">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远程办公、后台数据整理、图书管理员等需独立完成且社交需求少的工作</w:t>
            </w:r>
          </w:p>
        </w:tc>
      </w:tr>
      <w:tr w14:paraId="1AC4C91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95B9455">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C85A633">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3C899C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中</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2B6F590">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社交态度灵活，可根据场景需求参与社交，既不排斥集体也不刻意拓展人脉</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7A6D2A8">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团建时会配合参与游戏，和熟悉的同事能顺畅聊天，但不会主动结识新同事</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AD224D3">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普通行政岗、客服中台、教师等需适度社交但无需高频拓展人脉的岗位</w:t>
            </w:r>
          </w:p>
        </w:tc>
      </w:tr>
      <w:tr w14:paraId="3285953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DA05DE1">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7F4194F">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3EDF2A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D4A25A5">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热衷于人际互动，擅长主动搭建社交关系，享受在集体中的存在感</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BE7CD3A">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新入职一周就结识了公司各部门多数同事；常主动组织朋友聚会和部门团建活动</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6500CB16">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销售、公关、主持人、市场推广等需高频社交和拓展人脉的工作</w:t>
            </w:r>
          </w:p>
        </w:tc>
      </w:tr>
      <w:tr w14:paraId="6748ECD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4EB06AF">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301FF72">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果断性</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B436AF6">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低</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DD67F0A">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缺乏主见，不愿主导决策，倾向听从他人安排，回避决策责任</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04FC163">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团队讨论项目方案时，即便有想法也不主动表达，总是等他人定好方案后表示认同；面对工作分工，从不主动挑选任务</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040CE6E7">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辅助类岗位，如助理、文员等，多执行既定任务，少自主决策的工作</w:t>
            </w:r>
          </w:p>
        </w:tc>
      </w:tr>
      <w:tr w14:paraId="526A99C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F3464D8">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0841DF7">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BF93873">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中</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0B225E1">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具备基本主见，关键时候能发表观点，非原则性问题可灵活妥协</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8CF4EA5">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团队分歧较小时会听从他人合理建议，若方案存在明显漏洞，会清晰阐述自身想法并提出改进方向</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67BA2FBE">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普通职能岗、技术开发岗等，需偶尔参与决策但无需全程主导的工作</w:t>
            </w:r>
          </w:p>
        </w:tc>
      </w:tr>
      <w:tr w14:paraId="60B4C1D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C0C9D04">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1260A19">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06B7681">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7CB8452">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乐于主导方向，敢于坚持合理立场，决策力强，能带动团队推进事务</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E82AC6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项目遇到瓶颈时，主动牵头组织会议梳理问题，确定解决方案并分配任务；面对不合理的要求，会礼貌拒绝并说明理由</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56656298">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项目负责人、管理者、创业团队核心成员等需主导决策的岗位</w:t>
            </w:r>
          </w:p>
        </w:tc>
      </w:tr>
      <w:tr w14:paraId="550FAE7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F4049A1">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3D80C7E">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活力</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64D2817">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低</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CE4206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精力较薄弱，难以承受高强度活动，易疲劳，需频繁休息恢复状态</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CBC3629">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连续工作 2 - 3 小时就需休息半小时；周末多在家卧床休息，很少参与户外运动</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259BE60">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档案整理、校对、仓库值守等节奏平缓、强度低的工作</w:t>
            </w:r>
          </w:p>
        </w:tc>
      </w:tr>
      <w:tr w14:paraId="1DC11E0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CEEBFA6">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B42213E">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D0F11BA">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中</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794692D">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精力适配日常工作生活节奏，可应对适度高强度事务，能平衡休息与工作</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48959C6">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能正常完成 8 小时工作，偶尔加班也能应对，周末会安排轻度运动和休息</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20154F0">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多数普通岗位，如会计、设计师、程序员等常规工作岗位</w:t>
            </w:r>
          </w:p>
        </w:tc>
      </w:tr>
      <w:tr w14:paraId="72E001B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07A19F4">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376EA7F">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2C032CF">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C9A4C22">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精力充沛，能长时间投入高强度事务，抗压能力强，活动参与度高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1E0A682">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连续一周加班推进项目仍能保持高效；下班后还能参与健身、社交等活动</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AC6B13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应急岗、投行、互联网核心业务岗等需高强度投入的工作</w:t>
            </w:r>
          </w:p>
        </w:tc>
      </w:tr>
      <w:tr w14:paraId="5EB2269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BEE5FE3">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宜人性</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A19A13E">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同情</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59F128C">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低</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2E635A2">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理性客观，不易被他人情绪影响，共情能力较弱，更关注事实本身</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B2E15A2">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同事因工作失误哭泣时，仅客观指出问题解决方案，无安慰举动；看到公益广告不会产生强烈情感波动</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26A36A4">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纪检监察、质检、数据分析等需理性判断、少受情感干扰的工作</w:t>
            </w:r>
          </w:p>
        </w:tc>
      </w:tr>
      <w:tr w14:paraId="54B9FFC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391A668">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CC289D4">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DD4356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中</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79BFDB0">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共情有分寸，既能理解他人难处，也不会因共情过度影响自身判断</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4DFDAC8">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同事受挫时会简单安慰，同时提供实际帮助；面对求助，若超出自身能力会委婉拒绝</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27500167">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人力资源、普通教师、社区工作者等需适度共情的岗位</w:t>
            </w:r>
          </w:p>
        </w:tc>
      </w:tr>
      <w:tr w14:paraId="0B51B46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65B61A6">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444F8F5">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F8EBE36">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0E20C9C">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共情力极强，善于感知他人情绪，愿意为帮助他人牺牲部分自身利益</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B69262A">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主动帮助新同事熟悉工作，哪怕耽误自己的任务进度；经常参与公益捐赠和志愿者活动</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16A48E9">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心理咨询师、社工、医护人员等需高频共情他人的工作</w:t>
            </w:r>
          </w:p>
        </w:tc>
      </w:tr>
      <w:tr w14:paraId="7D660FC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712EC2F">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91DFF29">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谦恭</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0A29494">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低</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59038AE">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坚持自身立场，不轻易妥协，不会刻意迎合他人，原则性强</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5AFFF59">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与同事意见不合时，会据理力争，很少主动让步；面对权威的不合理安排，会直接提出异议</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0D2BF218">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律师、科研攻坚岗等需坚守专业立场、不轻易妥协的工作</w:t>
            </w:r>
          </w:p>
        </w:tc>
      </w:tr>
      <w:tr w14:paraId="36302DB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B3F3FB2">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6D921ED">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082C022">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中</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D33E4D7">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懂得尊重他人观点，非原则性问题可灵活让步，底线问题绝不妥协</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EEA07AD">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讨论方案时会倾听同事不同想法，若不影响核心目标可调整自身方案；若涉及合规红线则坚决不让步</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08A0AF8E">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商务洽谈、产品经理等需平衡立场与协作的岗位</w:t>
            </w:r>
          </w:p>
        </w:tc>
      </w:tr>
      <w:tr w14:paraId="03C8078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E23A0FC">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440A285">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D741C93">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FA35A32">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性格温和，乐于迁就他人，重视人际关系和谐，避免冲突发生</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B10E73D">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即使同事的方案有小瑕疵，也会委婉提出；团队出现分歧时，优先调和矛盾而非坚持自身观点</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83AB5E6">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客服、行政协调、幼儿教师等需维护人际和谐的工作</w:t>
            </w:r>
          </w:p>
        </w:tc>
      </w:tr>
      <w:tr w14:paraId="312C309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02366F1">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1912047">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信任</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8279B98">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低</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37FDF7A">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对他人多持戒备心理，不易轻信他人言行，习惯质疑他人动机</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95F0BF0">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合作项目时会反复核查同事提交的工作成果；对陌生人的求助会保持警惕，担心遭遇骗局</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7A45375E">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风控、安保、保密岗等需保持戒备心的工作</w:t>
            </w:r>
          </w:p>
        </w:tc>
      </w:tr>
      <w:tr w14:paraId="4302A97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ECE114C">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02A8DB0">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02BBDB5">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中</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60ED821">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信任有度，既不盲目轻信他人，也不会刻意猜忌，保持理性信任</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A06D26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与长期合作的同事可放心对接工作，对新同事的工作成果会做基础核查</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AD86FA6">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多数常规岗位，如运营、技术岗等，需适度信任协作伙伴的工作</w:t>
            </w:r>
          </w:p>
        </w:tc>
      </w:tr>
      <w:tr w14:paraId="4ED15D5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4DFDBBB">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DB84DA4">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589BFC7">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A3C537F">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对他人充满善意，戒备心弱，容易相信他人的承诺和言行</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956AE11">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同事临时委托代做工作，即便自身较忙也会答应；轻易相信客户的口头承诺并提前准备相关工作</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9AC028F">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慈善机构、教育机构、团队氛围融洽的初创公司等需高度信任协作的场景</w:t>
            </w:r>
          </w:p>
        </w:tc>
      </w:tr>
      <w:tr w14:paraId="0E8C2E0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436AB06">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尽责性</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C0EC775">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条理</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37EE5C0">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低</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0A74179">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缺乏规划意识，事务安排杂乱无章，对规则约束较为抵触</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97F2482">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办公桌堆满文件难以快速找到所需资料；工作无固定流程，常临时抱佛脚赶进度</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5DCB98E6">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艺术创作、自由职业等无需严格规则约束的创造性工作</w:t>
            </w:r>
          </w:p>
        </w:tc>
      </w:tr>
      <w:tr w14:paraId="312777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4194CC4">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7F10EDF">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BFDC9D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中</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1ECFACD">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有基本规划能力，核心事务安排有序，允许流程适度灵活调整</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48681B2">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会制定每周工作清单，若遇到突发任务可合理调整清单顺序，整体不打乱节奏</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13945F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普通文员、新媒体运营等需基本规划但无需过度僵化的岗位</w:t>
            </w:r>
          </w:p>
        </w:tc>
      </w:tr>
      <w:tr w14:paraId="3758B0D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66C915D">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A069523">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EFA99AC">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71663A3">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注重秩序与细节，事务安排井井有条，严格遵循规划和规则执行</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7AB7233">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会提前制定详细的项目计划表，标注每个节点的时间和任务；文件分类清晰，归档规范</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0D6145AE">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财务、精密制造、项目管理等需高度秩序感的工作</w:t>
            </w:r>
          </w:p>
        </w:tc>
      </w:tr>
      <w:tr w14:paraId="2EE1165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5F9B1F3">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CAF2065">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效率</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86FAE9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低</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74E51D8">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做事节奏缓慢，不追求速度，更注重过程感受，易出现拖延情况</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3436AE5">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一项简单的报表制作需拖延到截止日前一晚才开始；工作中常因闲聊耽误进度</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3885A6F">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非遗传承、手工艺制作等无需追求速度，更重质量与过程的工作</w:t>
            </w:r>
          </w:p>
        </w:tc>
      </w:tr>
      <w:tr w14:paraId="404BDAD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8C7C330">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182F218">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660F02E">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中</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5E73662">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能在截止日期前高效完成任务，兼顾工作质量与速度，节奏平稳</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F01ABC5">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接到工作后会合理分配时间，按时完成且成果很少出现差错</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750A324">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常规技术岗、教师、会计等需平衡效率与质量的岗位</w:t>
            </w:r>
          </w:p>
        </w:tc>
      </w:tr>
      <w:tr w14:paraId="40A9D98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6983E94">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68E13D1">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701A1C2">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C013BE8">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追求高效执行，时间管理能力强，能快速推进事务并落地结果</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CD4A265">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接到紧急任务后可快速拆解分工，短时间内完成并保证质量；会主动优化工作流程节省时间</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27EBD4AE">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应急管理、互联网运营、猎头顾问等需高效推进事务的工作</w:t>
            </w:r>
          </w:p>
        </w:tc>
      </w:tr>
      <w:tr w14:paraId="5B24C41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0C8BC76">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430FD25">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负责</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70750B2">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低</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8DAD470">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对任务承诺度低，缺乏担当，出现问题易推诿，可接受任务拖延</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6C34B8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工作出现失误时，第一时间找客观理由推卸责任；常拖延交付任务且不提前说明</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C21ADEE">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无固定责任要求的临时兼职、短期实习等场景</w:t>
            </w:r>
          </w:p>
        </w:tc>
      </w:tr>
      <w:tr w14:paraId="6C64063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493E550">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78C4530">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253A03C">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中</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C1B4F4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对核心工作认真负责，能按时完成任务，出现问题会主动承担对应责任</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ED7F218">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本职工作出现小失误时，会主动更正并承担相应后果；非核心任务偶有拖延但会及时沟通</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6E12FF54">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普通职场岗位，如出纳、专员等，需承担基础岗位职责的工作</w:t>
            </w:r>
          </w:p>
        </w:tc>
      </w:tr>
      <w:tr w14:paraId="01E85A3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3E4E789">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7F1516D">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AD7454D">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386E2F0">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极具责任心，坚守承诺，对工作结果高度负责，主动承担额外责任</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E9662C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项目出现问题时，即便非自身直接责任，也会主动协助解决；主动承担团队额外的统筹工作</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324E4DA">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管理者、医生、律师等需高度责任感的核心岗位</w:t>
            </w:r>
          </w:p>
        </w:tc>
      </w:tr>
      <w:tr w14:paraId="401EBD9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20E7A5F">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神经质</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3A2960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焦虑</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31AB810">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低</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5691FE6">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心态平和，面对压力和未知情况不易紧张，情绪稳定</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488C808">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公司面临裁员时仍能正常推进工作，不焦虑担忧自身去留；上台演讲前无明显紧张情绪</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06B0AF8">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高空作业、公众演讲、高压销售等需抗压力强的工作</w:t>
            </w:r>
          </w:p>
        </w:tc>
      </w:tr>
      <w:tr w14:paraId="57F51E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8F9E3D6">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CEA4BAC">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6D2FC1A">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中</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933A34C">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面对重大压力会产生轻微紧张情绪，但可快速自我调节，不影响工作</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21066D3">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重要项目答辩前会紧张，但通过深呼吸等方式快速平复，答辩时表现稳定</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2E638D7F">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多数常规岗位，可应对阶段性压力的工作场景</w:t>
            </w:r>
          </w:p>
        </w:tc>
      </w:tr>
      <w:tr w14:paraId="1F51854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729EF0A">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7BF7D2C">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3FA2A89">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7A7F10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易对未知事物产生担忧，压力下易陷入紧张焦虑，甚至影响正常发挥</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C300768">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项目还未开始就担心出现各种问题，频繁向他人确认细节；临近截止日期会因焦虑导致效率下降</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04E41A4">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压力小、节奏平缓的岗位，如图书整理、后勤保障等工作</w:t>
            </w:r>
          </w:p>
        </w:tc>
      </w:tr>
      <w:tr w14:paraId="61E4533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94396B7">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03ACA44">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抑郁</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435DB85">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低</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868004C">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心态积极乐观，很少陷入低落情绪，对生活和工作充满热情</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9CDB15E">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即使项目失败，也能快速调整心态总结经验，而非消沉沮丧；日常总是保持积极的沟通状态</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27A5BF22">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创业、市场拓展等需积极心态应对挫折的工作</w:t>
            </w:r>
          </w:p>
        </w:tc>
      </w:tr>
      <w:tr w14:paraId="1FA39FB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7A2A6E9">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9820C15">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19622E7">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中</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6CF5B92">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偶尔出现情绪低落，但持续时间短，通过自我调节可快速恢复</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9C4A7B8">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工作受挫后可能情绪低落半天，之后会通过运动、聊天等方式调整，不影响后续工作</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567886A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多数普通岗位，情绪波动对工作影响较小的场景</w:t>
            </w:r>
          </w:p>
        </w:tc>
      </w:tr>
      <w:tr w14:paraId="4431FF8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1FBAFF8">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5BC981D">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B793E0A">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773C750">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易陷入持续低落情绪，对事物缺乏兴趣，工作动力不足</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481AB74">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连续多日对工作提不起兴趣，敷衍完成任务；周末也常独自待着，不愿参与社交活动</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6B01B3A3">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节奏舒缓、压力小的岗位，如绿植养护、档案录入等，减少情绪对工作的影响</w:t>
            </w:r>
          </w:p>
        </w:tc>
      </w:tr>
      <w:tr w14:paraId="46348A7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1A3FC1D">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1377B6D">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易变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E2AECA4">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低</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7A92050">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情绪稳定性强，待人接物态度一致，不易因小事引发情绪波动</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9E014F3">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同事临时更改合作方案，仍能平和沟通调整，不会发脾气；生活中很少因琐事生气</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7BE309CF">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客服、公关、谈判等需稳定情绪维护关系的工作</w:t>
            </w:r>
          </w:p>
        </w:tc>
      </w:tr>
      <w:tr w14:paraId="32AA761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DBC966E">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1ABBFA2">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5C0F545">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中</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B5FEF09">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情绪偶有小波动，但不会影响人际关系，可快速自我平复</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272837D">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被同事误解时会短暂生气，冷静后能理性沟通澄清，不记仇</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C830A70">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多数职场岗位，可通过简单调节应对情绪波动的场景</w:t>
            </w:r>
          </w:p>
        </w:tc>
      </w:tr>
      <w:tr w14:paraId="77F622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CE18910">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905A049">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DA3000E">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8FFDD38">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情绪起伏大，易因小事爆发情绪，待人态度时好时坏</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0C8FE64">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因打印机卡纸就烦躁发脾气；前一天和同事相处融洽，次日可能因小事冷淡对方</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5541A217">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独立完成工作、少与人高频对接的岗位，如独立编程、文案创作等</w:t>
            </w:r>
          </w:p>
        </w:tc>
      </w:tr>
      <w:tr w14:paraId="1810790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EBE64B2">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开放性</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4081F60">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好奇</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5E937E6">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低</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B453108">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对新事物、新领域兴趣薄弱，更专注于已有知识和经验</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058F10D">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拒绝学习新的办公软件，坚持使用熟悉的旧版本；对行业新趋势毫无探索意愿</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204A21F7">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传统手工艺、基础流水线等工作内容固定的岗位</w:t>
            </w:r>
          </w:p>
        </w:tc>
      </w:tr>
      <w:tr w14:paraId="40A530C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82425BE">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5D7B091">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87CB79A">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中</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1F1B126">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对新事物保持适度关注，会有选择地学习和探索，不盲目跟风</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3CEAAF5">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听到新的营销方式，会结合自身工作判断是否学习，有用则尝试，无用则放弃</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2C561BE0">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多数常规岗位，需适度学习新技能但无需深度探索的场景</w:t>
            </w:r>
          </w:p>
        </w:tc>
      </w:tr>
      <w:tr w14:paraId="2CE8251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0CB0C81">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F5F4564">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4340584">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16C99A7">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求知欲旺盛，主动探索新领域、学习新技能，对未知充满热情</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F08764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主动报名行业前沿技术课程；经常阅读跨领域书籍，将新观点融入工作</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28A4664A">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科研、产品创新、新媒体等需持续学习探索的工作</w:t>
            </w:r>
          </w:p>
        </w:tc>
      </w:tr>
      <w:tr w14:paraId="47BA0A9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2718219">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C1139BE">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审美</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A02375D">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低</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4CDA5B7">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更注重事物的实用价值，对艺术、自然等美感缺乏敏感度</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86F1E46">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装修房子只关注家具的实用性，不考虑风格搭配；看画展时毫无欣赏感受，仅当作普通图片浏览</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327997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工程施工、仓储管理等侧重实用，无需审美能力的岗位</w:t>
            </w:r>
          </w:p>
        </w:tc>
      </w:tr>
      <w:tr w14:paraId="0A6F395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29AC3E6">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7FB0817">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E66F7B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中</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B134675">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能欣赏主流的美感，有基本审美认知，不追求小众或极致审美</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7B9D69E">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会选择款式简洁美观的办公用品；能分辨艺术作品的优劣，但不会深入研究</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B3FD996">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普通设计助理、新媒体编辑等需基础审美能力的岗位</w:t>
            </w:r>
          </w:p>
        </w:tc>
      </w:tr>
      <w:tr w14:paraId="59A4046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DC1897D">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8F382C9">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9174E97">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DC24BE4">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对艺术、自然等的美感感知敏锐，追求独特的审美体验，注重精神享受</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DAB852A">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旅行时会特意打卡小众美术馆；制作 PPT 时会反复打磨排版和配色，追求视觉美感</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DC721E8">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设计师、艺术策展人、软装搭配师等需高审美能力的工作</w:t>
            </w:r>
          </w:p>
        </w:tc>
      </w:tr>
      <w:tr w14:paraId="369D39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2263909">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3EB2384">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想象</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A1E13A9">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低</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8CDB0CD">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思维务实，聚焦具体事务，缺乏抽象联想和创意发散能力</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9C360D9">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讨论产品改进时，只关注现有功能的修复，提不出创新性建议；写文案只会平铺直叙</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7190CCCA">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质检、统计、出纳等需务实思维，少创意发挥的岗位</w:t>
            </w:r>
          </w:p>
        </w:tc>
      </w:tr>
      <w:tr w14:paraId="38D6D64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39AF039">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729B8B3">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3727867">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中</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D3B88F7">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思维兼顾务实与抽象，既能理解创意想法，也能结合实际落地</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F05917D">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同事提出创新性方案时，可提出兼顾创意与可行性的优化建议；写文案既能保证信息准确，也有少量创意表达</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7A61499">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产品经理、商务策划等需平衡创意与落地的岗位</w:t>
            </w:r>
          </w:p>
        </w:tc>
      </w:tr>
      <w:tr w14:paraId="1A2A5A1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DA6FC0F">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56EE2D3">
            <w:pPr>
              <w:jc w:val="left"/>
              <w:rPr>
                <w:rFonts w:hint="eastAsia" w:ascii="宋体"/>
                <w:sz w:val="16"/>
                <w:szCs w:val="16"/>
              </w:rPr>
            </w:pP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F5D7EFB">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767A3B4">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思维活跃，擅长抽象联想和创意发散，创新能力突出</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FE94326">
            <w:pPr>
              <w:keepNext w:val="0"/>
              <w:keepLines w:val="0"/>
              <w:widowControl/>
              <w:suppressLineNumbers w:val="0"/>
              <w:spacing w:before="0" w:beforeAutospacing="0" w:after="0" w:afterAutospacing="0" w:line="280" w:lineRule="atLeast"/>
              <w:ind w:left="0" w:right="0" w:firstLine="0"/>
              <w:jc w:val="left"/>
              <w:rPr>
                <w:sz w:val="16"/>
                <w:szCs w:val="16"/>
              </w:rPr>
            </w:pPr>
            <w:r>
              <w:rPr>
                <w:rFonts w:ascii="宋体" w:hAnsi="宋体" w:eastAsia="宋体" w:cs="宋体"/>
                <w:kern w:val="0"/>
                <w:sz w:val="16"/>
                <w:szCs w:val="16"/>
                <w:lang w:val="en-US" w:eastAsia="zh-CN" w:bidi="ar"/>
              </w:rPr>
              <w:t>策划活动时能想出多种新颖的互动形式；写文案时善用比喻、联想等</w:t>
            </w:r>
            <w:r>
              <w:rPr>
                <w:rFonts w:ascii="Segoe UI" w:hAnsi="Segoe UI" w:eastAsia="Segoe UI" w:cs="Segoe UI"/>
                <w:i w:val="0"/>
                <w:iCs w:val="0"/>
                <w:caps w:val="0"/>
                <w:spacing w:val="0"/>
                <w:sz w:val="16"/>
                <w:szCs w:val="16"/>
                <w:shd w:val="clear" w:fill="FFFFFF"/>
              </w:rPr>
              <w:t>手法打造独特风格</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389A07FA">
            <w:pPr>
              <w:jc w:val="left"/>
              <w:rPr>
                <w:rFonts w:hint="eastAsia" w:ascii="宋体"/>
                <w:sz w:val="16"/>
                <w:szCs w:val="16"/>
              </w:rPr>
            </w:pPr>
            <w:r>
              <w:rPr>
                <w:rFonts w:ascii="Segoe UI" w:hAnsi="Segoe UI" w:eastAsia="Segoe UI" w:cs="Segoe UI"/>
                <w:i w:val="0"/>
                <w:iCs w:val="0"/>
                <w:caps w:val="0"/>
                <w:spacing w:val="0"/>
                <w:sz w:val="16"/>
                <w:szCs w:val="16"/>
                <w:shd w:val="clear" w:fill="FFFFFF"/>
              </w:rPr>
              <w:t>广告创意、编剧、艺术创作等需强创新能力的工作</w:t>
            </w:r>
          </w:p>
        </w:tc>
      </w:tr>
    </w:tbl>
    <w:p w14:paraId="444AB147">
      <w:pPr>
        <w:rPr>
          <w:rStyle w:val="9"/>
          <w:rFonts w:hint="eastAsia"/>
        </w:rPr>
      </w:pPr>
    </w:p>
    <w:p w14:paraId="72A63F02">
      <w:pPr>
        <w:rPr>
          <w:rStyle w:val="9"/>
          <w:rFonts w:hint="eastAsia"/>
        </w:rPr>
      </w:pPr>
    </w:p>
    <w:p w14:paraId="6A11AE38">
      <w:pPr>
        <w:rPr>
          <w:rStyle w:val="9"/>
          <w:rFonts w:hint="eastAsia"/>
        </w:rPr>
      </w:pPr>
    </w:p>
    <w:p w14:paraId="4EE2CC59">
      <w:pPr>
        <w:spacing w:before="320" w:after="120" w:line="288" w:lineRule="auto"/>
        <w:ind w:left="0"/>
        <w:jc w:val="left"/>
        <w:outlineLvl w:val="1"/>
      </w:pPr>
      <w:bookmarkStart w:id="0" w:name="heading_3"/>
      <w:r>
        <w:rPr>
          <w:rFonts w:ascii="Arial" w:hAnsi="Arial" w:eastAsia="等线" w:cs="Arial"/>
          <w:b/>
          <w:sz w:val="32"/>
        </w:rPr>
        <w:t>四、典型岗位特质匹配阈值（实操核心）</w:t>
      </w:r>
      <w:bookmarkEnd w:id="0"/>
    </w:p>
    <w:p w14:paraId="70249A65">
      <w:pPr>
        <w:spacing w:before="120" w:after="120" w:line="288" w:lineRule="auto"/>
        <w:ind w:left="0"/>
        <w:jc w:val="left"/>
      </w:pPr>
      <w:r>
        <w:rPr>
          <w:rFonts w:ascii="Arial" w:hAnsi="Arial" w:eastAsia="等线" w:cs="Arial"/>
          <w:b/>
          <w:sz w:val="22"/>
        </w:rPr>
        <w:t>说明</w:t>
      </w:r>
      <w:r>
        <w:rPr>
          <w:rFonts w:ascii="Arial" w:hAnsi="Arial" w:eastAsia="等线" w:cs="Arial"/>
          <w:sz w:val="22"/>
        </w:rPr>
        <w:t>：基于手册常模结合岗位职能需求设定，标“★”为核心维度，需严格匹配</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85"/>
        <w:gridCol w:w="1185"/>
        <w:gridCol w:w="1185"/>
        <w:gridCol w:w="1185"/>
        <w:gridCol w:w="1185"/>
        <w:gridCol w:w="1185"/>
        <w:gridCol w:w="1185"/>
      </w:tblGrid>
      <w:tr w14:paraId="586971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5E13E39E">
            <w:pPr>
              <w:spacing w:before="120" w:after="120" w:line="288" w:lineRule="auto"/>
              <w:ind w:left="0"/>
              <w:jc w:val="left"/>
            </w:pPr>
            <w:r>
              <w:rPr>
                <w:rFonts w:ascii="Arial" w:hAnsi="Arial" w:eastAsia="等线" w:cs="Arial"/>
                <w:sz w:val="22"/>
              </w:rPr>
              <w:t>岗位类型</w:t>
            </w:r>
          </w:p>
        </w:tc>
        <w:tc>
          <w:tcPr>
            <w:tcW w:w="0" w:type="dxa"/>
            <w:tcMar>
              <w:top w:w="60" w:type="dxa"/>
              <w:left w:w="120" w:type="dxa"/>
              <w:bottom w:w="30" w:type="dxa"/>
              <w:right w:w="120" w:type="dxa"/>
            </w:tcMar>
          </w:tcPr>
          <w:p w14:paraId="739512B8">
            <w:pPr>
              <w:spacing w:before="120" w:after="120" w:line="288" w:lineRule="auto"/>
              <w:ind w:left="0"/>
              <w:jc w:val="left"/>
            </w:pPr>
            <w:r>
              <w:rPr>
                <w:rFonts w:ascii="Arial" w:hAnsi="Arial" w:eastAsia="等线" w:cs="Arial"/>
                <w:sz w:val="22"/>
              </w:rPr>
              <w:t>外向性</w:t>
            </w:r>
          </w:p>
        </w:tc>
        <w:tc>
          <w:tcPr>
            <w:tcW w:w="0" w:type="dxa"/>
            <w:tcMar>
              <w:top w:w="60" w:type="dxa"/>
              <w:left w:w="120" w:type="dxa"/>
              <w:bottom w:w="30" w:type="dxa"/>
              <w:right w:w="120" w:type="dxa"/>
            </w:tcMar>
          </w:tcPr>
          <w:p w14:paraId="1847E3A5">
            <w:pPr>
              <w:spacing w:before="120" w:after="120" w:line="288" w:lineRule="auto"/>
              <w:ind w:left="0"/>
              <w:jc w:val="left"/>
            </w:pPr>
            <w:r>
              <w:rPr>
                <w:rFonts w:ascii="Arial" w:hAnsi="Arial" w:eastAsia="等线" w:cs="Arial"/>
                <w:sz w:val="22"/>
              </w:rPr>
              <w:t>宜人性</w:t>
            </w:r>
          </w:p>
        </w:tc>
        <w:tc>
          <w:tcPr>
            <w:tcW w:w="0" w:type="dxa"/>
            <w:tcMar>
              <w:top w:w="60" w:type="dxa"/>
              <w:left w:w="120" w:type="dxa"/>
              <w:bottom w:w="30" w:type="dxa"/>
              <w:right w:w="120" w:type="dxa"/>
            </w:tcMar>
          </w:tcPr>
          <w:p w14:paraId="4568E1FB">
            <w:pPr>
              <w:spacing w:before="120" w:after="120" w:line="288" w:lineRule="auto"/>
              <w:ind w:left="0"/>
              <w:jc w:val="left"/>
            </w:pPr>
            <w:r>
              <w:rPr>
                <w:rFonts w:ascii="Arial" w:hAnsi="Arial" w:eastAsia="等线" w:cs="Arial"/>
                <w:sz w:val="22"/>
              </w:rPr>
              <w:t>★尽责性</w:t>
            </w:r>
          </w:p>
        </w:tc>
        <w:tc>
          <w:tcPr>
            <w:tcW w:w="0" w:type="dxa"/>
            <w:tcMar>
              <w:top w:w="60" w:type="dxa"/>
              <w:left w:w="120" w:type="dxa"/>
              <w:bottom w:w="30" w:type="dxa"/>
              <w:right w:w="120" w:type="dxa"/>
            </w:tcMar>
          </w:tcPr>
          <w:p w14:paraId="71071A8C">
            <w:pPr>
              <w:spacing w:before="120" w:after="120" w:line="288" w:lineRule="auto"/>
              <w:ind w:left="0"/>
              <w:jc w:val="left"/>
            </w:pPr>
            <w:r>
              <w:rPr>
                <w:rFonts w:ascii="Arial" w:hAnsi="Arial" w:eastAsia="等线" w:cs="Arial"/>
                <w:sz w:val="22"/>
              </w:rPr>
              <w:t>★负性情绪性</w:t>
            </w:r>
          </w:p>
        </w:tc>
        <w:tc>
          <w:tcPr>
            <w:tcW w:w="0" w:type="dxa"/>
            <w:tcMar>
              <w:top w:w="60" w:type="dxa"/>
              <w:left w:w="120" w:type="dxa"/>
              <w:bottom w:w="30" w:type="dxa"/>
              <w:right w:w="120" w:type="dxa"/>
            </w:tcMar>
          </w:tcPr>
          <w:p w14:paraId="7C18875E">
            <w:pPr>
              <w:spacing w:before="120" w:after="120" w:line="288" w:lineRule="auto"/>
              <w:ind w:left="0"/>
              <w:jc w:val="left"/>
            </w:pPr>
            <w:r>
              <w:rPr>
                <w:rFonts w:ascii="Arial" w:hAnsi="Arial" w:eastAsia="等线" w:cs="Arial"/>
                <w:sz w:val="22"/>
              </w:rPr>
              <w:t>★开放性</w:t>
            </w:r>
          </w:p>
        </w:tc>
        <w:tc>
          <w:tcPr>
            <w:tcW w:w="0" w:type="dxa"/>
            <w:tcMar>
              <w:top w:w="60" w:type="dxa"/>
              <w:left w:w="120" w:type="dxa"/>
              <w:bottom w:w="30" w:type="dxa"/>
              <w:right w:w="120" w:type="dxa"/>
            </w:tcMar>
          </w:tcPr>
          <w:p w14:paraId="5823DBDA">
            <w:pPr>
              <w:spacing w:before="120" w:after="120" w:line="288" w:lineRule="auto"/>
              <w:ind w:left="0"/>
              <w:jc w:val="left"/>
            </w:pPr>
            <w:r>
              <w:rPr>
                <w:rFonts w:ascii="Arial" w:hAnsi="Arial" w:eastAsia="等线" w:cs="Arial"/>
                <w:sz w:val="22"/>
              </w:rPr>
              <w:t>组合特质要求</w:t>
            </w:r>
          </w:p>
        </w:tc>
      </w:tr>
      <w:tr w14:paraId="520D97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5CF4BC84">
            <w:pPr>
              <w:spacing w:before="120" w:after="120" w:line="288" w:lineRule="auto"/>
              <w:ind w:left="0"/>
              <w:jc w:val="left"/>
            </w:pPr>
            <w:r>
              <w:rPr>
                <w:rFonts w:ascii="Arial" w:hAnsi="Arial" w:eastAsia="等线" w:cs="Arial"/>
                <w:sz w:val="22"/>
              </w:rPr>
              <w:t>销售经理</w:t>
            </w:r>
          </w:p>
        </w:tc>
        <w:tc>
          <w:tcPr>
            <w:tcW w:w="0" w:type="dxa"/>
            <w:tcMar>
              <w:top w:w="60" w:type="dxa"/>
              <w:left w:w="120" w:type="dxa"/>
              <w:bottom w:w="30" w:type="dxa"/>
              <w:right w:w="120" w:type="dxa"/>
            </w:tcMar>
          </w:tcPr>
          <w:p w14:paraId="25AF68D6">
            <w:pPr>
              <w:spacing w:before="120" w:after="120" w:line="288" w:lineRule="auto"/>
              <w:ind w:left="0"/>
              <w:jc w:val="left"/>
            </w:pPr>
            <w:r>
              <w:rPr>
                <w:rFonts w:ascii="Arial" w:hAnsi="Arial" w:eastAsia="等线" w:cs="Arial"/>
                <w:sz w:val="22"/>
              </w:rPr>
              <w:t>65-90分</w:t>
            </w:r>
          </w:p>
        </w:tc>
        <w:tc>
          <w:tcPr>
            <w:tcW w:w="0" w:type="dxa"/>
            <w:tcMar>
              <w:top w:w="60" w:type="dxa"/>
              <w:left w:w="120" w:type="dxa"/>
              <w:bottom w:w="30" w:type="dxa"/>
              <w:right w:w="120" w:type="dxa"/>
            </w:tcMar>
          </w:tcPr>
          <w:p w14:paraId="1BAFD67A">
            <w:pPr>
              <w:spacing w:before="120" w:after="120" w:line="288" w:lineRule="auto"/>
              <w:ind w:left="0"/>
              <w:jc w:val="left"/>
            </w:pPr>
            <w:r>
              <w:rPr>
                <w:rFonts w:ascii="Arial" w:hAnsi="Arial" w:eastAsia="等线" w:cs="Arial"/>
                <w:sz w:val="22"/>
              </w:rPr>
              <w:t>55-80分</w:t>
            </w:r>
          </w:p>
        </w:tc>
        <w:tc>
          <w:tcPr>
            <w:tcW w:w="0" w:type="dxa"/>
            <w:tcMar>
              <w:top w:w="60" w:type="dxa"/>
              <w:left w:w="120" w:type="dxa"/>
              <w:bottom w:w="30" w:type="dxa"/>
              <w:right w:w="120" w:type="dxa"/>
            </w:tcMar>
          </w:tcPr>
          <w:p w14:paraId="0E2104E7">
            <w:pPr>
              <w:spacing w:before="120" w:after="120" w:line="288" w:lineRule="auto"/>
              <w:ind w:left="0"/>
              <w:jc w:val="left"/>
            </w:pPr>
            <w:r>
              <w:rPr>
                <w:rFonts w:ascii="Arial" w:hAnsi="Arial" w:eastAsia="等线" w:cs="Arial"/>
                <w:sz w:val="22"/>
              </w:rPr>
              <w:t>60-90分</w:t>
            </w:r>
          </w:p>
        </w:tc>
        <w:tc>
          <w:tcPr>
            <w:tcW w:w="0" w:type="dxa"/>
            <w:tcMar>
              <w:top w:w="60" w:type="dxa"/>
              <w:left w:w="120" w:type="dxa"/>
              <w:bottom w:w="30" w:type="dxa"/>
              <w:right w:w="120" w:type="dxa"/>
            </w:tcMar>
          </w:tcPr>
          <w:p w14:paraId="772582BA">
            <w:pPr>
              <w:spacing w:before="120" w:after="120" w:line="288" w:lineRule="auto"/>
              <w:ind w:left="0"/>
              <w:jc w:val="left"/>
            </w:pPr>
            <w:r>
              <w:rPr>
                <w:rFonts w:ascii="Arial" w:hAnsi="Arial" w:eastAsia="等线" w:cs="Arial"/>
                <w:sz w:val="22"/>
              </w:rPr>
              <w:t>20-50分</w:t>
            </w:r>
          </w:p>
        </w:tc>
        <w:tc>
          <w:tcPr>
            <w:tcW w:w="0" w:type="dxa"/>
            <w:tcMar>
              <w:top w:w="60" w:type="dxa"/>
              <w:left w:w="120" w:type="dxa"/>
              <w:bottom w:w="30" w:type="dxa"/>
              <w:right w:w="120" w:type="dxa"/>
            </w:tcMar>
          </w:tcPr>
          <w:p w14:paraId="4DBB0BF6">
            <w:pPr>
              <w:spacing w:before="120" w:after="120" w:line="288" w:lineRule="auto"/>
              <w:ind w:left="0"/>
              <w:jc w:val="left"/>
            </w:pPr>
            <w:r>
              <w:rPr>
                <w:rFonts w:ascii="Arial" w:hAnsi="Arial" w:eastAsia="等线" w:cs="Arial"/>
                <w:sz w:val="22"/>
              </w:rPr>
              <w:t>50-80分</w:t>
            </w:r>
          </w:p>
        </w:tc>
        <w:tc>
          <w:tcPr>
            <w:tcW w:w="0" w:type="dxa"/>
            <w:tcMar>
              <w:top w:w="60" w:type="dxa"/>
              <w:left w:w="120" w:type="dxa"/>
              <w:bottom w:w="30" w:type="dxa"/>
              <w:right w:w="120" w:type="dxa"/>
            </w:tcMar>
          </w:tcPr>
          <w:p w14:paraId="70241C35">
            <w:pPr>
              <w:spacing w:before="120" w:after="120" w:line="288" w:lineRule="auto"/>
              <w:ind w:left="0"/>
              <w:jc w:val="left"/>
            </w:pPr>
            <w:r>
              <w:rPr>
                <w:rFonts w:ascii="Arial" w:hAnsi="Arial" w:eastAsia="等线" w:cs="Arial"/>
                <w:sz w:val="22"/>
              </w:rPr>
              <w:t>高外向+高尽责+低负性情绪，兼具共情力与抗压性</w:t>
            </w:r>
          </w:p>
        </w:tc>
      </w:tr>
      <w:tr w14:paraId="483821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368B413B">
            <w:pPr>
              <w:spacing w:before="120" w:after="120" w:line="288" w:lineRule="auto"/>
              <w:ind w:left="0"/>
              <w:jc w:val="left"/>
            </w:pPr>
            <w:r>
              <w:rPr>
                <w:rFonts w:ascii="Arial" w:hAnsi="Arial" w:eastAsia="等线" w:cs="Arial"/>
                <w:sz w:val="22"/>
              </w:rPr>
              <w:t>研发工程师</w:t>
            </w:r>
          </w:p>
        </w:tc>
        <w:tc>
          <w:tcPr>
            <w:tcW w:w="0" w:type="dxa"/>
            <w:tcMar>
              <w:top w:w="60" w:type="dxa"/>
              <w:left w:w="120" w:type="dxa"/>
              <w:bottom w:w="30" w:type="dxa"/>
              <w:right w:w="120" w:type="dxa"/>
            </w:tcMar>
          </w:tcPr>
          <w:p w14:paraId="26793EC4">
            <w:pPr>
              <w:spacing w:before="120" w:after="120" w:line="288" w:lineRule="auto"/>
              <w:ind w:left="0"/>
              <w:jc w:val="left"/>
            </w:pPr>
            <w:r>
              <w:rPr>
                <w:rFonts w:ascii="Arial" w:hAnsi="Arial" w:eastAsia="等线" w:cs="Arial"/>
                <w:sz w:val="22"/>
              </w:rPr>
              <w:t>30-60分</w:t>
            </w:r>
          </w:p>
        </w:tc>
        <w:tc>
          <w:tcPr>
            <w:tcW w:w="0" w:type="dxa"/>
            <w:tcMar>
              <w:top w:w="60" w:type="dxa"/>
              <w:left w:w="120" w:type="dxa"/>
              <w:bottom w:w="30" w:type="dxa"/>
              <w:right w:w="120" w:type="dxa"/>
            </w:tcMar>
          </w:tcPr>
          <w:p w14:paraId="679D9FA1">
            <w:pPr>
              <w:spacing w:before="120" w:after="120" w:line="288" w:lineRule="auto"/>
              <w:ind w:left="0"/>
              <w:jc w:val="left"/>
            </w:pPr>
            <w:r>
              <w:rPr>
                <w:rFonts w:ascii="Arial" w:hAnsi="Arial" w:eastAsia="等线" w:cs="Arial"/>
                <w:sz w:val="22"/>
              </w:rPr>
              <w:t>40-70分</w:t>
            </w:r>
          </w:p>
        </w:tc>
        <w:tc>
          <w:tcPr>
            <w:tcW w:w="0" w:type="dxa"/>
            <w:tcMar>
              <w:top w:w="60" w:type="dxa"/>
              <w:left w:w="120" w:type="dxa"/>
              <w:bottom w:w="30" w:type="dxa"/>
              <w:right w:w="120" w:type="dxa"/>
            </w:tcMar>
          </w:tcPr>
          <w:p w14:paraId="2B807282">
            <w:pPr>
              <w:spacing w:before="120" w:after="120" w:line="288" w:lineRule="auto"/>
              <w:ind w:left="0"/>
              <w:jc w:val="left"/>
            </w:pPr>
            <w:r>
              <w:rPr>
                <w:rFonts w:ascii="Arial" w:hAnsi="Arial" w:eastAsia="等线" w:cs="Arial"/>
                <w:sz w:val="22"/>
              </w:rPr>
              <w:t>65-90分</w:t>
            </w:r>
          </w:p>
        </w:tc>
        <w:tc>
          <w:tcPr>
            <w:tcW w:w="0" w:type="dxa"/>
            <w:tcMar>
              <w:top w:w="60" w:type="dxa"/>
              <w:left w:w="120" w:type="dxa"/>
              <w:bottom w:w="30" w:type="dxa"/>
              <w:right w:w="120" w:type="dxa"/>
            </w:tcMar>
          </w:tcPr>
          <w:p w14:paraId="6AEA60FE">
            <w:pPr>
              <w:spacing w:before="120" w:after="120" w:line="288" w:lineRule="auto"/>
              <w:ind w:left="0"/>
              <w:jc w:val="left"/>
            </w:pPr>
            <w:r>
              <w:rPr>
                <w:rFonts w:ascii="Arial" w:hAnsi="Arial" w:eastAsia="等线" w:cs="Arial"/>
                <w:sz w:val="22"/>
              </w:rPr>
              <w:t>30-60分</w:t>
            </w:r>
          </w:p>
        </w:tc>
        <w:tc>
          <w:tcPr>
            <w:tcW w:w="0" w:type="dxa"/>
            <w:tcMar>
              <w:top w:w="60" w:type="dxa"/>
              <w:left w:w="120" w:type="dxa"/>
              <w:bottom w:w="30" w:type="dxa"/>
              <w:right w:w="120" w:type="dxa"/>
            </w:tcMar>
          </w:tcPr>
          <w:p w14:paraId="629C8412">
            <w:pPr>
              <w:spacing w:before="120" w:after="120" w:line="288" w:lineRule="auto"/>
              <w:ind w:left="0"/>
              <w:jc w:val="left"/>
            </w:pPr>
            <w:r>
              <w:rPr>
                <w:rFonts w:ascii="Arial" w:hAnsi="Arial" w:eastAsia="等线" w:cs="Arial"/>
                <w:sz w:val="22"/>
              </w:rPr>
              <w:t>65-90分</w:t>
            </w:r>
          </w:p>
        </w:tc>
        <w:tc>
          <w:tcPr>
            <w:tcW w:w="0" w:type="dxa"/>
            <w:tcMar>
              <w:top w:w="60" w:type="dxa"/>
              <w:left w:w="120" w:type="dxa"/>
              <w:bottom w:w="30" w:type="dxa"/>
              <w:right w:w="120" w:type="dxa"/>
            </w:tcMar>
          </w:tcPr>
          <w:p w14:paraId="64FE623E">
            <w:pPr>
              <w:spacing w:before="120" w:after="120" w:line="288" w:lineRule="auto"/>
              <w:ind w:left="0"/>
              <w:jc w:val="left"/>
            </w:pPr>
            <w:r>
              <w:rPr>
                <w:rFonts w:ascii="Arial" w:hAnsi="Arial" w:eastAsia="等线" w:cs="Arial"/>
                <w:sz w:val="22"/>
              </w:rPr>
              <w:t>高尽责+高开放性+中低外向，专注创新与落地</w:t>
            </w:r>
          </w:p>
        </w:tc>
      </w:tr>
      <w:tr w14:paraId="155FF6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28FEC780">
            <w:pPr>
              <w:spacing w:before="120" w:after="120" w:line="288" w:lineRule="auto"/>
              <w:ind w:left="0"/>
              <w:jc w:val="left"/>
            </w:pPr>
            <w:r>
              <w:rPr>
                <w:rFonts w:ascii="Arial" w:hAnsi="Arial" w:eastAsia="等线" w:cs="Arial"/>
                <w:sz w:val="22"/>
              </w:rPr>
              <w:t>财务专员</w:t>
            </w:r>
          </w:p>
        </w:tc>
        <w:tc>
          <w:tcPr>
            <w:tcW w:w="0" w:type="dxa"/>
            <w:tcMar>
              <w:top w:w="60" w:type="dxa"/>
              <w:left w:w="120" w:type="dxa"/>
              <w:bottom w:w="30" w:type="dxa"/>
              <w:right w:w="120" w:type="dxa"/>
            </w:tcMar>
          </w:tcPr>
          <w:p w14:paraId="064C4AC1">
            <w:pPr>
              <w:spacing w:before="120" w:after="120" w:line="288" w:lineRule="auto"/>
              <w:ind w:left="0"/>
              <w:jc w:val="left"/>
            </w:pPr>
            <w:r>
              <w:rPr>
                <w:rFonts w:ascii="Arial" w:hAnsi="Arial" w:eastAsia="等线" w:cs="Arial"/>
                <w:sz w:val="22"/>
              </w:rPr>
              <w:t>30-55分</w:t>
            </w:r>
          </w:p>
        </w:tc>
        <w:tc>
          <w:tcPr>
            <w:tcW w:w="0" w:type="dxa"/>
            <w:tcMar>
              <w:top w:w="60" w:type="dxa"/>
              <w:left w:w="120" w:type="dxa"/>
              <w:bottom w:w="30" w:type="dxa"/>
              <w:right w:w="120" w:type="dxa"/>
            </w:tcMar>
          </w:tcPr>
          <w:p w14:paraId="75828F39">
            <w:pPr>
              <w:spacing w:before="120" w:after="120" w:line="288" w:lineRule="auto"/>
              <w:ind w:left="0"/>
              <w:jc w:val="left"/>
            </w:pPr>
            <w:r>
              <w:rPr>
                <w:rFonts w:ascii="Arial" w:hAnsi="Arial" w:eastAsia="等线" w:cs="Arial"/>
                <w:sz w:val="22"/>
              </w:rPr>
              <w:t>45-75分</w:t>
            </w:r>
          </w:p>
        </w:tc>
        <w:tc>
          <w:tcPr>
            <w:tcW w:w="0" w:type="dxa"/>
            <w:tcMar>
              <w:top w:w="60" w:type="dxa"/>
              <w:left w:w="120" w:type="dxa"/>
              <w:bottom w:w="30" w:type="dxa"/>
              <w:right w:w="120" w:type="dxa"/>
            </w:tcMar>
          </w:tcPr>
          <w:p w14:paraId="16CFE058">
            <w:pPr>
              <w:spacing w:before="120" w:after="120" w:line="288" w:lineRule="auto"/>
              <w:ind w:left="0"/>
              <w:jc w:val="left"/>
            </w:pPr>
            <w:r>
              <w:rPr>
                <w:rFonts w:ascii="Arial" w:hAnsi="Arial" w:eastAsia="等线" w:cs="Arial"/>
                <w:sz w:val="22"/>
              </w:rPr>
              <w:t>70-95分</w:t>
            </w:r>
          </w:p>
        </w:tc>
        <w:tc>
          <w:tcPr>
            <w:tcW w:w="0" w:type="dxa"/>
            <w:tcMar>
              <w:top w:w="60" w:type="dxa"/>
              <w:left w:w="120" w:type="dxa"/>
              <w:bottom w:w="30" w:type="dxa"/>
              <w:right w:w="120" w:type="dxa"/>
            </w:tcMar>
          </w:tcPr>
          <w:p w14:paraId="5AB6F9F2">
            <w:pPr>
              <w:spacing w:before="120" w:after="120" w:line="288" w:lineRule="auto"/>
              <w:ind w:left="0"/>
              <w:jc w:val="left"/>
            </w:pPr>
            <w:r>
              <w:rPr>
                <w:rFonts w:ascii="Arial" w:hAnsi="Arial" w:eastAsia="等线" w:cs="Arial"/>
                <w:sz w:val="22"/>
              </w:rPr>
              <w:t>20-45分</w:t>
            </w:r>
          </w:p>
        </w:tc>
        <w:tc>
          <w:tcPr>
            <w:tcW w:w="0" w:type="dxa"/>
            <w:tcMar>
              <w:top w:w="60" w:type="dxa"/>
              <w:left w:w="120" w:type="dxa"/>
              <w:bottom w:w="30" w:type="dxa"/>
              <w:right w:w="120" w:type="dxa"/>
            </w:tcMar>
          </w:tcPr>
          <w:p w14:paraId="5A8A1791">
            <w:pPr>
              <w:spacing w:before="120" w:after="120" w:line="288" w:lineRule="auto"/>
              <w:ind w:left="0"/>
              <w:jc w:val="left"/>
            </w:pPr>
            <w:r>
              <w:rPr>
                <w:rFonts w:ascii="Arial" w:hAnsi="Arial" w:eastAsia="等线" w:cs="Arial"/>
                <w:sz w:val="22"/>
              </w:rPr>
              <w:t>35-65分</w:t>
            </w:r>
          </w:p>
        </w:tc>
        <w:tc>
          <w:tcPr>
            <w:tcW w:w="0" w:type="dxa"/>
            <w:tcMar>
              <w:top w:w="60" w:type="dxa"/>
              <w:left w:w="120" w:type="dxa"/>
              <w:bottom w:w="30" w:type="dxa"/>
              <w:right w:w="120" w:type="dxa"/>
            </w:tcMar>
          </w:tcPr>
          <w:p w14:paraId="640599ED">
            <w:pPr>
              <w:spacing w:before="120" w:after="120" w:line="288" w:lineRule="auto"/>
              <w:ind w:left="0"/>
              <w:jc w:val="left"/>
            </w:pPr>
            <w:r>
              <w:rPr>
                <w:rFonts w:ascii="Arial" w:hAnsi="Arial" w:eastAsia="等线" w:cs="Arial"/>
                <w:sz w:val="22"/>
              </w:rPr>
              <w:t>极高尽责+低负性情绪+中低开放性，严谨细致</w:t>
            </w:r>
          </w:p>
        </w:tc>
      </w:tr>
      <w:tr w14:paraId="21FF6A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05BB685F">
            <w:pPr>
              <w:spacing w:before="120" w:after="120" w:line="288" w:lineRule="auto"/>
              <w:ind w:left="0"/>
              <w:jc w:val="left"/>
            </w:pPr>
            <w:r>
              <w:rPr>
                <w:rFonts w:ascii="Arial" w:hAnsi="Arial" w:eastAsia="等线" w:cs="Arial"/>
                <w:sz w:val="22"/>
              </w:rPr>
              <w:t>人力资源经理</w:t>
            </w:r>
          </w:p>
        </w:tc>
        <w:tc>
          <w:tcPr>
            <w:tcW w:w="0" w:type="dxa"/>
            <w:tcMar>
              <w:top w:w="60" w:type="dxa"/>
              <w:left w:w="120" w:type="dxa"/>
              <w:bottom w:w="30" w:type="dxa"/>
              <w:right w:w="120" w:type="dxa"/>
            </w:tcMar>
          </w:tcPr>
          <w:p w14:paraId="627262BD">
            <w:pPr>
              <w:spacing w:before="120" w:after="120" w:line="288" w:lineRule="auto"/>
              <w:ind w:left="0"/>
              <w:jc w:val="left"/>
            </w:pPr>
            <w:r>
              <w:rPr>
                <w:rFonts w:ascii="Arial" w:hAnsi="Arial" w:eastAsia="等线" w:cs="Arial"/>
                <w:sz w:val="22"/>
              </w:rPr>
              <w:t>50-80分</w:t>
            </w:r>
          </w:p>
        </w:tc>
        <w:tc>
          <w:tcPr>
            <w:tcW w:w="0" w:type="dxa"/>
            <w:tcMar>
              <w:top w:w="60" w:type="dxa"/>
              <w:left w:w="120" w:type="dxa"/>
              <w:bottom w:w="30" w:type="dxa"/>
              <w:right w:w="120" w:type="dxa"/>
            </w:tcMar>
          </w:tcPr>
          <w:p w14:paraId="5307BEC7">
            <w:pPr>
              <w:spacing w:before="120" w:after="120" w:line="288" w:lineRule="auto"/>
              <w:ind w:left="0"/>
              <w:jc w:val="left"/>
            </w:pPr>
            <w:r>
              <w:rPr>
                <w:rFonts w:ascii="Arial" w:hAnsi="Arial" w:eastAsia="等线" w:cs="Arial"/>
                <w:sz w:val="22"/>
              </w:rPr>
              <w:t>65-90分</w:t>
            </w:r>
          </w:p>
        </w:tc>
        <w:tc>
          <w:tcPr>
            <w:tcW w:w="0" w:type="dxa"/>
            <w:tcMar>
              <w:top w:w="60" w:type="dxa"/>
              <w:left w:w="120" w:type="dxa"/>
              <w:bottom w:w="30" w:type="dxa"/>
              <w:right w:w="120" w:type="dxa"/>
            </w:tcMar>
          </w:tcPr>
          <w:p w14:paraId="58693EC1">
            <w:pPr>
              <w:spacing w:before="120" w:after="120" w:line="288" w:lineRule="auto"/>
              <w:ind w:left="0"/>
              <w:jc w:val="left"/>
            </w:pPr>
            <w:r>
              <w:rPr>
                <w:rFonts w:ascii="Arial" w:hAnsi="Arial" w:eastAsia="等线" w:cs="Arial"/>
                <w:sz w:val="22"/>
              </w:rPr>
              <w:t>60-85分</w:t>
            </w:r>
          </w:p>
        </w:tc>
        <w:tc>
          <w:tcPr>
            <w:tcW w:w="0" w:type="dxa"/>
            <w:tcMar>
              <w:top w:w="60" w:type="dxa"/>
              <w:left w:w="120" w:type="dxa"/>
              <w:bottom w:w="30" w:type="dxa"/>
              <w:right w:w="120" w:type="dxa"/>
            </w:tcMar>
          </w:tcPr>
          <w:p w14:paraId="1A93BF3A">
            <w:pPr>
              <w:spacing w:before="120" w:after="120" w:line="288" w:lineRule="auto"/>
              <w:ind w:left="0"/>
              <w:jc w:val="left"/>
            </w:pPr>
            <w:r>
              <w:rPr>
                <w:rFonts w:ascii="Arial" w:hAnsi="Arial" w:eastAsia="等线" w:cs="Arial"/>
                <w:sz w:val="22"/>
              </w:rPr>
              <w:t>30-55分</w:t>
            </w:r>
          </w:p>
        </w:tc>
        <w:tc>
          <w:tcPr>
            <w:tcW w:w="0" w:type="dxa"/>
            <w:tcMar>
              <w:top w:w="60" w:type="dxa"/>
              <w:left w:w="120" w:type="dxa"/>
              <w:bottom w:w="30" w:type="dxa"/>
              <w:right w:w="120" w:type="dxa"/>
            </w:tcMar>
          </w:tcPr>
          <w:p w14:paraId="24D1CDF3">
            <w:pPr>
              <w:spacing w:before="120" w:after="120" w:line="288" w:lineRule="auto"/>
              <w:ind w:left="0"/>
              <w:jc w:val="left"/>
            </w:pPr>
            <w:r>
              <w:rPr>
                <w:rFonts w:ascii="Arial" w:hAnsi="Arial" w:eastAsia="等线" w:cs="Arial"/>
                <w:sz w:val="22"/>
              </w:rPr>
              <w:t>55-80分</w:t>
            </w:r>
          </w:p>
        </w:tc>
        <w:tc>
          <w:tcPr>
            <w:tcW w:w="0" w:type="dxa"/>
            <w:tcMar>
              <w:top w:w="60" w:type="dxa"/>
              <w:left w:w="120" w:type="dxa"/>
              <w:bottom w:w="30" w:type="dxa"/>
              <w:right w:w="120" w:type="dxa"/>
            </w:tcMar>
          </w:tcPr>
          <w:p w14:paraId="0C2313AF">
            <w:pPr>
              <w:spacing w:before="120" w:after="120" w:line="288" w:lineRule="auto"/>
              <w:ind w:left="0"/>
              <w:jc w:val="left"/>
            </w:pPr>
            <w:r>
              <w:rPr>
                <w:rFonts w:ascii="Arial" w:hAnsi="Arial" w:eastAsia="等线" w:cs="Arial"/>
                <w:sz w:val="22"/>
              </w:rPr>
              <w:t>高宜人性+中高外向+中高开放性，擅长协调与变革</w:t>
            </w:r>
          </w:p>
        </w:tc>
      </w:tr>
      <w:tr w14:paraId="23347B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081941E0">
            <w:pPr>
              <w:spacing w:before="120" w:after="120" w:line="288" w:lineRule="auto"/>
              <w:ind w:left="0"/>
              <w:jc w:val="left"/>
            </w:pPr>
            <w:r>
              <w:rPr>
                <w:rFonts w:ascii="Arial" w:hAnsi="Arial" w:eastAsia="等线" w:cs="Arial"/>
                <w:sz w:val="22"/>
              </w:rPr>
              <w:t>创意策划</w:t>
            </w:r>
          </w:p>
        </w:tc>
        <w:tc>
          <w:tcPr>
            <w:tcW w:w="0" w:type="dxa"/>
            <w:tcMar>
              <w:top w:w="60" w:type="dxa"/>
              <w:left w:w="120" w:type="dxa"/>
              <w:bottom w:w="30" w:type="dxa"/>
              <w:right w:w="120" w:type="dxa"/>
            </w:tcMar>
          </w:tcPr>
          <w:p w14:paraId="04C6454A">
            <w:pPr>
              <w:spacing w:before="120" w:after="120" w:line="288" w:lineRule="auto"/>
              <w:ind w:left="0"/>
              <w:jc w:val="left"/>
            </w:pPr>
            <w:r>
              <w:rPr>
                <w:rFonts w:ascii="Arial" w:hAnsi="Arial" w:eastAsia="等线" w:cs="Arial"/>
                <w:sz w:val="22"/>
              </w:rPr>
              <w:t>40-75分</w:t>
            </w:r>
          </w:p>
        </w:tc>
        <w:tc>
          <w:tcPr>
            <w:tcW w:w="0" w:type="dxa"/>
            <w:tcMar>
              <w:top w:w="60" w:type="dxa"/>
              <w:left w:w="120" w:type="dxa"/>
              <w:bottom w:w="30" w:type="dxa"/>
              <w:right w:w="120" w:type="dxa"/>
            </w:tcMar>
          </w:tcPr>
          <w:p w14:paraId="1F980541">
            <w:pPr>
              <w:spacing w:before="120" w:after="120" w:line="288" w:lineRule="auto"/>
              <w:ind w:left="0"/>
              <w:jc w:val="left"/>
            </w:pPr>
            <w:r>
              <w:rPr>
                <w:rFonts w:ascii="Arial" w:hAnsi="Arial" w:eastAsia="等线" w:cs="Arial"/>
                <w:sz w:val="22"/>
              </w:rPr>
              <w:t>45-75分</w:t>
            </w:r>
          </w:p>
        </w:tc>
        <w:tc>
          <w:tcPr>
            <w:tcW w:w="0" w:type="dxa"/>
            <w:tcMar>
              <w:top w:w="60" w:type="dxa"/>
              <w:left w:w="120" w:type="dxa"/>
              <w:bottom w:w="30" w:type="dxa"/>
              <w:right w:w="120" w:type="dxa"/>
            </w:tcMar>
          </w:tcPr>
          <w:p w14:paraId="0FAF4BD2">
            <w:pPr>
              <w:spacing w:before="120" w:after="120" w:line="288" w:lineRule="auto"/>
              <w:ind w:left="0"/>
              <w:jc w:val="left"/>
            </w:pPr>
            <w:r>
              <w:rPr>
                <w:rFonts w:ascii="Arial" w:hAnsi="Arial" w:eastAsia="等线" w:cs="Arial"/>
                <w:sz w:val="22"/>
              </w:rPr>
              <w:t>50-80分</w:t>
            </w:r>
          </w:p>
        </w:tc>
        <w:tc>
          <w:tcPr>
            <w:tcW w:w="0" w:type="dxa"/>
            <w:tcMar>
              <w:top w:w="60" w:type="dxa"/>
              <w:left w:w="120" w:type="dxa"/>
              <w:bottom w:w="30" w:type="dxa"/>
              <w:right w:w="120" w:type="dxa"/>
            </w:tcMar>
          </w:tcPr>
          <w:p w14:paraId="43046AC8">
            <w:pPr>
              <w:spacing w:before="120" w:after="120" w:line="288" w:lineRule="auto"/>
              <w:ind w:left="0"/>
              <w:jc w:val="left"/>
            </w:pPr>
            <w:r>
              <w:rPr>
                <w:rFonts w:ascii="Arial" w:hAnsi="Arial" w:eastAsia="等线" w:cs="Arial"/>
                <w:sz w:val="22"/>
              </w:rPr>
              <w:t>35-60分</w:t>
            </w:r>
          </w:p>
        </w:tc>
        <w:tc>
          <w:tcPr>
            <w:tcW w:w="0" w:type="dxa"/>
            <w:tcMar>
              <w:top w:w="60" w:type="dxa"/>
              <w:left w:w="120" w:type="dxa"/>
              <w:bottom w:w="30" w:type="dxa"/>
              <w:right w:w="120" w:type="dxa"/>
            </w:tcMar>
          </w:tcPr>
          <w:p w14:paraId="71F6C054">
            <w:pPr>
              <w:spacing w:before="120" w:after="120" w:line="288" w:lineRule="auto"/>
              <w:ind w:left="0"/>
              <w:jc w:val="left"/>
            </w:pPr>
            <w:r>
              <w:rPr>
                <w:rFonts w:ascii="Arial" w:hAnsi="Arial" w:eastAsia="等线" w:cs="Arial"/>
                <w:sz w:val="22"/>
              </w:rPr>
              <w:t>70-95分</w:t>
            </w:r>
          </w:p>
        </w:tc>
        <w:tc>
          <w:tcPr>
            <w:tcW w:w="0" w:type="dxa"/>
            <w:tcMar>
              <w:top w:w="60" w:type="dxa"/>
              <w:left w:w="120" w:type="dxa"/>
              <w:bottom w:w="30" w:type="dxa"/>
              <w:right w:w="120" w:type="dxa"/>
            </w:tcMar>
          </w:tcPr>
          <w:p w14:paraId="6F375794">
            <w:pPr>
              <w:spacing w:before="120" w:after="120" w:line="288" w:lineRule="auto"/>
              <w:ind w:left="0"/>
              <w:jc w:val="left"/>
            </w:pPr>
            <w:r>
              <w:rPr>
                <w:rFonts w:ascii="Arial" w:hAnsi="Arial" w:eastAsia="等线" w:cs="Arial"/>
                <w:sz w:val="22"/>
              </w:rPr>
              <w:t>极高开放性+中尽责，思维活跃且能落地</w:t>
            </w:r>
          </w:p>
        </w:tc>
      </w:tr>
    </w:tbl>
    <w:p w14:paraId="653409A2">
      <w:pPr>
        <w:rPr>
          <w:rStyle w:val="9"/>
          <w:rFonts w:hint="eastAsia"/>
        </w:rPr>
      </w:pP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80C866"/>
    <w:multiLevelType w:val="multilevel"/>
    <w:tmpl w:val="9080C8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00F610F"/>
    <w:multiLevelType w:val="multilevel"/>
    <w:tmpl w:val="A00F61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4A0C505"/>
    <w:multiLevelType w:val="multilevel"/>
    <w:tmpl w:val="A4A0C505"/>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6CAF836"/>
    <w:multiLevelType w:val="multilevel"/>
    <w:tmpl w:val="A6CAF8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BE6D57A1"/>
    <w:multiLevelType w:val="multilevel"/>
    <w:tmpl w:val="BE6D57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E61164B0"/>
    <w:multiLevelType w:val="multilevel"/>
    <w:tmpl w:val="E61164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01E43500"/>
    <w:multiLevelType w:val="multilevel"/>
    <w:tmpl w:val="01E435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0E0CDA7E"/>
    <w:multiLevelType w:val="multilevel"/>
    <w:tmpl w:val="0E0CDA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18C594E4"/>
    <w:multiLevelType w:val="multilevel"/>
    <w:tmpl w:val="18C594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1E2F6B67"/>
    <w:multiLevelType w:val="multilevel"/>
    <w:tmpl w:val="1E2F6B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3E6A9CAE"/>
    <w:multiLevelType w:val="multilevel"/>
    <w:tmpl w:val="3E6A9C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5194CDC8"/>
    <w:multiLevelType w:val="multilevel"/>
    <w:tmpl w:val="5194CD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6C32AAC8"/>
    <w:multiLevelType w:val="multilevel"/>
    <w:tmpl w:val="6C32AAC8"/>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7A689C7C"/>
    <w:multiLevelType w:val="multilevel"/>
    <w:tmpl w:val="7A689C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7AC5F2FC"/>
    <w:multiLevelType w:val="multilevel"/>
    <w:tmpl w:val="7AC5F2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1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14"/>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12"/>
  </w:num>
  <w:num w:numId="22">
    <w:abstractNumId w:val="6"/>
  </w:num>
  <w:num w:numId="23">
    <w:abstractNumId w:val="5"/>
  </w:num>
  <w:num w:numId="24">
    <w:abstractNumId w:val="11"/>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232"/>
    <w:rsid w:val="00075F18"/>
    <w:rsid w:val="003A52B1"/>
    <w:rsid w:val="006E7232"/>
    <w:rsid w:val="008D0852"/>
    <w:rsid w:val="00970373"/>
    <w:rsid w:val="00D057C1"/>
    <w:rsid w:val="116F45DD"/>
    <w:rsid w:val="2B644653"/>
    <w:rsid w:val="4975247A"/>
    <w:rsid w:val="560341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4">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22"/>
    <w:rPr>
      <w:b/>
      <w:bCs/>
    </w:rPr>
  </w:style>
  <w:style w:type="character" w:styleId="8">
    <w:name w:val="FollowedHyperlink"/>
    <w:basedOn w:val="6"/>
    <w:semiHidden/>
    <w:unhideWhenUsed/>
    <w:uiPriority w:val="99"/>
    <w:rPr>
      <w:color w:val="800080"/>
      <w:u w:val="single"/>
    </w:rPr>
  </w:style>
  <w:style w:type="character" w:styleId="9">
    <w:name w:val="Hyperlink"/>
    <w:basedOn w:val="6"/>
    <w:unhideWhenUsed/>
    <w:qFormat/>
    <w:uiPriority w:val="99"/>
    <w:rPr>
      <w:color w:val="0563C1" w:themeColor="hyperlink"/>
      <w:u w:val="single"/>
      <w14:textFill>
        <w14:solidFill>
          <w14:schemeClr w14:val="hlink"/>
        </w14:solidFill>
      </w14:textFill>
    </w:rPr>
  </w:style>
  <w:style w:type="character" w:customStyle="1" w:styleId="10">
    <w:name w:val="wx_text_underline"/>
    <w:basedOn w:val="6"/>
    <w:qFormat/>
    <w:uiPriority w:val="0"/>
  </w:style>
  <w:style w:type="character" w:customStyle="1" w:styleId="11">
    <w:name w:val="Unresolved Mention"/>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3111</Words>
  <Characters>4345</Characters>
  <Lines>18</Lines>
  <Paragraphs>5</Paragraphs>
  <TotalTime>2</TotalTime>
  <ScaleCrop>false</ScaleCrop>
  <LinksUpToDate>false</LinksUpToDate>
  <CharactersWithSpaces>4634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2023-12-18T03:06:00Z</dcterms:created>
  <dc:creator>lib</dc:creator>
  <cp:lastModifiedBy>龙泉霖</cp:lastModifiedBy>
  <dcterms:modified xsi:type="dcterms:W3CDTF">2025-11-24T02:06:17Z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eyJoZGlkIjoiMWNlNmFhZWU4MDdkYTdiNDM2NjE1OWU5MGQ2ZWU3Y2UiLCJ1c2VySWQiOiIxNjQ5MTUzNTAzIn0=</vt:lpwstr>
  </property>
  <property fmtid="{D5CDD505-2E9C-101B-9397-08002B2CF9AE}" pid="3" name="KSOProductBuildVer">
    <vt:lpwstr>2052-12.1.0.23542</vt:lpwstr>
  </property>
  <property fmtid="{D5CDD505-2E9C-101B-9397-08002B2CF9AE}" pid="4" name="ICV">
    <vt:lpwstr>62484193E2EA4C288534645E388C3686_13</vt:lpwstr>
  </property>
</Properties>
</file>