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Manuál servisní analýzy – audit</w:t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 moment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, kdy se v prezentaci program</w:t>
      </w:r>
      <w:r>
        <w:rPr>
          <w:rFonts w:ascii="Arial" w:cs="Arial" w:eastAsia="Arial" w:hAnsi="Arial"/>
          <w:sz w:val="20"/>
          <w:szCs w:val="20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objeví „osobní údaje“, vyskakuju do Osnovy servisní analýzy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-41910</wp:posOffset>
            </wp:positionH>
            <wp:positionV relativeFrom="paragraph">
              <wp:posOffset>111760</wp:posOffset>
            </wp:positionV>
            <wp:extent cx="6708775" cy="3315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75" cy="331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Finan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ní bilance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Pouze v p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ípad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, že jsme neaktualizovali u n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kterého z program</w:t>
      </w:r>
      <w:r>
        <w:rPr>
          <w:rFonts w:ascii="Arial" w:cs="Arial" w:eastAsia="Arial" w:hAnsi="Arial"/>
          <w:sz w:val="20"/>
          <w:szCs w:val="20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>, tak nyní aktualizuju finan</w:t>
      </w:r>
      <w:r>
        <w:rPr>
          <w:rFonts w:ascii="Arial" w:cs="Arial" w:eastAsia="Arial" w:hAnsi="Arial"/>
          <w:sz w:val="20"/>
          <w:szCs w:val="20"/>
          <w:color w:val="auto"/>
        </w:rPr>
        <w:t>č</w:t>
      </w:r>
      <w:r>
        <w:rPr>
          <w:rFonts w:ascii="Arial" w:cs="Arial" w:eastAsia="Arial" w:hAnsi="Arial"/>
          <w:sz w:val="20"/>
          <w:szCs w:val="20"/>
          <w:color w:val="auto"/>
        </w:rPr>
        <w:t>ní bilanci.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Investi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ní portfolio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„Poj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ď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me se podívat, jak si vedete sm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rem k vašim cíl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m.“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(vyjmenuju jeho konkrétní motivy)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Krátce zhodnotím, co se od poslední sch</w:t>
      </w:r>
      <w:r>
        <w:rPr>
          <w:rFonts w:ascii="Arial" w:cs="Arial" w:eastAsia="Arial" w:hAnsi="Arial"/>
          <w:sz w:val="19"/>
          <w:szCs w:val="19"/>
          <w:color w:val="auto"/>
        </w:rPr>
        <w:t>ů</w:t>
      </w:r>
      <w:r>
        <w:rPr>
          <w:rFonts w:ascii="Arial" w:cs="Arial" w:eastAsia="Arial" w:hAnsi="Arial"/>
          <w:sz w:val="19"/>
          <w:szCs w:val="19"/>
          <w:color w:val="auto"/>
        </w:rPr>
        <w:t>zky událo (akciové trhy apod.). A hlavn</w:t>
      </w:r>
      <w:r>
        <w:rPr>
          <w:rFonts w:ascii="Arial" w:cs="Arial" w:eastAsia="Arial" w:hAnsi="Arial"/>
          <w:sz w:val="19"/>
          <w:szCs w:val="19"/>
          <w:color w:val="auto"/>
        </w:rPr>
        <w:t>ě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ujistím, že se ned</w:t>
      </w:r>
      <w:r>
        <w:rPr>
          <w:rFonts w:ascii="Arial" w:cs="Arial" w:eastAsia="Arial" w:hAnsi="Arial"/>
          <w:sz w:val="19"/>
          <w:szCs w:val="19"/>
          <w:color w:val="auto"/>
        </w:rPr>
        <w:t>ě</w:t>
      </w:r>
      <w:r>
        <w:rPr>
          <w:rFonts w:ascii="Arial" w:cs="Arial" w:eastAsia="Arial" w:hAnsi="Arial"/>
          <w:sz w:val="19"/>
          <w:szCs w:val="19"/>
          <w:color w:val="auto"/>
        </w:rPr>
        <w:t>je nic,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7" w:right="980" w:hanging="7"/>
        <w:spacing w:after="0" w:line="238" w:lineRule="auto"/>
        <w:tabs>
          <w:tab w:leader="none" w:pos="163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č</w:t>
      </w:r>
      <w:r>
        <w:rPr>
          <w:rFonts w:ascii="Arial" w:cs="Arial" w:eastAsia="Arial" w:hAnsi="Arial"/>
          <w:sz w:val="20"/>
          <w:szCs w:val="20"/>
          <w:color w:val="auto"/>
        </w:rPr>
        <w:t>ím bychom nepo</w:t>
      </w:r>
      <w:r>
        <w:rPr>
          <w:rFonts w:ascii="Arial" w:cs="Arial" w:eastAsia="Arial" w:hAnsi="Arial"/>
          <w:sz w:val="20"/>
          <w:szCs w:val="20"/>
          <w:color w:val="auto"/>
        </w:rPr>
        <w:t>č</w:t>
      </w:r>
      <w:r>
        <w:rPr>
          <w:rFonts w:ascii="Arial" w:cs="Arial" w:eastAsia="Arial" w:hAnsi="Arial"/>
          <w:sz w:val="20"/>
          <w:szCs w:val="20"/>
          <w:color w:val="auto"/>
        </w:rPr>
        <w:t>ítali – p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i extrémn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dobrém výsledku upozor</w:t>
      </w:r>
      <w:r>
        <w:rPr>
          <w:rFonts w:ascii="Arial" w:cs="Arial" w:eastAsia="Arial" w:hAnsi="Arial"/>
          <w:sz w:val="20"/>
          <w:szCs w:val="20"/>
          <w:color w:val="auto"/>
        </w:rPr>
        <w:t>ň</w:t>
      </w:r>
      <w:r>
        <w:rPr>
          <w:rFonts w:ascii="Arial" w:cs="Arial" w:eastAsia="Arial" w:hAnsi="Arial"/>
          <w:sz w:val="20"/>
          <w:szCs w:val="20"/>
          <w:color w:val="auto"/>
        </w:rPr>
        <w:t>uju, že to tak velmi pravd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podobn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ě </w:t>
      </w:r>
      <w:r>
        <w:rPr>
          <w:rFonts w:ascii="Arial" w:cs="Arial" w:eastAsia="Arial" w:hAnsi="Arial"/>
          <w:sz w:val="20"/>
          <w:szCs w:val="20"/>
          <w:color w:val="auto"/>
        </w:rPr>
        <w:t>nebude navždy, ale nelze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č</w:t>
      </w:r>
      <w:r>
        <w:rPr>
          <w:rFonts w:ascii="Arial" w:cs="Arial" w:eastAsia="Arial" w:hAnsi="Arial"/>
          <w:sz w:val="20"/>
          <w:szCs w:val="20"/>
          <w:color w:val="auto"/>
        </w:rPr>
        <w:t>asovat trh, tedy snažit se realizovat zisk a vrátit se po propadu – to ve v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tšin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p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ípad</w:t>
      </w:r>
      <w:r>
        <w:rPr>
          <w:rFonts w:ascii="Arial" w:cs="Arial" w:eastAsia="Arial" w:hAnsi="Arial"/>
          <w:sz w:val="20"/>
          <w:szCs w:val="20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kon</w:t>
      </w:r>
      <w:r>
        <w:rPr>
          <w:rFonts w:ascii="Arial" w:cs="Arial" w:eastAsia="Arial" w:hAnsi="Arial"/>
          <w:sz w:val="20"/>
          <w:szCs w:val="20"/>
          <w:color w:val="auto"/>
        </w:rPr>
        <w:t>č</w:t>
      </w:r>
      <w:r>
        <w:rPr>
          <w:rFonts w:ascii="Arial" w:cs="Arial" w:eastAsia="Arial" w:hAnsi="Arial"/>
          <w:sz w:val="20"/>
          <w:szCs w:val="20"/>
          <w:color w:val="auto"/>
        </w:rPr>
        <w:t>í horším výsledkem, než vydržet „na trhu“.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7" w:right="780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Pokud je pokles, uklidním – pokles není ztráta, p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ikupujeme levn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ji, akcie jsou podhodnocené, sta</w:t>
      </w:r>
      <w:r>
        <w:rPr>
          <w:rFonts w:ascii="Arial" w:cs="Arial" w:eastAsia="Arial" w:hAnsi="Arial"/>
          <w:sz w:val="20"/>
          <w:szCs w:val="20"/>
          <w:color w:val="auto"/>
        </w:rPr>
        <w:t>č</w:t>
      </w:r>
      <w:r>
        <w:rPr>
          <w:rFonts w:ascii="Arial" w:cs="Arial" w:eastAsia="Arial" w:hAnsi="Arial"/>
          <w:sz w:val="20"/>
          <w:szCs w:val="20"/>
          <w:color w:val="auto"/>
        </w:rPr>
        <w:t>í „držet“, p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ípadn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p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ikoupit (volné prost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edky?).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Audit portfolia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7" w:right="82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Krátce zkontroluju, jestli je vše aktuální, jestli souhlasí, že toto vše platí, jestli tam n</w:t>
      </w:r>
      <w:r>
        <w:rPr>
          <w:rFonts w:ascii="Arial" w:cs="Arial" w:eastAsia="Arial" w:hAnsi="Arial"/>
          <w:sz w:val="19"/>
          <w:szCs w:val="19"/>
          <w:color w:val="auto"/>
        </w:rPr>
        <w:t>ě</w:t>
      </w:r>
      <w:r>
        <w:rPr>
          <w:rFonts w:ascii="Arial" w:cs="Arial" w:eastAsia="Arial" w:hAnsi="Arial"/>
          <w:sz w:val="19"/>
          <w:szCs w:val="19"/>
          <w:color w:val="auto"/>
        </w:rPr>
        <w:t>co nechybí. U závazk</w:t>
      </w:r>
      <w:r>
        <w:rPr>
          <w:rFonts w:ascii="Arial" w:cs="Arial" w:eastAsia="Arial" w:hAnsi="Arial"/>
          <w:sz w:val="19"/>
          <w:szCs w:val="19"/>
          <w:color w:val="auto"/>
        </w:rPr>
        <w:t>ů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doptávám aktuální výši, stejn</w:t>
      </w:r>
      <w:r>
        <w:rPr>
          <w:rFonts w:ascii="Arial" w:cs="Arial" w:eastAsia="Arial" w:hAnsi="Arial"/>
          <w:sz w:val="19"/>
          <w:szCs w:val="19"/>
          <w:color w:val="auto"/>
        </w:rPr>
        <w:t>ě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tak u b</w:t>
      </w:r>
      <w:r>
        <w:rPr>
          <w:rFonts w:ascii="Arial" w:cs="Arial" w:eastAsia="Arial" w:hAnsi="Arial"/>
          <w:sz w:val="19"/>
          <w:szCs w:val="19"/>
          <w:color w:val="auto"/>
        </w:rPr>
        <w:t>ě</w:t>
      </w:r>
      <w:r>
        <w:rPr>
          <w:rFonts w:ascii="Arial" w:cs="Arial" w:eastAsia="Arial" w:hAnsi="Arial"/>
          <w:sz w:val="19"/>
          <w:szCs w:val="19"/>
          <w:color w:val="auto"/>
        </w:rPr>
        <w:t>žných, spo</w:t>
      </w:r>
      <w:r>
        <w:rPr>
          <w:rFonts w:ascii="Arial" w:cs="Arial" w:eastAsia="Arial" w:hAnsi="Arial"/>
          <w:sz w:val="19"/>
          <w:szCs w:val="19"/>
          <w:color w:val="auto"/>
        </w:rPr>
        <w:t>ř</w:t>
      </w:r>
      <w:r>
        <w:rPr>
          <w:rFonts w:ascii="Arial" w:cs="Arial" w:eastAsia="Arial" w:hAnsi="Arial"/>
          <w:sz w:val="19"/>
          <w:szCs w:val="19"/>
          <w:color w:val="auto"/>
        </w:rPr>
        <w:t>icích ú</w:t>
      </w:r>
      <w:r>
        <w:rPr>
          <w:rFonts w:ascii="Arial" w:cs="Arial" w:eastAsia="Arial" w:hAnsi="Arial"/>
          <w:sz w:val="19"/>
          <w:szCs w:val="19"/>
          <w:color w:val="auto"/>
        </w:rPr>
        <w:t>č</w:t>
      </w:r>
      <w:r>
        <w:rPr>
          <w:rFonts w:ascii="Arial" w:cs="Arial" w:eastAsia="Arial" w:hAnsi="Arial"/>
          <w:sz w:val="19"/>
          <w:szCs w:val="19"/>
          <w:color w:val="auto"/>
        </w:rPr>
        <w:t>t</w:t>
      </w:r>
      <w:r>
        <w:rPr>
          <w:rFonts w:ascii="Arial" w:cs="Arial" w:eastAsia="Arial" w:hAnsi="Arial"/>
          <w:sz w:val="19"/>
          <w:szCs w:val="19"/>
          <w:color w:val="auto"/>
        </w:rPr>
        <w:t>ů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a stavebních spo</w:t>
      </w:r>
      <w:r>
        <w:rPr>
          <w:rFonts w:ascii="Arial" w:cs="Arial" w:eastAsia="Arial" w:hAnsi="Arial"/>
          <w:sz w:val="19"/>
          <w:szCs w:val="19"/>
          <w:color w:val="auto"/>
        </w:rPr>
        <w:t>ř</w:t>
      </w:r>
      <w:r>
        <w:rPr>
          <w:rFonts w:ascii="Arial" w:cs="Arial" w:eastAsia="Arial" w:hAnsi="Arial"/>
          <w:sz w:val="19"/>
          <w:szCs w:val="19"/>
          <w:color w:val="auto"/>
        </w:rPr>
        <w:t>ení – kolik je naspo</w:t>
      </w:r>
      <w:r>
        <w:rPr>
          <w:rFonts w:ascii="Arial" w:cs="Arial" w:eastAsia="Arial" w:hAnsi="Arial"/>
          <w:sz w:val="19"/>
          <w:szCs w:val="19"/>
          <w:color w:val="auto"/>
        </w:rPr>
        <w:t>ř</w:t>
      </w:r>
      <w:r>
        <w:rPr>
          <w:rFonts w:ascii="Arial" w:cs="Arial" w:eastAsia="Arial" w:hAnsi="Arial"/>
          <w:sz w:val="19"/>
          <w:szCs w:val="19"/>
          <w:color w:val="auto"/>
        </w:rPr>
        <w:t>eno.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Evidence majetku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Jednoduše vypl</w:t>
      </w:r>
      <w:r>
        <w:rPr>
          <w:rFonts w:ascii="Arial" w:cs="Arial" w:eastAsia="Arial" w:hAnsi="Arial"/>
          <w:sz w:val="20"/>
          <w:szCs w:val="20"/>
          <w:color w:val="auto"/>
        </w:rPr>
        <w:t>ň</w:t>
      </w:r>
      <w:r>
        <w:rPr>
          <w:rFonts w:ascii="Arial" w:cs="Arial" w:eastAsia="Arial" w:hAnsi="Arial"/>
          <w:sz w:val="20"/>
          <w:szCs w:val="20"/>
          <w:color w:val="auto"/>
        </w:rPr>
        <w:t>uji veškerý majetek klienta – nemovitosti, vozidla, jiný majetek.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Manuál servisní analýzy – audit</w:t>
      </w:r>
    </w:p>
    <w:p>
      <w:pPr>
        <w:ind w:left="7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poslední aktualizace - 29. 7. 2023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Partners Market Turnov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6271260</wp:posOffset>
                </wp:positionH>
                <wp:positionV relativeFrom="paragraph">
                  <wp:posOffset>2540</wp:posOffset>
                </wp:positionV>
                <wp:extent cx="4191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3.8pt,0.2pt" to="526.8pt,0.2pt" o:allowincell="f" strokecolor="#7F7F7F" strokeweight="0.4799pt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10267"/>
          </w:cols>
          <w:pgMar w:left="1133" w:top="1420" w:right="500" w:bottom="259" w:gutter="0" w:footer="0" w:header="0"/>
        </w:sectPr>
      </w:pP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1014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D10073"/>
        </w:rPr>
        <w:t>1</w:t>
      </w:r>
    </w:p>
    <w:p>
      <w:pPr>
        <w:sectPr>
          <w:pgSz w:w="11900" w:h="16840" w:orient="portrait"/>
          <w:cols w:equalWidth="0" w:num="1">
            <w:col w:w="10267"/>
          </w:cols>
          <w:pgMar w:left="1133" w:top="1420" w:right="500" w:bottom="259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Osobní údaje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Kontroluji, jestli je vše platné a aktuální – nep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ibyl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č</w:t>
      </w:r>
      <w:r>
        <w:rPr>
          <w:rFonts w:ascii="Arial" w:cs="Arial" w:eastAsia="Arial" w:hAnsi="Arial"/>
          <w:sz w:val="20"/>
          <w:szCs w:val="20"/>
          <w:color w:val="auto"/>
        </w:rPr>
        <w:t>len domácnosti? Nové OP apod.?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Úkoly na sch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zku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Záv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re</w:t>
      </w:r>
      <w:r>
        <w:rPr>
          <w:rFonts w:ascii="Arial" w:cs="Arial" w:eastAsia="Arial" w:hAnsi="Arial"/>
          <w:sz w:val="20"/>
          <w:szCs w:val="20"/>
          <w:color w:val="auto"/>
        </w:rPr>
        <w:t>č</w:t>
      </w:r>
      <w:r>
        <w:rPr>
          <w:rFonts w:ascii="Arial" w:cs="Arial" w:eastAsia="Arial" w:hAnsi="Arial"/>
          <w:sz w:val="20"/>
          <w:szCs w:val="20"/>
          <w:color w:val="auto"/>
        </w:rPr>
        <w:t>ná kontrola, že mám vše podstatné.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Mobilní aplikace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right="78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Pokud ješt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klient nemá, pomáhám mu s instalací a ukazuju, co všechno v aplikaci na jednom míst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má a jak si jednoduše za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ídí cestovní pojišt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ní.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Doporu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ení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Kdo z jeho okolí by uvítal mít takto všechno na jednom míst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, v jedné aplikaci?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 vracím se ke jmén</w:t>
      </w:r>
      <w:r>
        <w:rPr>
          <w:rFonts w:ascii="Arial" w:cs="Arial" w:eastAsia="Arial" w:hAnsi="Arial"/>
          <w:sz w:val="20"/>
          <w:szCs w:val="20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>m, které klient zmínil u jednotlivých program</w:t>
      </w:r>
      <w:r>
        <w:rPr>
          <w:rFonts w:ascii="Arial" w:cs="Arial" w:eastAsia="Arial" w:hAnsi="Arial"/>
          <w:sz w:val="20"/>
          <w:szCs w:val="20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(ochrana p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íjmu, bydlení, renta…)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POZNÁMKY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Manuál servisní analýzy – audit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poslední aktualizace - 29. 7. 2023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Partners Market Turnov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6266180</wp:posOffset>
                </wp:positionH>
                <wp:positionV relativeFrom="paragraph">
                  <wp:posOffset>2540</wp:posOffset>
                </wp:positionV>
                <wp:extent cx="4191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3.4pt,0.2pt" to="526.4pt,0.2pt" o:allowincell="f" strokecolor="#7F7F7F" strokeweight="0.4799pt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10260"/>
          </w:cols>
          <w:pgMar w:left="1140" w:top="1417" w:right="500" w:bottom="259" w:gutter="0" w:footer="0" w:header="0"/>
        </w:sectPr>
      </w:pP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0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D10073"/>
        </w:rPr>
        <w:t>2</w:t>
      </w:r>
    </w:p>
    <w:sectPr>
      <w:pgSz w:w="11900" w:h="16840" w:orient="portrait"/>
      <w:cols w:equalWidth="0" w:num="1">
        <w:col w:w="10260"/>
      </w:cols>
      <w:pgMar w:left="1140" w:top="1417" w:right="500" w:bottom="25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s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2023-12-28T13:25:05Z</dcterms:created>
  <dcterms:modified xsi:type="dcterms:W3CDTF">2023-12-28T13:25:05Z</dcterms:modified>
</cp:coreProperties>
</file>