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SPRAWOZDANIE Z PROJEKTU: AGRITECH – cyfryzacja dużej firmy rolniczej</w:t>
      </w:r>
    </w:p>
    <w:p w:rsidR="00000000" w:rsidDel="00000000" w:rsidP="00000000" w:rsidRDefault="00000000" w:rsidRPr="00000000" w14:paraId="0000000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Przedmiot: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Inżynieria Oprogramowania </w:t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Prowadzący: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Marcin Czajkowski</w:t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DANE WYKONAWCÓW I PODZIAŁ PRACY</w:t>
      </w:r>
    </w:p>
    <w:tbl>
      <w:tblPr>
        <w:tblStyle w:val="Table1"/>
        <w:tblW w:w="666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6"/>
        <w:gridCol w:w="1819"/>
        <w:gridCol w:w="2396"/>
        <w:tblGridChange w:id="0">
          <w:tblGrid>
            <w:gridCol w:w="2446"/>
            <w:gridCol w:w="1819"/>
            <w:gridCol w:w="239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Imię i Nazwisko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Numer Albumu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Podział pracy i ocena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Piotr Poletyło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[117325]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Jeremi Miroń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[117279]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Tymoteusz Sosnowski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[117316]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after="160" w:line="278.00000000000006" w:lineRule="auto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1. Treść zadania projektowego</w:t>
      </w:r>
    </w:p>
    <w:p w:rsidR="00000000" w:rsidDel="00000000" w:rsidP="00000000" w:rsidRDefault="00000000" w:rsidRPr="00000000" w14:paraId="0000002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2. Cel budowania systemu, jego zakres oraz kontekst, przewidywalne mierzalne (z podaniem konkretnych wartości i sposobów ich wyliczenia) i niemierzalne korzyści z jego wdrożenia</w:t>
      </w:r>
    </w:p>
    <w:p w:rsidR="00000000" w:rsidDel="00000000" w:rsidP="00000000" w:rsidRDefault="00000000" w:rsidRPr="00000000" w14:paraId="00000028">
      <w:pPr>
        <w:jc w:val="both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Cel budowania systemu</w:t>
      </w:r>
    </w:p>
    <w:p w:rsidR="00000000" w:rsidDel="00000000" w:rsidP="00000000" w:rsidRDefault="00000000" w:rsidRPr="00000000" w14:paraId="0000002A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</w:p>
    <w:p w:rsidR="00000000" w:rsidDel="00000000" w:rsidP="00000000" w:rsidRDefault="00000000" w:rsidRPr="00000000" w14:paraId="0000002B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Zakres systemu</w:t>
      </w:r>
    </w:p>
    <w:p w:rsidR="00000000" w:rsidDel="00000000" w:rsidP="00000000" w:rsidRDefault="00000000" w:rsidRPr="00000000" w14:paraId="0000002C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obejmuje następujące główne moduły funkcjonalne: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Moduł wypożyczalni maszyn rolniczych: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Przeglądanie katalogu dostępnych maszyn (np. ciągniki, kombajny, siewniki), sprawdzanie ich dostępności w kalendarzu oraz proces rezerwacji.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Moduł zamawiania usług: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Możliwość zlecenia konkretnych prac polowych (np. orka, siew, zbiór).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Moduł geolokalizacji (mapy):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Funkcjonalność pozwalająca klientowi na precyzyjne zaznaczenie na mapie (pinezka/obszar) lokalizacji pola lub działki, na której ma zostać wykonana usługa.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Moduł e-commerce (handel towarami):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Katalog produktów (np. nawozy, nasiona, płody rolne) z możliwością ich zakupu oraz określenia opcji dostawy lub odbioru.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Moduł zarządzania: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Panel do zarządzania zgłoszeniami, przypisywania maszyn i operatorów do zleceń, zarządzania stanami magazynowymi towarów oraz weryfikacji płatności.</w:t>
      </w:r>
    </w:p>
    <w:p w:rsidR="00000000" w:rsidDel="00000000" w:rsidP="00000000" w:rsidRDefault="00000000" w:rsidRPr="00000000" w14:paraId="00000032">
      <w:pPr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Kontekst systemu</w:t>
      </w:r>
    </w:p>
    <w:p w:rsidR="00000000" w:rsidDel="00000000" w:rsidP="00000000" w:rsidRDefault="00000000" w:rsidRPr="00000000" w14:paraId="0000003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funkcjonuje w branży rolniczej i stanowi platformę komunikacji pomiędzy firmą usługowo-handlową a jej klientami. Aplikacja docelowo musi współpracować z zewnętrznymi systemami i interfejsami takimi jak: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Systemy map do obsługi modułu lokalizacji.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Bramki płatności internetowych do obsługi płatności za towary i usługi.</w:t>
      </w:r>
    </w:p>
    <w:p w:rsidR="00000000" w:rsidDel="00000000" w:rsidP="00000000" w:rsidRDefault="00000000" w:rsidRPr="00000000" w14:paraId="00000037">
      <w:pPr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Przewidywalne mierzalne korzyści z wdrożenia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Skrócenie czasu obsługi pojedynczego zlecenia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dzięki wyeliminowaniu konieczności telefonicznego ustalania szczegółów i ręcznego wpisywania danych.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Wzrost przychodów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wynikający z łatwiejszego dostępu do oferty (handel towarami online, szybka rezerwacja maszyn).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Zmniejszenie liczby pomyłek lokalizacyjnych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dzięki wprowadzeniu precyzyjnego zaznaczania pól na mapie przez klienta.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Zmniejszenie kosztów operacyjnych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związanych z obsługą biurową i administracyjną.</w:t>
      </w:r>
    </w:p>
    <w:p w:rsidR="00000000" w:rsidDel="00000000" w:rsidP="00000000" w:rsidRDefault="00000000" w:rsidRPr="00000000" w14:paraId="00000040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Niemierzalne korzyści z wdrożenia</w:t>
      </w:r>
    </w:p>
    <w:p w:rsidR="00000000" w:rsidDel="00000000" w:rsidP="00000000" w:rsidRDefault="00000000" w:rsidRPr="00000000" w14:paraId="00000041">
      <w:pPr>
        <w:numPr>
          <w:ilvl w:val="0"/>
          <w:numId w:val="14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Budowa nowoczesnego wizerunku firmy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na rynku jako innowacyjnego przedsiębiorstwa wykorzystującego nowoczesne technologie w rolnictwie.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Wzrost satysfakcji i lojalności klientów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którzy zyskują wygodne narzędzie do zamawiania usług i towarów 24 godziny na dobę, 7 dni w tygodniu.</w:t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Poprawa komfortu pracy pracowników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(operatorów maszyn i kierowców), którzy otrzymują czytelne zlecenia wraz z dokładnymi współrzędnymi nawigacyjnymi.</w:t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Zwiększenie przejrzystości procesów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wewnątrz firmy oraz ułatwienie procesów decyzyjnych dla zarządu na podstawie generowanych przez system statystyk i raportów.</w:t>
      </w:r>
    </w:p>
    <w:p w:rsidR="00000000" w:rsidDel="00000000" w:rsidP="00000000" w:rsidRDefault="00000000" w:rsidRPr="00000000" w14:paraId="00000045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3. Słownik (definiujący ważne, specyficzne terminy związane z dziedziną problemu, wykorzystywane w projekcie)</w:t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Poletyło, Tymoteusz Sosnowski, Jeremi Miroń</w:t>
      </w:r>
    </w:p>
    <w:p w:rsidR="00000000" w:rsidDel="00000000" w:rsidP="00000000" w:rsidRDefault="00000000" w:rsidRPr="00000000" w14:paraId="0000004F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5760720" cy="419862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86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Rys.1: Diagram przypadków użycia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Jeremi Miroń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 - Jest to główny aktor biznesowy, dla którego system został stworzony. Reprezentuje klienta (osobę fizyczną lub firmę) korzystającego z oferty platformy w celu zakupu towarów, rezerwacji maszyn lub zamawiania usług.</w:t>
      </w:r>
    </w:p>
    <w:p w:rsidR="00000000" w:rsidDel="00000000" w:rsidP="00000000" w:rsidRDefault="00000000" w:rsidRPr="00000000" w14:paraId="0000005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Wynajęty pracownik  - Aktor biznesowy (wewnętrzny lub zewnętrzny podwykonawca), który odpowiada za fizyczną realizację zleceń opłaconych przez Użytkownika. Może to być zarówno kurier dostarczający towary, jak i serwisant/operator realizujący dedykowaną usługę.</w:t>
      </w:r>
    </w:p>
    <w:p w:rsidR="00000000" w:rsidDel="00000000" w:rsidP="00000000" w:rsidRDefault="00000000" w:rsidRPr="00000000" w14:paraId="0000005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Admin - Aktor systemowy (wewnętrzny) o podwyższonych uprawnieniach. Odpowiada za nadzór nad prawidłowym działaniem procesów biznesowych, weryfikację danych oraz zarządzanie zasobami ludzkimi w systemie.</w:t>
      </w:r>
    </w:p>
    <w:p w:rsidR="00000000" w:rsidDel="00000000" w:rsidP="00000000" w:rsidRDefault="00000000" w:rsidRPr="00000000" w14:paraId="0000005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Opis przypadku użycia „Kupno towarów”:</w:t>
      </w:r>
    </w:p>
    <w:p w:rsidR="00000000" w:rsidDel="00000000" w:rsidP="00000000" w:rsidRDefault="00000000" w:rsidRPr="00000000" w14:paraId="0000005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Uczestniczący aktorzy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ind w:left="72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</w:t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Podstawowy ciąg zdarzeń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wyświetla podsumowanie koszyka z wybranymi przez Użytkownika towarami oraz formularz danych do wysyłki i wyboru metody dostawy.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wprowadza dane adresowe, wybiera preferowany sposób dostawy i klika przycisk zatwierdzający zakup.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tworzy nowe zlecenie w bazie danych i automatycznie uruchamia opcje płatności (przypadek użycia Opłacenie zlecenia)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przechodzi do bramki płatności i pomyślnie opłaca zamówienie.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rejestruje wpłatę, zmienia status zlecenia na „Opłacone / Do realizacji” i rezerwuje towary w magazynie.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informuje o dokonaniu pomyślnego zakupu, wyświetlając odpowiedni komunikat na ekranie oraz wysyła potwierdzenie na adres e-mail Użytkownika.</w:t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Alternatywne ciągi zdarzeń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stwierdza niekompletność danych lub brak towaru w magazynie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przerywa proces i wyświetla formularz z zaznaczonymi polami, w których stwierdzono błędy (lub wyświetla informację o wyprzedaniu towaru w międzyczasie).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10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ma możliwość poprawienia danych lub modyfikacji zawartości koszyka.</w:t>
      </w:r>
    </w:p>
    <w:p w:rsidR="00000000" w:rsidDel="00000000" w:rsidP="00000000" w:rsidRDefault="00000000" w:rsidRPr="00000000" w14:paraId="0000006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Zależności czasowe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ind w:left="1068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a) częstotliwość wykonania: ~15–40 razy dziennie (w zależności od ruchu na platformie)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ind w:left="1068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b) przewidywane spiętrzenia: okres przedświąteczny, godziny wieczorne (18:00–22:00), akcje promocyjne (np. Black Friday)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ind w:left="1068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c) typowy czas realizacji: ~2–3 minuty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ind w:left="1068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d) maksymalny czas realizacji: 15 minut (odgórny limit przy bramce płatności)</w:t>
      </w:r>
    </w:p>
    <w:p w:rsidR="00000000" w:rsidDel="00000000" w:rsidP="00000000" w:rsidRDefault="00000000" w:rsidRPr="00000000" w14:paraId="0000006C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Wartości uzyskiwane przez aktorów po zakończeniu przypadku użycia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before="280" w:line="240" w:lineRule="auto"/>
        <w:ind w:left="1068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Komunikat na ekranie oraz e-mailowe potwierdzenie zakupu wraz z numerem zamówienia.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280" w:before="0" w:line="240" w:lineRule="auto"/>
        <w:ind w:left="1068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Nowy wpis w rejestrze zleceń ze statusem „Opłacone”, który staje się widoczny dla Admina oraz Wynajętego pracownika w celu dalszej realizacji.</w:t>
      </w:r>
    </w:p>
    <w:p w:rsidR="00000000" w:rsidDel="00000000" w:rsidP="00000000" w:rsidRDefault="00000000" w:rsidRPr="00000000" w14:paraId="0000006F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Piotr Poletyło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Opis przypadku użycia “Rezerwacja usługi”:</w:t>
      </w:r>
    </w:p>
    <w:p w:rsidR="00000000" w:rsidDel="00000000" w:rsidP="00000000" w:rsidRDefault="00000000" w:rsidRPr="00000000" w14:paraId="00000072">
      <w:pPr>
        <w:spacing w:after="240" w:lineRule="auto"/>
        <w:ind w:left="708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Uczestniczący aktorzy: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</w:t>
      </w:r>
    </w:p>
    <w:p w:rsidR="00000000" w:rsidDel="00000000" w:rsidP="00000000" w:rsidRDefault="00000000" w:rsidRPr="00000000" w14:paraId="00000074">
      <w:pPr>
        <w:spacing w:after="240" w:lineRule="auto"/>
        <w:ind w:left="708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Podstawowy ciąg zdarzeń: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wyświetla panel umożliwiający rozpoczęcie procesu rezerwacji.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wyszukuje i wybiera interesującą go pozycję z oferty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wypełnia formularz rezerwacyjny, podając niezbędne szczegóły (np. preferowany termin realizacji, adres, uwagi dodatkowe).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przechodzi do etapu uregulowania należności (przypadek użycia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Opłacenie zlecenia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Użytkownik zatwierdza ostateczne dane i dokonuje opłaty za pośrednictwem systemu.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weryfikuje poprawność wprowadzonych informacji formularza oraz pozytywny status płatności.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zapisuje nową rezerwację w bazie danych.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System informuje Użytkownika o pomyślnym zakończeniu operacji, wyświetlając komunikat z potwierdzeniem oraz numerem zlecenia.</w:t>
      </w:r>
    </w:p>
    <w:p w:rsidR="00000000" w:rsidDel="00000000" w:rsidP="00000000" w:rsidRDefault="00000000" w:rsidRPr="00000000" w14:paraId="0000007D">
      <w:pPr>
        <w:spacing w:after="240" w:lineRule="auto"/>
        <w:ind w:left="708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Alternatywne ciągi zdarzeń:</w:t>
      </w:r>
    </w:p>
    <w:p w:rsidR="00000000" w:rsidDel="00000000" w:rsidP="00000000" w:rsidRDefault="00000000" w:rsidRPr="00000000" w14:paraId="0000007E">
      <w:pPr>
        <w:spacing w:after="240" w:before="240" w:lineRule="auto"/>
        <w:ind w:left="141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Rezygnacja z rezerwacji: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Użytkownik w dowolnym momencie (przed sfinalizowaniem płatności) przerywa proces, wybierając opcję anulowania. System wraca do stanu sprzed wywołania funkcji, nie dokonując żadnych zapisów.</w:t>
      </w:r>
    </w:p>
    <w:p w:rsidR="00000000" w:rsidDel="00000000" w:rsidP="00000000" w:rsidRDefault="00000000" w:rsidRPr="00000000" w14:paraId="0000007F">
      <w:pPr>
        <w:spacing w:after="240" w:before="240" w:lineRule="auto"/>
        <w:ind w:left="141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Późniejsza zmiana zlecenia: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 sytuacji, gdy Użytkownik zechce zmienić szczegóły zapisanej już rezerwacji, uruchamiany jest opcjonalny scenariusz (przypadek użycia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Edycja zlecenia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który rozszerza rezerwację poprzez relację &lt;&lt;extend&gt;&gt;).</w:t>
      </w:r>
    </w:p>
    <w:p w:rsidR="00000000" w:rsidDel="00000000" w:rsidP="00000000" w:rsidRDefault="00000000" w:rsidRPr="00000000" w14:paraId="00000080">
      <w:pPr>
        <w:spacing w:after="240" w:lineRule="auto"/>
        <w:ind w:left="708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Zależności czasowe:</w:t>
      </w:r>
    </w:p>
    <w:p w:rsidR="00000000" w:rsidDel="00000000" w:rsidP="00000000" w:rsidRDefault="00000000" w:rsidRPr="00000000" w14:paraId="00000081">
      <w:pPr>
        <w:spacing w:after="240" w:before="240" w:lineRule="auto"/>
        <w:ind w:left="141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częstotliwość wykonania: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Zależna od popularności platformy, średnio kilkanaście razy dziennie.</w:t>
      </w:r>
    </w:p>
    <w:p w:rsidR="00000000" w:rsidDel="00000000" w:rsidP="00000000" w:rsidRDefault="00000000" w:rsidRPr="00000000" w14:paraId="00000082">
      <w:pPr>
        <w:spacing w:after="240" w:before="240" w:lineRule="auto"/>
        <w:ind w:left="141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przewidywane spiętrzenia: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 godzinach szczytu aktywności użytkowników lub w sezonach wzmożonego zapotrzebowania.</w:t>
      </w:r>
    </w:p>
    <w:p w:rsidR="00000000" w:rsidDel="00000000" w:rsidP="00000000" w:rsidRDefault="00000000" w:rsidRPr="00000000" w14:paraId="00000083">
      <w:pPr>
        <w:spacing w:after="240" w:before="240" w:lineRule="auto"/>
        <w:ind w:left="141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typowy czas realizacji: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~2-5 minut. </w:t>
      </w:r>
    </w:p>
    <w:p w:rsidR="00000000" w:rsidDel="00000000" w:rsidP="00000000" w:rsidRDefault="00000000" w:rsidRPr="00000000" w14:paraId="00000084">
      <w:pPr>
        <w:spacing w:after="240" w:before="240" w:lineRule="auto"/>
        <w:ind w:left="141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maksymalny czas realizacji: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nieokreślony. </w:t>
      </w:r>
    </w:p>
    <w:p w:rsidR="00000000" w:rsidDel="00000000" w:rsidP="00000000" w:rsidRDefault="00000000" w:rsidRPr="00000000" w14:paraId="00000085">
      <w:pPr>
        <w:spacing w:after="240" w:lineRule="auto"/>
        <w:ind w:left="708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Wartości uzyskiwane przez aktora po zakończeniu przypadku użycia: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Otrzymanie czytelnego komunikatu z potwierdzeniem pomyślnej rezerwacji i płatności.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Wpis w systemie generujący nowe, opłacone zlecenie. 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Tymoteusz Sosnowski</w:t>
      </w:r>
    </w:p>
    <w:p w:rsidR="00000000" w:rsidDel="00000000" w:rsidP="00000000" w:rsidRDefault="00000000" w:rsidRPr="00000000" w14:paraId="0000008C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Opis przypadku użycia „Rezerwacja maszyny":</w:t>
      </w:r>
    </w:p>
    <w:p w:rsidR="00000000" w:rsidDel="00000000" w:rsidP="00000000" w:rsidRDefault="00000000" w:rsidRPr="00000000" w14:paraId="0000008D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Uczestniczący aktorzy</w:t>
      </w:r>
    </w:p>
    <w:p w:rsidR="00000000" w:rsidDel="00000000" w:rsidP="00000000" w:rsidRDefault="00000000" w:rsidRPr="00000000" w14:paraId="0000008E">
      <w:pPr>
        <w:numPr>
          <w:ilvl w:val="0"/>
          <w:numId w:val="17"/>
        </w:numPr>
        <w:spacing w:after="28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</w:t>
      </w:r>
    </w:p>
    <w:p w:rsidR="00000000" w:rsidDel="00000000" w:rsidP="00000000" w:rsidRDefault="00000000" w:rsidRPr="00000000" w14:paraId="0000008F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Podstawowy ciąg zdarzeń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0" w:afterAutospacing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wyświetla katalog dostępnych maszyn wraz z harmonogramem ich dostępności.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 wybiera interesującą go maszynę i wypełnia formularz rezerwacyjny, podając preferowany termin, miejsce użytkowania oraz ewentualne uwagi.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weryfikuje dostępność maszyny w podanym terminie i przechodzi do etapu uregulowania należności (przypadek użycia „Opłacenie zlecenia").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Użytkownik dokonuje płatności za pośrednictwem bramki płatności.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28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potwierdza płatność, zapisuje rezerwację w bazie danych i informuje Użytkownika o pomyślnym zakończeniu operacji, wyświetlając komunikat z numerem zlecenia oraz wysyłając potwierdzenie na adres e-mail.</w:t>
      </w:r>
    </w:p>
    <w:p w:rsidR="00000000" w:rsidDel="00000000" w:rsidP="00000000" w:rsidRDefault="00000000" w:rsidRPr="00000000" w14:paraId="00000095">
      <w:pPr>
        <w:spacing w:after="280" w:before="28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Alternatywne ciągi zdarzeń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Maszyna niedostępna w wybranym terminie: System wyświetla komunikat o niedostępności i proponuje alternatywne terminy. Użytkownik może wybrać inny termin lub zrezygnować z rezerwacji.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Rezygnacja z rezerwacji: Użytkownik przerywa proces przed sfinalizowaniem płatności. System wraca do stanu sprzed wywołania funkcji, nie dokonując żadnych zapisów.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28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Późniejsza zmiana zlecenia: Uruchamiany jest przypadek użycia „Edycja zlecenia".</w:t>
      </w:r>
    </w:p>
    <w:p w:rsidR="00000000" w:rsidDel="00000000" w:rsidP="00000000" w:rsidRDefault="00000000" w:rsidRPr="00000000" w14:paraId="00000099">
      <w:pPr>
        <w:spacing w:after="280" w:before="28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Zależności czasowe</w:t>
      </w:r>
    </w:p>
    <w:p w:rsidR="00000000" w:rsidDel="00000000" w:rsidP="00000000" w:rsidRDefault="00000000" w:rsidRPr="00000000" w14:paraId="0000009A">
      <w:pPr>
        <w:numPr>
          <w:ilvl w:val="0"/>
          <w:numId w:val="16"/>
        </w:numPr>
        <w:spacing w:after="0" w:afterAutospacing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Częstotliwość wykonania: kilka–kilkanaście razy dziennie.</w:t>
      </w:r>
    </w:p>
    <w:p w:rsidR="00000000" w:rsidDel="00000000" w:rsidP="00000000" w:rsidRDefault="00000000" w:rsidRPr="00000000" w14:paraId="0000009B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Przewidywane spiętrzenia: początek tygodnia roboczego, okresy wzmożonego popytu sezonowego.</w:t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Typowy czas realizacji: ~3–5 minut.</w:t>
      </w:r>
    </w:p>
    <w:p w:rsidR="00000000" w:rsidDel="00000000" w:rsidP="00000000" w:rsidRDefault="00000000" w:rsidRPr="00000000" w14:paraId="0000009D">
      <w:pPr>
        <w:numPr>
          <w:ilvl w:val="0"/>
          <w:numId w:val="16"/>
        </w:numPr>
        <w:spacing w:after="28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Maksymalny czas realizacji: limit bramki płatności.</w:t>
      </w:r>
    </w:p>
    <w:p w:rsidR="00000000" w:rsidDel="00000000" w:rsidP="00000000" w:rsidRDefault="00000000" w:rsidRPr="00000000" w14:paraId="0000009E">
      <w:pPr>
        <w:spacing w:after="280" w:before="28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Wartości uzyskiwane przez aktora po zakończeniu przypadku użycia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Komunikat na ekranie oraz e-mailowe potwierdzenie rezerwacji wraz z numerem zlecenia.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28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Nowy wpis w rejestrze zleceń ze statusem „Opłacone", widoczny dla Admina oraz Wynajętego pracownika w celu dalszej realizacji.</w:t>
      </w:r>
    </w:p>
    <w:p w:rsidR="00000000" w:rsidDel="00000000" w:rsidP="00000000" w:rsidRDefault="00000000" w:rsidRPr="00000000" w14:paraId="000000A2">
      <w:pPr>
        <w:spacing w:after="280" w:before="28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jc w:val="center"/>
        <w:rPr>
          <w:i w:val="1"/>
          <w:iCs w:val="1"/>
          <w:sz w:val="16"/>
          <w:szCs w:val="16"/>
        </w:rPr>
      </w:pPr>
      <w:r w:rsidDel="00000000" w:rsidR="00000000" w:rsidRPr="00000000">
        <w:rPr/>
        <w:drawing>
          <wp:inline distB="0" distT="0" distL="0" distR="0">
            <wp:extent cx="5762625" cy="34194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19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sz w:val="16"/>
          <w:szCs w:val="16"/>
          <w:rtl w:val="0"/>
        </w:rPr>
        <w:t xml:space="preserve">Rys.2: Interfejs graficzny rezerwacji usługi</w:t>
      </w:r>
    </w:p>
    <w:p w:rsidR="00000000" w:rsidDel="00000000" w:rsidP="00000000" w:rsidRDefault="00000000" w:rsidRPr="00000000" w14:paraId="000000A4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4.2. Diagramy czynności (3 przykładowe diagramy)</w:t>
      </w:r>
    </w:p>
    <w:p w:rsidR="00000000" w:rsidDel="00000000" w:rsidP="00000000" w:rsidRDefault="00000000" w:rsidRPr="00000000" w14:paraId="000000A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4.3. Diagramy interakcji (przebiegu) z opisem tekstowym komunikatów (3 przykładowe diagramy)</w:t>
      </w:r>
    </w:p>
    <w:p w:rsidR="00000000" w:rsidDel="00000000" w:rsidP="00000000" w:rsidRDefault="00000000" w:rsidRPr="00000000" w14:paraId="000000A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5. Perspektywa projektowa:</w:t>
      </w:r>
    </w:p>
    <w:p w:rsidR="00000000" w:rsidDel="00000000" w:rsidP="00000000" w:rsidRDefault="00000000" w:rsidRPr="00000000" w14:paraId="000000A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5.0. Proponowana architektura systemu (np. w postaci diagramu pakietów/komponentów) wraz z opisem</w:t>
      </w:r>
    </w:p>
    <w:p w:rsidR="00000000" w:rsidDel="00000000" w:rsidP="00000000" w:rsidRDefault="00000000" w:rsidRPr="00000000" w14:paraId="000000AA">
      <w:pPr>
        <w:jc w:val="both"/>
        <w:rPr>
          <w:rFonts w:ascii="Times New Roman" w:cs="Times New Roman" w:eastAsia="Times New Roman" w:hAnsi="Times New Roman"/>
          <w:sz w:val="28"/>
          <w:szCs w:val="28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5.1. Diagram(-y) klas</w:t>
      </w:r>
    </w:p>
    <w:p w:rsidR="00000000" w:rsidDel="00000000" w:rsidP="00000000" w:rsidRDefault="00000000" w:rsidRPr="00000000" w14:paraId="000000AB">
      <w:pPr>
        <w:jc w:val="both"/>
        <w:rPr>
          <w:rFonts w:ascii="Times New Roman" w:cs="Times New Roman" w:eastAsia="Times New Roman" w:hAnsi="Times New Roman"/>
          <w:sz w:val="28"/>
          <w:szCs w:val="28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        5.2. Uporządkowany alfabetycznie wykaz wszystkich klas, zawierający:</w:t>
      </w:r>
    </w:p>
    <w:p w:rsidR="00000000" w:rsidDel="00000000" w:rsidP="00000000" w:rsidRDefault="00000000" w:rsidRPr="00000000" w14:paraId="000000AC">
      <w:pPr>
        <w:jc w:val="both"/>
        <w:rPr>
          <w:rFonts w:ascii="Times New Roman" w:cs="Times New Roman" w:eastAsia="Times New Roman" w:hAnsi="Times New Roman"/>
          <w:sz w:val="28"/>
          <w:szCs w:val="28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                - krótki opis tekstowy</w:t>
      </w:r>
    </w:p>
    <w:p w:rsidR="00000000" w:rsidDel="00000000" w:rsidP="00000000" w:rsidRDefault="00000000" w:rsidRPr="00000000" w14:paraId="000000A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green"/>
          <w:rtl w:val="0"/>
        </w:rPr>
        <w:t xml:space="preserve">                - wykaz wszystkich zidentyfikowanych atrybutów i metod (z krótkim opisem tekstowym w przypadku mniej czytelnych nazw)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5.3. Diagramy stanów (3 diagramy dla wybranych klas) wraz z opisem tekstowym występującym na nich elementów</w:t>
      </w:r>
    </w:p>
    <w:p w:rsidR="00000000" w:rsidDel="00000000" w:rsidP="00000000" w:rsidRDefault="00000000" w:rsidRPr="00000000" w14:paraId="000000A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5.4. Propozycje interfejsu użytkownika (okno główne, menu główne i podręczne, kluczowe formatki dialogowe, itp...)</w:t>
      </w:r>
    </w:p>
    <w:p w:rsidR="00000000" w:rsidDel="00000000" w:rsidP="00000000" w:rsidRDefault="00000000" w:rsidRPr="00000000" w14:paraId="000000B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6. Wymagania niefunkcjonalne dla system, w tym m.in.:</w:t>
      </w:r>
    </w:p>
    <w:p w:rsidR="00000000" w:rsidDel="00000000" w:rsidP="00000000" w:rsidRDefault="00000000" w:rsidRPr="00000000" w14:paraId="000000B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6.1. Oszacowanie wielkości bazy danych</w:t>
      </w:r>
    </w:p>
    <w:p w:rsidR="00000000" w:rsidDel="00000000" w:rsidP="00000000" w:rsidRDefault="00000000" w:rsidRPr="00000000" w14:paraId="000000B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6.2. Propozycja wymaganych czasów odpowiedzi</w:t>
      </w:r>
    </w:p>
    <w:p w:rsidR="00000000" w:rsidDel="00000000" w:rsidP="00000000" w:rsidRDefault="00000000" w:rsidRPr="00000000" w14:paraId="000000B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6.3. Oszacowanie liczby i typów potrzebnych stanowisk pracy użytkowników systemu </w:t>
      </w:r>
    </w:p>
    <w:p w:rsidR="00000000" w:rsidDel="00000000" w:rsidP="00000000" w:rsidRDefault="00000000" w:rsidRPr="00000000" w14:paraId="000000B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7. Propozycja technologii informatycznych, które mogą zostać wykorzystane do realizacji systemu (sprzęt, oprogramowanie)</w:t>
      </w:r>
    </w:p>
    <w:p w:rsidR="00000000" w:rsidDel="00000000" w:rsidP="00000000" w:rsidRDefault="00000000" w:rsidRPr="00000000" w14:paraId="000000B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diagram(-y) wdrożenia</w:t>
      </w:r>
    </w:p>
    <w:p w:rsidR="00000000" w:rsidDel="00000000" w:rsidP="00000000" w:rsidRDefault="00000000" w:rsidRPr="00000000" w14:paraId="000000B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8. Propozycja planu pracy zawierająca, przynajmniej:</w:t>
      </w:r>
    </w:p>
    <w:p w:rsidR="00000000" w:rsidDel="00000000" w:rsidP="00000000" w:rsidRDefault="00000000" w:rsidRPr="00000000" w14:paraId="000000B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wyróżnione etapy (powiązane z konkretnymi częściami systemu, realizowanymi komponentami, ...)</w:t>
      </w:r>
    </w:p>
    <w:p w:rsidR="00000000" w:rsidDel="00000000" w:rsidP="00000000" w:rsidRDefault="00000000" w:rsidRPr="00000000" w14:paraId="000000B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z podanym czasem trwania każdego etapu (dni robocze)</w:t>
      </w:r>
    </w:p>
    <w:p w:rsidR="00000000" w:rsidDel="00000000" w:rsidP="00000000" w:rsidRDefault="00000000" w:rsidRPr="00000000" w14:paraId="000000B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zależności pomiędzy etapami (np. co musi być zakończone przed rozpoczęciem kolejnego etapu)</w:t>
      </w:r>
    </w:p>
    <w:p w:rsidR="00000000" w:rsidDel="00000000" w:rsidP="00000000" w:rsidRDefault="00000000" w:rsidRPr="00000000" w14:paraId="000000B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alokacja zasobów ludzkich do realizacji poszczególnych etapów</w:t>
      </w:r>
    </w:p>
    <w:p w:rsidR="00000000" w:rsidDel="00000000" w:rsidP="00000000" w:rsidRDefault="00000000" w:rsidRPr="00000000" w14:paraId="000000B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9. Analiza ryzyka projektu zawierająca wykaz przewidywanych zagrożeń (tylko zagrożenia specyficzne dla projektu):</w:t>
      </w:r>
    </w:p>
    <w:p w:rsidR="00000000" w:rsidDel="00000000" w:rsidP="00000000" w:rsidRDefault="00000000" w:rsidRPr="00000000" w14:paraId="000000B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prawdopodobieństwo/szansa wystąpienia (np.: znikome, średnie, duże, bardzo duże)</w:t>
      </w:r>
    </w:p>
    <w:p w:rsidR="00000000" w:rsidDel="00000000" w:rsidP="00000000" w:rsidRDefault="00000000" w:rsidRPr="00000000" w14:paraId="000000B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stopień szkodliwości w przypadku wystąpienia (np.: duży, średni, mały)</w:t>
      </w:r>
    </w:p>
    <w:p w:rsidR="00000000" w:rsidDel="00000000" w:rsidP="00000000" w:rsidRDefault="00000000" w:rsidRPr="00000000" w14:paraId="000000B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propozycje metod zapobiegania danemu zagrożeniu</w:t>
      </w:r>
    </w:p>
    <w:p w:rsidR="00000000" w:rsidDel="00000000" w:rsidP="00000000" w:rsidRDefault="00000000" w:rsidRPr="00000000" w14:paraId="000000B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plan awaryjny (sposób postępowania) w przypadku wystąpienia zagrożenia</w:t>
      </w:r>
    </w:p>
    <w:p w:rsidR="00000000" w:rsidDel="00000000" w:rsidP="00000000" w:rsidRDefault="00000000" w:rsidRPr="00000000" w14:paraId="000000C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10. Kosztorys realizacji przedsięwzięcia (koszty projektu, oprogramowania, systemu, szkoleń, wdrożenia oraz konsultacji)</w:t>
      </w:r>
    </w:p>
    <w:p w:rsidR="00000000" w:rsidDel="00000000" w:rsidP="00000000" w:rsidRDefault="00000000" w:rsidRPr="00000000" w14:paraId="000000C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 rozbiciu na mniejsze jednostki (etapy, podsystemy, moduły,...)</w:t>
      </w:r>
    </w:p>
    <w:p w:rsidR="00000000" w:rsidDel="00000000" w:rsidP="00000000" w:rsidRDefault="00000000" w:rsidRPr="00000000" w14:paraId="000000C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warunki płatności, sposób odbioru</w:t>
      </w:r>
    </w:p>
    <w:p w:rsidR="00000000" w:rsidDel="00000000" w:rsidP="00000000" w:rsidRDefault="00000000" w:rsidRPr="00000000" w14:paraId="000000C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może być wariantowy </w:t>
      </w:r>
    </w:p>
    <w:p w:rsidR="00000000" w:rsidDel="00000000" w:rsidP="00000000" w:rsidRDefault="00000000" w:rsidRPr="00000000" w14:paraId="000000C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Dodatek A. Przebieg (terminowość) prac zespołu</w:t>
      </w:r>
    </w:p>
    <w:p w:rsidR="00000000" w:rsidDel="00000000" w:rsidP="00000000" w:rsidRDefault="00000000" w:rsidRPr="00000000" w14:paraId="000000C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wygenerowany wykres przedstawiający historię commit-ów do repozytorium autorów projektu.</w:t>
      </w:r>
    </w:p>
    <w:p w:rsidR="00000000" w:rsidDel="00000000" w:rsidP="00000000" w:rsidRDefault="00000000" w:rsidRPr="00000000" w14:paraId="000000C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- struktura podkatalogów w repozytorium powinna być zgodna z terminami cząstkowymi oraz powinien istnieć oddzielny podkatalog z wersją edytowalną sprawozdania.</w:t>
      </w:r>
    </w:p>
    <w:sectPr>
      <w:footerReference r:id="rId8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2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4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38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0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2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4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38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08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142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8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142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8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142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8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l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