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0C4A2" w14:textId="088AB770" w:rsidR="00602B80" w:rsidRPr="00445958" w:rsidRDefault="00602B80" w:rsidP="00445958">
      <w:pPr>
        <w:spacing w:line="240" w:lineRule="auto"/>
        <w:ind w:firstLine="0"/>
        <w:jc w:val="right"/>
        <w:rPr>
          <w:szCs w:val="24"/>
          <w:lang w:val="en-US"/>
        </w:rPr>
      </w:pPr>
      <w:r w:rsidRPr="00445958">
        <w:rPr>
          <w:b/>
          <w:bCs/>
          <w:noProof/>
          <w:szCs w:val="24"/>
          <w:lang w:val="en-GB"/>
        </w:rPr>
        <w:drawing>
          <wp:anchor distT="0" distB="0" distL="114300" distR="114300" simplePos="0" relativeHeight="251659264" behindDoc="1" locked="0" layoutInCell="1" allowOverlap="1" wp14:anchorId="70F92DB5" wp14:editId="2B766388">
            <wp:simplePos x="0" y="0"/>
            <wp:positionH relativeFrom="margin">
              <wp:align>left</wp:align>
            </wp:positionH>
            <wp:positionV relativeFrom="paragraph">
              <wp:posOffset>0</wp:posOffset>
            </wp:positionV>
            <wp:extent cx="1065530" cy="1121410"/>
            <wp:effectExtent l="0" t="0" r="1270" b="2540"/>
            <wp:wrapTight wrapText="bothSides">
              <wp:wrapPolygon edited="0">
                <wp:start x="4248" y="0"/>
                <wp:lineTo x="0" y="1101"/>
                <wp:lineTo x="0" y="2569"/>
                <wp:lineTo x="4248" y="5871"/>
                <wp:lineTo x="4634" y="18347"/>
                <wp:lineTo x="6565" y="21282"/>
                <wp:lineTo x="6951" y="21282"/>
                <wp:lineTo x="19309" y="21282"/>
                <wp:lineTo x="21240" y="18713"/>
                <wp:lineTo x="21240" y="13210"/>
                <wp:lineTo x="10813" y="11742"/>
                <wp:lineTo x="21240" y="11742"/>
                <wp:lineTo x="21240" y="0"/>
                <wp:lineTo x="4248" y="0"/>
              </wp:wrapPolygon>
            </wp:wrapTight>
            <wp:docPr id="5" name="Рисунок 5" descr="лого про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лого проз"/>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12141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C51">
        <w:rPr>
          <w:noProof/>
          <w:szCs w:val="24"/>
          <w:lang w:val="en-US"/>
        </w:rPr>
        <w:t>w</w:t>
      </w:r>
      <w:r w:rsidRPr="00445958">
        <w:rPr>
          <w:noProof/>
          <w:szCs w:val="24"/>
          <w:lang w:val="en-GB"/>
        </w:rPr>
        <w:t>Branch of “Nazarbayev Intellectual Schools” AEO Nazarbayev Intellectual School of Physics and Mathematics in Uralsk</w:t>
      </w:r>
    </w:p>
    <w:p w14:paraId="7FA443FA" w14:textId="77777777" w:rsidR="00602B80" w:rsidRPr="009B28A3" w:rsidRDefault="00602B80" w:rsidP="00602B80">
      <w:pPr>
        <w:spacing w:line="240" w:lineRule="auto"/>
        <w:ind w:firstLine="0"/>
        <w:rPr>
          <w:b/>
          <w:bCs/>
          <w:sz w:val="28"/>
          <w:szCs w:val="28"/>
          <w:lang w:val="en-US"/>
        </w:rPr>
      </w:pPr>
    </w:p>
    <w:p w14:paraId="5BD0D8D0" w14:textId="77777777" w:rsidR="00602B80" w:rsidRPr="009B28A3" w:rsidRDefault="00602B80" w:rsidP="00602B80">
      <w:pPr>
        <w:spacing w:line="240" w:lineRule="auto"/>
        <w:ind w:firstLine="0"/>
        <w:rPr>
          <w:b/>
          <w:bCs/>
          <w:sz w:val="28"/>
          <w:szCs w:val="28"/>
          <w:lang w:val="en-US"/>
        </w:rPr>
      </w:pPr>
    </w:p>
    <w:p w14:paraId="761A7B4D" w14:textId="77777777" w:rsidR="00602B80" w:rsidRPr="009B28A3" w:rsidRDefault="00602B80" w:rsidP="00602B80">
      <w:pPr>
        <w:spacing w:line="240" w:lineRule="auto"/>
        <w:ind w:firstLine="0"/>
        <w:rPr>
          <w:b/>
          <w:bCs/>
          <w:sz w:val="28"/>
          <w:szCs w:val="28"/>
          <w:lang w:val="en-US"/>
        </w:rPr>
      </w:pPr>
    </w:p>
    <w:p w14:paraId="1AE2B7A0" w14:textId="66C084AF" w:rsidR="00602B80" w:rsidRDefault="00602B80" w:rsidP="00445958">
      <w:pPr>
        <w:ind w:firstLine="0"/>
        <w:rPr>
          <w:lang w:val="en-US"/>
        </w:rPr>
      </w:pPr>
      <w:r>
        <w:rPr>
          <w:lang w:val="en-US"/>
        </w:rPr>
        <w:t>“</w:t>
      </w:r>
      <w:proofErr w:type="spellStart"/>
      <w:r>
        <w:rPr>
          <w:lang w:val="en-US"/>
        </w:rPr>
        <w:t>Tumobrainor</w:t>
      </w:r>
      <w:proofErr w:type="spellEnd"/>
      <w:r>
        <w:rPr>
          <w:lang w:val="en-US"/>
        </w:rPr>
        <w:t>” — the desktop application for detecting and classifying brain tumors</w:t>
      </w:r>
    </w:p>
    <w:p w14:paraId="14E3A3D2" w14:textId="77777777" w:rsidR="00602B80" w:rsidRDefault="00602B80" w:rsidP="00445958">
      <w:pPr>
        <w:ind w:firstLine="0"/>
        <w:rPr>
          <w:lang w:val="en-US"/>
        </w:rPr>
      </w:pPr>
    </w:p>
    <w:p w14:paraId="1F9514BF" w14:textId="0B3ED814" w:rsidR="00602B80" w:rsidRDefault="00602B80" w:rsidP="00445958">
      <w:pPr>
        <w:ind w:firstLine="0"/>
        <w:rPr>
          <w:lang w:val="en-US"/>
        </w:rPr>
      </w:pPr>
      <w:r>
        <w:rPr>
          <w:lang w:val="en-US"/>
        </w:rPr>
        <w:t>Section: AI Programming</w:t>
      </w:r>
    </w:p>
    <w:p w14:paraId="3B2034D6" w14:textId="77777777" w:rsidR="00602B80" w:rsidRDefault="00602B80" w:rsidP="00445958">
      <w:pPr>
        <w:ind w:firstLine="0"/>
        <w:rPr>
          <w:lang w:val="en-US"/>
        </w:rPr>
      </w:pPr>
      <w:r w:rsidRPr="00602B80">
        <w:rPr>
          <w:lang w:val="en-US"/>
        </w:rPr>
        <w:t xml:space="preserve">Authors: </w:t>
      </w:r>
      <w:proofErr w:type="spellStart"/>
      <w:r w:rsidRPr="00602B80">
        <w:rPr>
          <w:lang w:val="en-US"/>
        </w:rPr>
        <w:t>Seidazymov</w:t>
      </w:r>
      <w:proofErr w:type="spellEnd"/>
      <w:r w:rsidRPr="00602B80">
        <w:rPr>
          <w:lang w:val="en-US"/>
        </w:rPr>
        <w:t xml:space="preserve"> Adil </w:t>
      </w:r>
      <w:proofErr w:type="spellStart"/>
      <w:r w:rsidRPr="00602B80">
        <w:rPr>
          <w:lang w:val="en-US"/>
        </w:rPr>
        <w:t>Kanatovich</w:t>
      </w:r>
      <w:proofErr w:type="spellEnd"/>
      <w:r w:rsidRPr="00602B80">
        <w:rPr>
          <w:lang w:val="en-US"/>
        </w:rPr>
        <w:t xml:space="preserve">, 12th grade, and Khussainov Marat </w:t>
      </w:r>
      <w:proofErr w:type="spellStart"/>
      <w:r w:rsidRPr="00602B80">
        <w:rPr>
          <w:lang w:val="en-US"/>
        </w:rPr>
        <w:t>Timurovich</w:t>
      </w:r>
      <w:proofErr w:type="spellEnd"/>
      <w:r w:rsidRPr="00602B80">
        <w:rPr>
          <w:lang w:val="en-US"/>
        </w:rPr>
        <w:t>, 12th grade.</w:t>
      </w:r>
    </w:p>
    <w:p w14:paraId="25F32E61" w14:textId="0ADC2911" w:rsidR="00602B80" w:rsidRDefault="00602B80" w:rsidP="00445958">
      <w:pPr>
        <w:ind w:firstLine="0"/>
        <w:rPr>
          <w:lang w:val="en-US"/>
        </w:rPr>
      </w:pPr>
      <w:r>
        <w:rPr>
          <w:lang w:val="en-US"/>
        </w:rPr>
        <w:t xml:space="preserve">Mentors: </w:t>
      </w:r>
      <w:proofErr w:type="spellStart"/>
      <w:r>
        <w:rPr>
          <w:lang w:val="en-US"/>
        </w:rPr>
        <w:t>Tlekkabylova</w:t>
      </w:r>
      <w:proofErr w:type="spellEnd"/>
      <w:r>
        <w:rPr>
          <w:lang w:val="en-US"/>
        </w:rPr>
        <w:t xml:space="preserve"> Dinara </w:t>
      </w:r>
      <w:proofErr w:type="spellStart"/>
      <w:r>
        <w:rPr>
          <w:lang w:val="en-US"/>
        </w:rPr>
        <w:t>Zharkinovna</w:t>
      </w:r>
      <w:proofErr w:type="spellEnd"/>
      <w:r>
        <w:rPr>
          <w:lang w:val="en-US"/>
        </w:rPr>
        <w:t xml:space="preserve">, </w:t>
      </w:r>
      <w:proofErr w:type="spellStart"/>
      <w:r>
        <w:rPr>
          <w:lang w:val="en-US"/>
        </w:rPr>
        <w:t>Suleimenova</w:t>
      </w:r>
      <w:proofErr w:type="spellEnd"/>
      <w:r>
        <w:rPr>
          <w:lang w:val="en-US"/>
        </w:rPr>
        <w:t xml:space="preserve"> Aisulu </w:t>
      </w:r>
      <w:proofErr w:type="spellStart"/>
      <w:r>
        <w:rPr>
          <w:lang w:val="en-US"/>
        </w:rPr>
        <w:t>Arystanovna</w:t>
      </w:r>
      <w:proofErr w:type="spellEnd"/>
    </w:p>
    <w:p w14:paraId="14F9D255" w14:textId="6C7916A8" w:rsidR="00602B80" w:rsidRDefault="00602B80" w:rsidP="00445958">
      <w:pPr>
        <w:ind w:firstLine="0"/>
        <w:rPr>
          <w:lang w:val="en-US"/>
        </w:rPr>
      </w:pPr>
      <w:r>
        <w:rPr>
          <w:lang w:val="en-US"/>
        </w:rPr>
        <w:t>Astana, 2025</w:t>
      </w:r>
    </w:p>
    <w:p w14:paraId="7C6723BD" w14:textId="77777777" w:rsidR="00602B80" w:rsidRDefault="00602B80">
      <w:pPr>
        <w:ind w:firstLine="0"/>
        <w:jc w:val="left"/>
        <w:rPr>
          <w:rFonts w:cs="Times New Roman"/>
          <w:szCs w:val="24"/>
          <w:lang w:val="en-US"/>
        </w:rPr>
      </w:pPr>
      <w:r>
        <w:rPr>
          <w:rFonts w:cs="Times New Roman"/>
          <w:szCs w:val="24"/>
          <w:lang w:val="en-US"/>
        </w:rPr>
        <w:br w:type="page"/>
      </w:r>
    </w:p>
    <w:sdt>
      <w:sdtPr>
        <w:rPr>
          <w:rFonts w:ascii="Times New Roman" w:eastAsiaTheme="minorHAnsi" w:hAnsi="Times New Roman" w:cstheme="minorBidi"/>
          <w:color w:val="auto"/>
          <w:kern w:val="2"/>
          <w:sz w:val="24"/>
          <w:szCs w:val="22"/>
          <w14:ligatures w14:val="standardContextual"/>
        </w:rPr>
        <w:id w:val="-564716587"/>
        <w:docPartObj>
          <w:docPartGallery w:val="Table of Contents"/>
          <w:docPartUnique/>
        </w:docPartObj>
      </w:sdtPr>
      <w:sdtEndPr>
        <w:rPr>
          <w:b/>
          <w:bCs/>
        </w:rPr>
      </w:sdtEndPr>
      <w:sdtContent>
        <w:p w14:paraId="095BC71F" w14:textId="3E9ABBB9" w:rsidR="00602B80" w:rsidRPr="00403A99" w:rsidRDefault="00602B80">
          <w:pPr>
            <w:pStyle w:val="ac"/>
          </w:pPr>
          <w:r>
            <w:rPr>
              <w:lang w:val="en-US"/>
            </w:rPr>
            <w:t>Table of contents</w:t>
          </w:r>
        </w:p>
        <w:p w14:paraId="1F17484F" w14:textId="3F03A9CF" w:rsidR="006F303A" w:rsidRDefault="00602B80">
          <w:pPr>
            <w:pStyle w:val="23"/>
            <w:tabs>
              <w:tab w:val="right" w:leader="dot" w:pos="9345"/>
            </w:tabs>
            <w:rPr>
              <w:rFonts w:asciiTheme="minorHAnsi" w:eastAsiaTheme="minorEastAsia" w:hAnsiTheme="minorHAnsi"/>
              <w:noProof/>
              <w:szCs w:val="24"/>
            </w:rPr>
          </w:pPr>
          <w:r>
            <w:fldChar w:fldCharType="begin"/>
          </w:r>
          <w:r>
            <w:instrText xml:space="preserve"> TOC \o "1-3" \h \z \u </w:instrText>
          </w:r>
          <w:r>
            <w:fldChar w:fldCharType="separate"/>
          </w:r>
          <w:hyperlink w:anchor="_Toc189135156" w:history="1">
            <w:r w:rsidR="006F303A" w:rsidRPr="00754712">
              <w:rPr>
                <w:rStyle w:val="ad"/>
                <w:noProof/>
                <w:lang w:val="en-US"/>
              </w:rPr>
              <w:t>Abstract</w:t>
            </w:r>
            <w:r w:rsidR="006F303A">
              <w:rPr>
                <w:noProof/>
                <w:webHidden/>
              </w:rPr>
              <w:tab/>
            </w:r>
            <w:r w:rsidR="006F303A">
              <w:rPr>
                <w:noProof/>
                <w:webHidden/>
              </w:rPr>
              <w:fldChar w:fldCharType="begin"/>
            </w:r>
            <w:r w:rsidR="006F303A">
              <w:rPr>
                <w:noProof/>
                <w:webHidden/>
              </w:rPr>
              <w:instrText xml:space="preserve"> PAGEREF _Toc189135156 \h </w:instrText>
            </w:r>
            <w:r w:rsidR="006F303A">
              <w:rPr>
                <w:noProof/>
                <w:webHidden/>
              </w:rPr>
            </w:r>
            <w:r w:rsidR="006F303A">
              <w:rPr>
                <w:noProof/>
                <w:webHidden/>
              </w:rPr>
              <w:fldChar w:fldCharType="separate"/>
            </w:r>
            <w:r w:rsidR="006F303A">
              <w:rPr>
                <w:noProof/>
                <w:webHidden/>
              </w:rPr>
              <w:t>3</w:t>
            </w:r>
            <w:r w:rsidR="006F303A">
              <w:rPr>
                <w:noProof/>
                <w:webHidden/>
              </w:rPr>
              <w:fldChar w:fldCharType="end"/>
            </w:r>
          </w:hyperlink>
        </w:p>
        <w:p w14:paraId="5B3DCA3A" w14:textId="07F1CCD1" w:rsidR="006F303A" w:rsidRDefault="006F303A">
          <w:pPr>
            <w:pStyle w:val="23"/>
            <w:tabs>
              <w:tab w:val="right" w:leader="dot" w:pos="9345"/>
            </w:tabs>
            <w:rPr>
              <w:rFonts w:asciiTheme="minorHAnsi" w:eastAsiaTheme="minorEastAsia" w:hAnsiTheme="minorHAnsi"/>
              <w:noProof/>
              <w:szCs w:val="24"/>
            </w:rPr>
          </w:pPr>
          <w:hyperlink w:anchor="_Toc189135157" w:history="1">
            <w:r w:rsidRPr="00754712">
              <w:rPr>
                <w:rStyle w:val="ad"/>
                <w:noProof/>
                <w:lang w:val="en-US"/>
              </w:rPr>
              <w:t>Introduction</w:t>
            </w:r>
            <w:r>
              <w:rPr>
                <w:noProof/>
                <w:webHidden/>
              </w:rPr>
              <w:tab/>
            </w:r>
            <w:r>
              <w:rPr>
                <w:noProof/>
                <w:webHidden/>
              </w:rPr>
              <w:fldChar w:fldCharType="begin"/>
            </w:r>
            <w:r>
              <w:rPr>
                <w:noProof/>
                <w:webHidden/>
              </w:rPr>
              <w:instrText xml:space="preserve"> PAGEREF _Toc189135157 \h </w:instrText>
            </w:r>
            <w:r>
              <w:rPr>
                <w:noProof/>
                <w:webHidden/>
              </w:rPr>
            </w:r>
            <w:r>
              <w:rPr>
                <w:noProof/>
                <w:webHidden/>
              </w:rPr>
              <w:fldChar w:fldCharType="separate"/>
            </w:r>
            <w:r>
              <w:rPr>
                <w:noProof/>
                <w:webHidden/>
              </w:rPr>
              <w:t>3</w:t>
            </w:r>
            <w:r>
              <w:rPr>
                <w:noProof/>
                <w:webHidden/>
              </w:rPr>
              <w:fldChar w:fldCharType="end"/>
            </w:r>
          </w:hyperlink>
        </w:p>
        <w:p w14:paraId="6C83F081" w14:textId="2C8B7F2A" w:rsidR="006F303A" w:rsidRDefault="006F303A">
          <w:pPr>
            <w:pStyle w:val="23"/>
            <w:tabs>
              <w:tab w:val="right" w:leader="dot" w:pos="9345"/>
            </w:tabs>
            <w:rPr>
              <w:rFonts w:asciiTheme="minorHAnsi" w:eastAsiaTheme="minorEastAsia" w:hAnsiTheme="minorHAnsi"/>
              <w:noProof/>
              <w:szCs w:val="24"/>
            </w:rPr>
          </w:pPr>
          <w:hyperlink w:anchor="_Toc189135158" w:history="1">
            <w:r w:rsidRPr="00754712">
              <w:rPr>
                <w:rStyle w:val="ad"/>
                <w:noProof/>
                <w:lang w:val="en-US"/>
              </w:rPr>
              <w:t>Research section</w:t>
            </w:r>
            <w:r>
              <w:rPr>
                <w:noProof/>
                <w:webHidden/>
              </w:rPr>
              <w:tab/>
            </w:r>
            <w:r>
              <w:rPr>
                <w:noProof/>
                <w:webHidden/>
              </w:rPr>
              <w:fldChar w:fldCharType="begin"/>
            </w:r>
            <w:r>
              <w:rPr>
                <w:noProof/>
                <w:webHidden/>
              </w:rPr>
              <w:instrText xml:space="preserve"> PAGEREF _Toc189135158 \h </w:instrText>
            </w:r>
            <w:r>
              <w:rPr>
                <w:noProof/>
                <w:webHidden/>
              </w:rPr>
            </w:r>
            <w:r>
              <w:rPr>
                <w:noProof/>
                <w:webHidden/>
              </w:rPr>
              <w:fldChar w:fldCharType="separate"/>
            </w:r>
            <w:r>
              <w:rPr>
                <w:noProof/>
                <w:webHidden/>
              </w:rPr>
              <w:t>4</w:t>
            </w:r>
            <w:r>
              <w:rPr>
                <w:noProof/>
                <w:webHidden/>
              </w:rPr>
              <w:fldChar w:fldCharType="end"/>
            </w:r>
          </w:hyperlink>
        </w:p>
        <w:p w14:paraId="1CAE721C" w14:textId="0420ABB5" w:rsidR="006F303A" w:rsidRDefault="006F303A">
          <w:pPr>
            <w:pStyle w:val="31"/>
            <w:tabs>
              <w:tab w:val="right" w:leader="dot" w:pos="9345"/>
            </w:tabs>
            <w:rPr>
              <w:noProof/>
            </w:rPr>
          </w:pPr>
          <w:hyperlink w:anchor="_Toc189135159" w:history="1">
            <w:r w:rsidRPr="00754712">
              <w:rPr>
                <w:rStyle w:val="ad"/>
                <w:noProof/>
                <w:lang w:val="en-US"/>
              </w:rPr>
              <w:t>Problem review</w:t>
            </w:r>
            <w:r>
              <w:rPr>
                <w:noProof/>
                <w:webHidden/>
              </w:rPr>
              <w:tab/>
            </w:r>
            <w:r>
              <w:rPr>
                <w:noProof/>
                <w:webHidden/>
              </w:rPr>
              <w:fldChar w:fldCharType="begin"/>
            </w:r>
            <w:r>
              <w:rPr>
                <w:noProof/>
                <w:webHidden/>
              </w:rPr>
              <w:instrText xml:space="preserve"> PAGEREF _Toc189135159 \h </w:instrText>
            </w:r>
            <w:r>
              <w:rPr>
                <w:noProof/>
                <w:webHidden/>
              </w:rPr>
            </w:r>
            <w:r>
              <w:rPr>
                <w:noProof/>
                <w:webHidden/>
              </w:rPr>
              <w:fldChar w:fldCharType="separate"/>
            </w:r>
            <w:r>
              <w:rPr>
                <w:noProof/>
                <w:webHidden/>
              </w:rPr>
              <w:t>4</w:t>
            </w:r>
            <w:r>
              <w:rPr>
                <w:noProof/>
                <w:webHidden/>
              </w:rPr>
              <w:fldChar w:fldCharType="end"/>
            </w:r>
          </w:hyperlink>
        </w:p>
        <w:p w14:paraId="6B5C6FB7" w14:textId="42FD2727" w:rsidR="006F303A" w:rsidRDefault="006F303A">
          <w:pPr>
            <w:pStyle w:val="31"/>
            <w:tabs>
              <w:tab w:val="right" w:leader="dot" w:pos="9345"/>
            </w:tabs>
            <w:rPr>
              <w:noProof/>
            </w:rPr>
          </w:pPr>
          <w:hyperlink w:anchor="_Toc189135160" w:history="1">
            <w:r w:rsidRPr="00754712">
              <w:rPr>
                <w:rStyle w:val="ad"/>
                <w:noProof/>
                <w:lang w:val="en-US"/>
              </w:rPr>
              <w:t>Problem solving methods</w:t>
            </w:r>
            <w:r>
              <w:rPr>
                <w:noProof/>
                <w:webHidden/>
              </w:rPr>
              <w:tab/>
            </w:r>
            <w:r>
              <w:rPr>
                <w:noProof/>
                <w:webHidden/>
              </w:rPr>
              <w:fldChar w:fldCharType="begin"/>
            </w:r>
            <w:r>
              <w:rPr>
                <w:noProof/>
                <w:webHidden/>
              </w:rPr>
              <w:instrText xml:space="preserve"> PAGEREF _Toc189135160 \h </w:instrText>
            </w:r>
            <w:r>
              <w:rPr>
                <w:noProof/>
                <w:webHidden/>
              </w:rPr>
            </w:r>
            <w:r>
              <w:rPr>
                <w:noProof/>
                <w:webHidden/>
              </w:rPr>
              <w:fldChar w:fldCharType="separate"/>
            </w:r>
            <w:r>
              <w:rPr>
                <w:noProof/>
                <w:webHidden/>
              </w:rPr>
              <w:t>6</w:t>
            </w:r>
            <w:r>
              <w:rPr>
                <w:noProof/>
                <w:webHidden/>
              </w:rPr>
              <w:fldChar w:fldCharType="end"/>
            </w:r>
          </w:hyperlink>
        </w:p>
        <w:p w14:paraId="5436ADA0" w14:textId="7878361F" w:rsidR="006F303A" w:rsidRDefault="006F303A">
          <w:pPr>
            <w:pStyle w:val="31"/>
            <w:tabs>
              <w:tab w:val="right" w:leader="dot" w:pos="9345"/>
            </w:tabs>
            <w:rPr>
              <w:noProof/>
            </w:rPr>
          </w:pPr>
          <w:hyperlink w:anchor="_Toc189135161" w:history="1">
            <w:r w:rsidRPr="00754712">
              <w:rPr>
                <w:rStyle w:val="ad"/>
                <w:noProof/>
                <w:lang w:val="en-US"/>
              </w:rPr>
              <w:t>Results</w:t>
            </w:r>
            <w:r>
              <w:rPr>
                <w:noProof/>
                <w:webHidden/>
              </w:rPr>
              <w:tab/>
            </w:r>
            <w:r>
              <w:rPr>
                <w:noProof/>
                <w:webHidden/>
              </w:rPr>
              <w:fldChar w:fldCharType="begin"/>
            </w:r>
            <w:r>
              <w:rPr>
                <w:noProof/>
                <w:webHidden/>
              </w:rPr>
              <w:instrText xml:space="preserve"> PAGEREF _Toc189135161 \h </w:instrText>
            </w:r>
            <w:r>
              <w:rPr>
                <w:noProof/>
                <w:webHidden/>
              </w:rPr>
            </w:r>
            <w:r>
              <w:rPr>
                <w:noProof/>
                <w:webHidden/>
              </w:rPr>
              <w:fldChar w:fldCharType="separate"/>
            </w:r>
            <w:r>
              <w:rPr>
                <w:noProof/>
                <w:webHidden/>
              </w:rPr>
              <w:t>8</w:t>
            </w:r>
            <w:r>
              <w:rPr>
                <w:noProof/>
                <w:webHidden/>
              </w:rPr>
              <w:fldChar w:fldCharType="end"/>
            </w:r>
          </w:hyperlink>
        </w:p>
        <w:p w14:paraId="50AFAD90" w14:textId="4B10DE7C" w:rsidR="006F303A" w:rsidRDefault="006F303A">
          <w:pPr>
            <w:pStyle w:val="23"/>
            <w:tabs>
              <w:tab w:val="right" w:leader="dot" w:pos="9345"/>
            </w:tabs>
            <w:rPr>
              <w:rFonts w:asciiTheme="minorHAnsi" w:eastAsiaTheme="minorEastAsia" w:hAnsiTheme="minorHAnsi"/>
              <w:noProof/>
              <w:szCs w:val="24"/>
            </w:rPr>
          </w:pPr>
          <w:hyperlink w:anchor="_Toc189135162" w:history="1">
            <w:r w:rsidRPr="00754712">
              <w:rPr>
                <w:rStyle w:val="ad"/>
                <w:noProof/>
                <w:lang w:val="en-US"/>
              </w:rPr>
              <w:t>Conclusion</w:t>
            </w:r>
            <w:r>
              <w:rPr>
                <w:noProof/>
                <w:webHidden/>
              </w:rPr>
              <w:tab/>
            </w:r>
            <w:r>
              <w:rPr>
                <w:noProof/>
                <w:webHidden/>
              </w:rPr>
              <w:fldChar w:fldCharType="begin"/>
            </w:r>
            <w:r>
              <w:rPr>
                <w:noProof/>
                <w:webHidden/>
              </w:rPr>
              <w:instrText xml:space="preserve"> PAGEREF _Toc189135162 \h </w:instrText>
            </w:r>
            <w:r>
              <w:rPr>
                <w:noProof/>
                <w:webHidden/>
              </w:rPr>
            </w:r>
            <w:r>
              <w:rPr>
                <w:noProof/>
                <w:webHidden/>
              </w:rPr>
              <w:fldChar w:fldCharType="separate"/>
            </w:r>
            <w:r>
              <w:rPr>
                <w:noProof/>
                <w:webHidden/>
              </w:rPr>
              <w:t>9</w:t>
            </w:r>
            <w:r>
              <w:rPr>
                <w:noProof/>
                <w:webHidden/>
              </w:rPr>
              <w:fldChar w:fldCharType="end"/>
            </w:r>
          </w:hyperlink>
        </w:p>
        <w:p w14:paraId="7EA2505D" w14:textId="62D854A0" w:rsidR="006F303A" w:rsidRDefault="006F303A">
          <w:pPr>
            <w:pStyle w:val="23"/>
            <w:tabs>
              <w:tab w:val="right" w:leader="dot" w:pos="9345"/>
            </w:tabs>
            <w:rPr>
              <w:rFonts w:asciiTheme="minorHAnsi" w:eastAsiaTheme="minorEastAsia" w:hAnsiTheme="minorHAnsi"/>
              <w:noProof/>
              <w:szCs w:val="24"/>
            </w:rPr>
          </w:pPr>
          <w:hyperlink w:anchor="_Toc189135163" w:history="1">
            <w:r w:rsidRPr="00754712">
              <w:rPr>
                <w:rStyle w:val="ad"/>
                <w:noProof/>
                <w:lang w:val="en-US"/>
              </w:rPr>
              <w:t>References</w:t>
            </w:r>
            <w:r>
              <w:rPr>
                <w:noProof/>
                <w:webHidden/>
              </w:rPr>
              <w:tab/>
            </w:r>
            <w:r>
              <w:rPr>
                <w:noProof/>
                <w:webHidden/>
              </w:rPr>
              <w:fldChar w:fldCharType="begin"/>
            </w:r>
            <w:r>
              <w:rPr>
                <w:noProof/>
                <w:webHidden/>
              </w:rPr>
              <w:instrText xml:space="preserve"> PAGEREF _Toc189135163 \h </w:instrText>
            </w:r>
            <w:r>
              <w:rPr>
                <w:noProof/>
                <w:webHidden/>
              </w:rPr>
            </w:r>
            <w:r>
              <w:rPr>
                <w:noProof/>
                <w:webHidden/>
              </w:rPr>
              <w:fldChar w:fldCharType="separate"/>
            </w:r>
            <w:r>
              <w:rPr>
                <w:noProof/>
                <w:webHidden/>
              </w:rPr>
              <w:t>10</w:t>
            </w:r>
            <w:r>
              <w:rPr>
                <w:noProof/>
                <w:webHidden/>
              </w:rPr>
              <w:fldChar w:fldCharType="end"/>
            </w:r>
          </w:hyperlink>
        </w:p>
        <w:p w14:paraId="20F297C0" w14:textId="33F204EF" w:rsidR="00602B80" w:rsidRDefault="00602B80">
          <w:r>
            <w:rPr>
              <w:b/>
              <w:bCs/>
            </w:rPr>
            <w:fldChar w:fldCharType="end"/>
          </w:r>
        </w:p>
      </w:sdtContent>
    </w:sdt>
    <w:p w14:paraId="2422F761" w14:textId="51207D2D" w:rsidR="00602B80" w:rsidRDefault="00602B80">
      <w:pPr>
        <w:ind w:firstLine="0"/>
        <w:jc w:val="left"/>
        <w:rPr>
          <w:rFonts w:cs="Times New Roman"/>
          <w:szCs w:val="24"/>
        </w:rPr>
      </w:pPr>
      <w:r>
        <w:rPr>
          <w:rFonts w:cs="Times New Roman"/>
          <w:szCs w:val="24"/>
        </w:rPr>
        <w:br w:type="page"/>
      </w:r>
    </w:p>
    <w:p w14:paraId="666F006F" w14:textId="2E084988" w:rsidR="00B10AC1" w:rsidRDefault="00602B80" w:rsidP="00602B80">
      <w:pPr>
        <w:pStyle w:val="2"/>
        <w:rPr>
          <w:lang w:val="en-US"/>
        </w:rPr>
      </w:pPr>
      <w:bookmarkStart w:id="0" w:name="_Toc189135156"/>
      <w:r>
        <w:rPr>
          <w:lang w:val="en-US"/>
        </w:rPr>
        <w:lastRenderedPageBreak/>
        <w:t>Abstract</w:t>
      </w:r>
      <w:bookmarkEnd w:id="0"/>
    </w:p>
    <w:p w14:paraId="27E9575C" w14:textId="5AB28317" w:rsidR="00836F44" w:rsidRDefault="00491F79" w:rsidP="00B77E4E">
      <w:pPr>
        <w:ind w:firstLine="709"/>
        <w:rPr>
          <w:lang w:val="en-US"/>
        </w:rPr>
      </w:pPr>
      <w:r>
        <w:rPr>
          <w:lang w:val="en-US"/>
        </w:rPr>
        <w:t>A b</w:t>
      </w:r>
      <w:r w:rsidR="00D628D9">
        <w:rPr>
          <w:lang w:val="en-US"/>
        </w:rPr>
        <w:t xml:space="preserve">rain tumor </w:t>
      </w:r>
      <w:r>
        <w:rPr>
          <w:lang w:val="en-US"/>
        </w:rPr>
        <w:t xml:space="preserve">refers to the </w:t>
      </w:r>
      <w:r w:rsidR="00D628D9">
        <w:rPr>
          <w:lang w:val="en-US"/>
        </w:rPr>
        <w:t xml:space="preserve">abnormal </w:t>
      </w:r>
      <w:r>
        <w:rPr>
          <w:lang w:val="en-US"/>
        </w:rPr>
        <w:t xml:space="preserve">cell </w:t>
      </w:r>
      <w:r w:rsidR="00D628D9">
        <w:rPr>
          <w:lang w:val="en-US"/>
        </w:rPr>
        <w:t>growth inside the brain</w:t>
      </w:r>
      <w:r>
        <w:rPr>
          <w:lang w:val="en-US"/>
        </w:rPr>
        <w:t>, which can originate in any of its lobes without a predefined location</w:t>
      </w:r>
      <w:r w:rsidR="00D628D9">
        <w:rPr>
          <w:lang w:val="en-US"/>
        </w:rPr>
        <w:t>.</w:t>
      </w:r>
      <w:r w:rsidR="00F325A3">
        <w:rPr>
          <w:lang w:val="en-US"/>
        </w:rPr>
        <w:t xml:space="preserve"> </w:t>
      </w:r>
      <w:r w:rsidR="00D568C8">
        <w:rPr>
          <w:lang w:val="en-US"/>
        </w:rPr>
        <w:t>Magnetic Resonance Imaging (MRI) is vital in diagnosing</w:t>
      </w:r>
      <w:r>
        <w:rPr>
          <w:lang w:val="en-US"/>
        </w:rPr>
        <w:t xml:space="preserve"> these tumors</w:t>
      </w:r>
      <w:r w:rsidR="00D568C8">
        <w:rPr>
          <w:lang w:val="en-US"/>
        </w:rPr>
        <w:t>,</w:t>
      </w:r>
      <w:r w:rsidR="00A82974">
        <w:rPr>
          <w:lang w:val="en-US"/>
        </w:rPr>
        <w:t xml:space="preserve"> </w:t>
      </w:r>
      <w:r w:rsidR="006E3DFE">
        <w:rPr>
          <w:lang w:val="en-US"/>
        </w:rPr>
        <w:t xml:space="preserve">offering crucial insights into </w:t>
      </w:r>
      <w:r w:rsidR="00997C59">
        <w:rPr>
          <w:lang w:val="en-US"/>
        </w:rPr>
        <w:t xml:space="preserve">tumor </w:t>
      </w:r>
      <w:r w:rsidR="006E3DFE">
        <w:rPr>
          <w:lang w:val="en-US"/>
        </w:rPr>
        <w:t>mo</w:t>
      </w:r>
      <w:r w:rsidR="00836F44">
        <w:rPr>
          <w:lang w:val="en-US"/>
        </w:rPr>
        <w:t>rphology and precise localization. However, accurately classifying brain tumors from MRI scans</w:t>
      </w:r>
      <w:r w:rsidR="00997C59">
        <w:rPr>
          <w:lang w:val="en-US"/>
        </w:rPr>
        <w:t xml:space="preserve"> remains challenging due to their </w:t>
      </w:r>
      <w:r w:rsidR="00836F44">
        <w:rPr>
          <w:lang w:val="en-US"/>
        </w:rPr>
        <w:t xml:space="preserve">heterogenous characteristics. </w:t>
      </w:r>
    </w:p>
    <w:p w14:paraId="4556BA5C" w14:textId="67BAE307" w:rsidR="002C703D" w:rsidRDefault="00E95282" w:rsidP="002C703D">
      <w:pPr>
        <w:ind w:firstLine="709"/>
        <w:rPr>
          <w:lang w:val="en-US"/>
        </w:rPr>
      </w:pPr>
      <w:r>
        <w:rPr>
          <w:lang w:val="en-US"/>
        </w:rPr>
        <w:t xml:space="preserve">This study aims </w:t>
      </w:r>
      <w:r w:rsidR="00596FAD">
        <w:rPr>
          <w:lang w:val="en-US"/>
        </w:rPr>
        <w:t>to</w:t>
      </w:r>
      <w:r w:rsidR="00997C59">
        <w:rPr>
          <w:lang w:val="en-US"/>
        </w:rPr>
        <w:t xml:space="preserve"> leveraging</w:t>
      </w:r>
      <w:r w:rsidR="00596FAD">
        <w:rPr>
          <w:lang w:val="en-US"/>
        </w:rPr>
        <w:t xml:space="preserve"> deep learning algorithms</w:t>
      </w:r>
      <w:r w:rsidR="003B046B">
        <w:rPr>
          <w:lang w:val="en-US"/>
        </w:rPr>
        <w:t xml:space="preserve"> </w:t>
      </w:r>
      <w:r w:rsidR="00997C59">
        <w:rPr>
          <w:lang w:val="en-US"/>
        </w:rPr>
        <w:t>within an</w:t>
      </w:r>
      <w:r w:rsidR="003B046B">
        <w:rPr>
          <w:lang w:val="en-US"/>
        </w:rPr>
        <w:t xml:space="preserve"> app</w:t>
      </w:r>
      <w:r w:rsidR="00997C59">
        <w:rPr>
          <w:lang w:val="en-US"/>
        </w:rPr>
        <w:t xml:space="preserve">lication to improve </w:t>
      </w:r>
      <w:r w:rsidR="00596FAD">
        <w:rPr>
          <w:lang w:val="en-US"/>
        </w:rPr>
        <w:t xml:space="preserve">the classification accuracy of MRI-based brain tumor diagnosis. </w:t>
      </w:r>
      <w:r w:rsidR="000D36C6">
        <w:rPr>
          <w:lang w:val="en-US"/>
        </w:rPr>
        <w:t xml:space="preserve">The </w:t>
      </w:r>
      <w:r w:rsidR="008E2AE7">
        <w:rPr>
          <w:lang w:val="en-US"/>
        </w:rPr>
        <w:t xml:space="preserve">central </w:t>
      </w:r>
      <w:r w:rsidR="000D36C6">
        <w:rPr>
          <w:lang w:val="en-US"/>
        </w:rPr>
        <w:t xml:space="preserve">hypothesis </w:t>
      </w:r>
      <w:r w:rsidR="008E2AE7">
        <w:rPr>
          <w:lang w:val="en-US"/>
        </w:rPr>
        <w:t>is that machine learning models can effectively identify and classify brain tumors using MRI images. To achieve this, we</w:t>
      </w:r>
      <w:r w:rsidR="00016CFE">
        <w:rPr>
          <w:lang w:val="en-US"/>
        </w:rPr>
        <w:t xml:space="preserve"> conduct</w:t>
      </w:r>
      <w:r w:rsidR="00C653CE">
        <w:rPr>
          <w:lang w:val="en-US"/>
        </w:rPr>
        <w:t>ed</w:t>
      </w:r>
      <w:r w:rsidR="00016CFE">
        <w:rPr>
          <w:lang w:val="en-US"/>
        </w:rPr>
        <w:t xml:space="preserve"> a thorough review of </w:t>
      </w:r>
      <w:r w:rsidR="003B046B">
        <w:rPr>
          <w:lang w:val="en-US"/>
        </w:rPr>
        <w:t xml:space="preserve">existing literature on </w:t>
      </w:r>
      <w:r w:rsidR="002C703D">
        <w:rPr>
          <w:lang w:val="en-US"/>
        </w:rPr>
        <w:t>topics</w:t>
      </w:r>
      <w:r w:rsidR="003B046B">
        <w:rPr>
          <w:lang w:val="en-US"/>
        </w:rPr>
        <w:t xml:space="preserve">, </w:t>
      </w:r>
      <w:r w:rsidR="00DB3F7E">
        <w:rPr>
          <w:lang w:val="en-US"/>
        </w:rPr>
        <w:t xml:space="preserve">data collection and preprocessing, model development and training, and app development. </w:t>
      </w:r>
      <w:r w:rsidR="00C03B8F">
        <w:rPr>
          <w:lang w:val="en-US"/>
        </w:rPr>
        <w:t xml:space="preserve">The novelty of the research is </w:t>
      </w:r>
      <w:r w:rsidR="00F94257">
        <w:rPr>
          <w:lang w:val="en-US"/>
        </w:rPr>
        <w:t xml:space="preserve">the app </w:t>
      </w:r>
      <w:r w:rsidR="006939B0">
        <w:rPr>
          <w:lang w:val="en-US"/>
        </w:rPr>
        <w:t>combining advanced segmentation techniques with deep learning ensemble algorithms, desi</w:t>
      </w:r>
      <w:r w:rsidR="005E1AD5">
        <w:rPr>
          <w:lang w:val="en-US"/>
        </w:rPr>
        <w:t>gned with a user-friendly interface, including real-time processing, medical guidelines</w:t>
      </w:r>
      <w:r w:rsidR="0061760A">
        <w:rPr>
          <w:lang w:val="en-US"/>
        </w:rPr>
        <w:t>, and statistical analysis.</w:t>
      </w:r>
    </w:p>
    <w:p w14:paraId="0EF9C0FF" w14:textId="1BA88305" w:rsidR="00B10AC1" w:rsidRPr="002C703D" w:rsidRDefault="006606DE" w:rsidP="002C703D">
      <w:pPr>
        <w:ind w:firstLine="709"/>
        <w:rPr>
          <w:lang w:val="en-US"/>
        </w:rPr>
      </w:pPr>
      <w:r>
        <w:rPr>
          <w:lang w:val="en-US"/>
        </w:rPr>
        <w:t xml:space="preserve">The </w:t>
      </w:r>
      <w:r w:rsidR="0061760A">
        <w:rPr>
          <w:lang w:val="en-US"/>
        </w:rPr>
        <w:t>findings demonstrate high accuracy, sensitivity</w:t>
      </w:r>
      <w:r w:rsidR="005D6A76">
        <w:rPr>
          <w:lang w:val="en-US"/>
        </w:rPr>
        <w:t>, and specificity, underscoring the model’s robustness and potential for clinical use.</w:t>
      </w:r>
      <w:r w:rsidR="00601DE9">
        <w:rPr>
          <w:lang w:val="en-US"/>
        </w:rPr>
        <w:t xml:space="preserve"> These results</w:t>
      </w:r>
      <w:r w:rsidR="00306208">
        <w:rPr>
          <w:lang w:val="en-US"/>
        </w:rPr>
        <w:t xml:space="preserve"> </w:t>
      </w:r>
      <w:r w:rsidR="00D9517B">
        <w:rPr>
          <w:lang w:val="en-US"/>
        </w:rPr>
        <w:t>provide</w:t>
      </w:r>
      <w:r w:rsidR="00601DE9">
        <w:rPr>
          <w:lang w:val="en-US"/>
        </w:rPr>
        <w:t xml:space="preserve"> a solid foundation for planning and targeted therapies.</w:t>
      </w:r>
    </w:p>
    <w:p w14:paraId="16291C89" w14:textId="22276CC4" w:rsidR="00FE5F95" w:rsidRDefault="00445958" w:rsidP="00FE5F95">
      <w:pPr>
        <w:pStyle w:val="2"/>
        <w:rPr>
          <w:lang w:val="en-US"/>
        </w:rPr>
      </w:pPr>
      <w:bookmarkStart w:id="1" w:name="_Toc189135157"/>
      <w:r>
        <w:rPr>
          <w:lang w:val="en-US"/>
        </w:rPr>
        <w:t>Introduction</w:t>
      </w:r>
      <w:bookmarkEnd w:id="1"/>
    </w:p>
    <w:p w14:paraId="4029207F" w14:textId="06357DD4" w:rsidR="004D77E1" w:rsidRDefault="00A348A0" w:rsidP="00F232B8">
      <w:pPr>
        <w:rPr>
          <w:lang w:val="en-US"/>
        </w:rPr>
      </w:pPr>
      <w:r w:rsidRPr="00A348A0">
        <w:rPr>
          <w:lang w:val="en-US"/>
        </w:rPr>
        <w:t>The human brain, the body’s most complex organ,</w:t>
      </w:r>
      <w:r w:rsidR="004A7E5B">
        <w:rPr>
          <w:lang w:val="en-US"/>
        </w:rPr>
        <w:t xml:space="preserve"> </w:t>
      </w:r>
      <w:r w:rsidR="004F3AD6">
        <w:rPr>
          <w:lang w:val="en-US"/>
        </w:rPr>
        <w:t>controls muscle movements and interprets sensory information like sight, sound, touch</w:t>
      </w:r>
      <w:r w:rsidR="00EE41D2">
        <w:rPr>
          <w:lang w:val="en-US"/>
        </w:rPr>
        <w:t>,</w:t>
      </w:r>
      <w:r w:rsidR="004F3AD6">
        <w:rPr>
          <w:lang w:val="en-US"/>
        </w:rPr>
        <w:t xml:space="preserve"> taste</w:t>
      </w:r>
      <w:r w:rsidR="00EE41D2">
        <w:rPr>
          <w:lang w:val="en-US"/>
        </w:rPr>
        <w:t>,</w:t>
      </w:r>
      <w:r w:rsidR="004F3AD6">
        <w:rPr>
          <w:lang w:val="en-US"/>
        </w:rPr>
        <w:t xml:space="preserve"> pain</w:t>
      </w:r>
      <w:r w:rsidR="00EE41D2">
        <w:rPr>
          <w:lang w:val="en-US"/>
        </w:rPr>
        <w:t>, etc. An abnormal cell growth inside the brain</w:t>
      </w:r>
      <w:r w:rsidR="00A932E8">
        <w:rPr>
          <w:lang w:val="en-US"/>
        </w:rPr>
        <w:t xml:space="preserve"> — brain tumor —</w:t>
      </w:r>
      <w:r w:rsidR="00D94F5B">
        <w:rPr>
          <w:lang w:val="en-US"/>
        </w:rPr>
        <w:t xml:space="preserve"> </w:t>
      </w:r>
      <w:r w:rsidR="00145023">
        <w:rPr>
          <w:lang w:val="en-US"/>
        </w:rPr>
        <w:t>disrupt</w:t>
      </w:r>
      <w:r w:rsidR="00A932E8">
        <w:rPr>
          <w:lang w:val="en-US"/>
        </w:rPr>
        <w:t>s</w:t>
      </w:r>
      <w:r w:rsidR="00D94F5B">
        <w:rPr>
          <w:lang w:val="en-US"/>
        </w:rPr>
        <w:t xml:space="preserve"> these functions</w:t>
      </w:r>
      <w:r w:rsidR="00FC14A4">
        <w:rPr>
          <w:lang w:val="en-US"/>
        </w:rPr>
        <w:t>. Brain tumors represent one of the most critical challenges in modern neurosurgery with significant implications for patients’ cognitive functions, well-being, and overall quality of life (</w:t>
      </w:r>
      <w:r w:rsidR="00F0733F">
        <w:rPr>
          <w:lang w:val="en-US"/>
        </w:rPr>
        <w:t>Olszewska, 2015; Pei et al., 2015</w:t>
      </w:r>
      <w:r w:rsidR="00FC14A4">
        <w:rPr>
          <w:lang w:val="en-US"/>
        </w:rPr>
        <w:t>).</w:t>
      </w:r>
      <w:r w:rsidR="00F0733F">
        <w:rPr>
          <w:lang w:val="en-US"/>
        </w:rPr>
        <w:t xml:space="preserve"> </w:t>
      </w:r>
      <w:r w:rsidR="002A5B37">
        <w:rPr>
          <w:lang w:val="en-US"/>
        </w:rPr>
        <w:t>The global impact of this condition is substantial, with 3</w:t>
      </w:r>
      <w:r w:rsidR="008F0D1E">
        <w:rPr>
          <w:lang w:val="en-US"/>
        </w:rPr>
        <w:t>21</w:t>
      </w:r>
      <w:r w:rsidR="002A5B37">
        <w:rPr>
          <w:lang w:val="en-US"/>
        </w:rPr>
        <w:t>,</w:t>
      </w:r>
      <w:r w:rsidR="008F0D1E">
        <w:rPr>
          <w:lang w:val="en-US"/>
        </w:rPr>
        <w:t>476 new cases</w:t>
      </w:r>
      <w:r w:rsidR="000E3A7D">
        <w:rPr>
          <w:lang w:val="en-US"/>
        </w:rPr>
        <w:t xml:space="preserve"> of brain and central nervous system cancer in</w:t>
      </w:r>
      <w:r w:rsidR="002A5B37">
        <w:rPr>
          <w:lang w:val="en-US"/>
        </w:rPr>
        <w:t xml:space="preserve"> 202</w:t>
      </w:r>
      <w:r w:rsidR="000E3A7D">
        <w:rPr>
          <w:lang w:val="en-US"/>
        </w:rPr>
        <w:t>2</w:t>
      </w:r>
      <w:r w:rsidR="002A5B37">
        <w:rPr>
          <w:lang w:val="en-US"/>
        </w:rPr>
        <w:t xml:space="preserve"> (</w:t>
      </w:r>
      <w:r w:rsidR="00BC2BC0">
        <w:rPr>
          <w:lang w:val="en-US"/>
        </w:rPr>
        <w:t>Bray et al., 2024).</w:t>
      </w:r>
      <w:r w:rsidR="00F232B8">
        <w:rPr>
          <w:lang w:val="en-US"/>
        </w:rPr>
        <w:t xml:space="preserve"> </w:t>
      </w:r>
      <w:r w:rsidR="00F232B8" w:rsidRPr="00F232B8">
        <w:rPr>
          <w:lang w:val="en-US"/>
        </w:rPr>
        <w:t>Information on the incidence of malignant brain tumors in Kazakhstan is limited, however,</w:t>
      </w:r>
      <w:r w:rsidR="00F232B8">
        <w:rPr>
          <w:lang w:val="en-US"/>
        </w:rPr>
        <w:t xml:space="preserve"> </w:t>
      </w:r>
      <w:r w:rsidR="00F232B8" w:rsidRPr="00F232B8">
        <w:rPr>
          <w:lang w:val="en-US"/>
        </w:rPr>
        <w:t xml:space="preserve">it has been reported that the incidence of </w:t>
      </w:r>
      <w:proofErr w:type="gramStart"/>
      <w:r w:rsidR="00F232B8" w:rsidRPr="00F232B8">
        <w:rPr>
          <w:lang w:val="en-US"/>
        </w:rPr>
        <w:t>malignant(</w:t>
      </w:r>
      <w:proofErr w:type="gramEnd"/>
      <w:r w:rsidR="00F232B8" w:rsidRPr="00F232B8">
        <w:rPr>
          <w:lang w:val="en-US"/>
        </w:rPr>
        <w:t>central nervous system) CNS tumors</w:t>
      </w:r>
      <w:r w:rsidR="00F232B8">
        <w:rPr>
          <w:lang w:val="en-US"/>
        </w:rPr>
        <w:t xml:space="preserve"> </w:t>
      </w:r>
      <w:r w:rsidR="00F232B8" w:rsidRPr="00F232B8">
        <w:rPr>
          <w:lang w:val="en-US"/>
        </w:rPr>
        <w:t xml:space="preserve"> increased in the period from 2004 to 2011</w:t>
      </w:r>
      <w:r w:rsidR="00F232B8">
        <w:rPr>
          <w:lang w:val="en-US"/>
        </w:rPr>
        <w:t>.</w:t>
      </w:r>
      <w:r w:rsidR="00BC2BC0">
        <w:rPr>
          <w:lang w:val="en-US"/>
        </w:rPr>
        <w:t xml:space="preserve"> </w:t>
      </w:r>
      <w:r w:rsidR="00120693">
        <w:rPr>
          <w:lang w:val="en-US"/>
        </w:rPr>
        <w:t xml:space="preserve">Of particular concern is that about 30% of all brain and central nervous system tumors are malignant, with glioblastomas accounting for 48.6%, diffuse/anaplastic </w:t>
      </w:r>
      <w:proofErr w:type="spellStart"/>
      <w:r w:rsidR="00120693">
        <w:rPr>
          <w:lang w:val="en-US"/>
        </w:rPr>
        <w:t>astrocytomas</w:t>
      </w:r>
      <w:proofErr w:type="spellEnd"/>
      <w:r w:rsidR="00120693">
        <w:rPr>
          <w:lang w:val="en-US"/>
        </w:rPr>
        <w:t xml:space="preserve"> for 11.8%, and other gliomas for 17.9% (</w:t>
      </w:r>
      <w:r w:rsidR="00C94046">
        <w:rPr>
          <w:lang w:val="en-US"/>
        </w:rPr>
        <w:t>Buckner, 2003</w:t>
      </w:r>
      <w:r w:rsidR="00120693">
        <w:rPr>
          <w:lang w:val="en-US"/>
        </w:rPr>
        <w:t>)</w:t>
      </w:r>
      <w:r w:rsidR="00C94046">
        <w:rPr>
          <w:lang w:val="en-US"/>
        </w:rPr>
        <w:t>.</w:t>
      </w:r>
      <w:r w:rsidR="00F232B8">
        <w:rPr>
          <w:lang w:val="en-US"/>
        </w:rPr>
        <w:t xml:space="preserve"> </w:t>
      </w:r>
    </w:p>
    <w:p w14:paraId="035BB8B5" w14:textId="7BD5D429" w:rsidR="00646C60" w:rsidRDefault="00646C60" w:rsidP="00A348A0">
      <w:pPr>
        <w:rPr>
          <w:lang w:val="en-US"/>
        </w:rPr>
      </w:pPr>
      <w:r>
        <w:rPr>
          <w:lang w:val="en-US"/>
        </w:rPr>
        <w:t xml:space="preserve">The objective of this work is to present an advanced AI-based application for brain tumor identification and classification, integrating with deep learning </w:t>
      </w:r>
      <w:r w:rsidR="005174F3">
        <w:rPr>
          <w:lang w:val="en-US"/>
        </w:rPr>
        <w:t xml:space="preserve">ensemble algorithms. </w:t>
      </w:r>
      <w:r w:rsidR="005174F3" w:rsidRPr="005174F3">
        <w:rPr>
          <w:lang w:val="en-US"/>
        </w:rPr>
        <w:t>This integration aims to enhance the accuracy and efficiency of MRI-based brain tumor diagnosis, addressing the complexities inherent in tumor classification due to their heterogeneous characteristics</w:t>
      </w:r>
      <w:r w:rsidR="005174F3">
        <w:rPr>
          <w:lang w:val="en-US"/>
        </w:rPr>
        <w:t xml:space="preserve"> </w:t>
      </w:r>
      <w:r w:rsidR="00C720E1" w:rsidRPr="00C720E1">
        <w:rPr>
          <w:lang w:val="en-US"/>
        </w:rPr>
        <w:t>(</w:t>
      </w:r>
      <w:proofErr w:type="spellStart"/>
      <w:r w:rsidR="00C720E1" w:rsidRPr="00C720E1">
        <w:rPr>
          <w:lang w:val="en-US"/>
        </w:rPr>
        <w:t>Ashimgaliyev</w:t>
      </w:r>
      <w:proofErr w:type="spellEnd"/>
      <w:r w:rsidR="00C720E1" w:rsidRPr="00C720E1">
        <w:rPr>
          <w:lang w:val="en-US"/>
        </w:rPr>
        <w:t xml:space="preserve"> et al., 2024)</w:t>
      </w:r>
      <w:r w:rsidR="005174F3" w:rsidRPr="005174F3">
        <w:rPr>
          <w:lang w:val="en-US"/>
        </w:rPr>
        <w:t>.</w:t>
      </w:r>
    </w:p>
    <w:p w14:paraId="4084418E" w14:textId="12BC9688" w:rsidR="00D27F8F" w:rsidRDefault="00D27F8F" w:rsidP="00A348A0">
      <w:pPr>
        <w:rPr>
          <w:lang w:val="en-US"/>
        </w:rPr>
      </w:pPr>
      <w:r>
        <w:rPr>
          <w:lang w:val="en-US"/>
        </w:rPr>
        <w:t>The methodology consists of three main phases:</w:t>
      </w:r>
    </w:p>
    <w:p w14:paraId="3DC08E52" w14:textId="6B9A09A5" w:rsidR="00D27F8F" w:rsidRDefault="00D27F8F" w:rsidP="00D27F8F">
      <w:pPr>
        <w:pStyle w:val="a7"/>
        <w:numPr>
          <w:ilvl w:val="0"/>
          <w:numId w:val="4"/>
        </w:numPr>
        <w:rPr>
          <w:lang w:val="en-US"/>
        </w:rPr>
      </w:pPr>
      <w:r w:rsidRPr="004345DC">
        <w:rPr>
          <w:b/>
          <w:bCs/>
          <w:lang w:val="en-US"/>
        </w:rPr>
        <w:t>Literature Review</w:t>
      </w:r>
      <w:r w:rsidR="00B17103">
        <w:rPr>
          <w:lang w:val="en-US"/>
        </w:rPr>
        <w:t>: A comprehensive review of existing liter</w:t>
      </w:r>
      <w:r w:rsidR="00BF279B">
        <w:rPr>
          <w:lang w:val="en-US"/>
        </w:rPr>
        <w:t xml:space="preserve">ature on </w:t>
      </w:r>
      <w:proofErr w:type="gramStart"/>
      <w:r w:rsidR="00BF279B">
        <w:rPr>
          <w:lang w:val="en-US"/>
        </w:rPr>
        <w:t>topic</w:t>
      </w:r>
      <w:proofErr w:type="gramEnd"/>
      <w:r w:rsidR="00BF279B">
        <w:rPr>
          <w:lang w:val="en-US"/>
        </w:rPr>
        <w:t xml:space="preserve"> and deep learning architectures.</w:t>
      </w:r>
    </w:p>
    <w:p w14:paraId="46149C6A" w14:textId="79DDE294" w:rsidR="00BF279B" w:rsidRDefault="004345DC" w:rsidP="00D27F8F">
      <w:pPr>
        <w:pStyle w:val="a7"/>
        <w:numPr>
          <w:ilvl w:val="0"/>
          <w:numId w:val="4"/>
        </w:numPr>
        <w:rPr>
          <w:lang w:val="en-US"/>
        </w:rPr>
      </w:pPr>
      <w:r w:rsidRPr="004345DC">
        <w:rPr>
          <w:b/>
          <w:bCs/>
          <w:lang w:val="en-US"/>
        </w:rPr>
        <w:t>Data Collection:</w:t>
      </w:r>
      <w:r>
        <w:rPr>
          <w:lang w:val="en-US"/>
        </w:rPr>
        <w:t xml:space="preserve"> analysis of MRI datasets and preprocessing techniques used in successful implementations.</w:t>
      </w:r>
    </w:p>
    <w:p w14:paraId="48D253A4" w14:textId="1DA7AA64" w:rsidR="004345DC" w:rsidRDefault="004345DC" w:rsidP="00D27F8F">
      <w:pPr>
        <w:pStyle w:val="a7"/>
        <w:numPr>
          <w:ilvl w:val="0"/>
          <w:numId w:val="4"/>
        </w:numPr>
        <w:rPr>
          <w:lang w:val="en-US"/>
        </w:rPr>
      </w:pPr>
      <w:r>
        <w:rPr>
          <w:b/>
          <w:bCs/>
          <w:lang w:val="en-US"/>
        </w:rPr>
        <w:t xml:space="preserve">Model Training and Validation: </w:t>
      </w:r>
      <w:r w:rsidR="00F06994">
        <w:rPr>
          <w:lang w:val="en-US"/>
        </w:rPr>
        <w:t xml:space="preserve">implementation of a deep learning model using </w:t>
      </w:r>
      <w:proofErr w:type="spellStart"/>
      <w:r w:rsidR="00F06994">
        <w:rPr>
          <w:lang w:val="en-US"/>
        </w:rPr>
        <w:t>PyTorch</w:t>
      </w:r>
      <w:proofErr w:type="spellEnd"/>
      <w:r w:rsidR="00F06994">
        <w:rPr>
          <w:lang w:val="en-US"/>
        </w:rPr>
        <w:t xml:space="preserve"> framework for brain tumor classification. </w:t>
      </w:r>
      <w:proofErr w:type="spellStart"/>
      <w:r w:rsidR="00750B28">
        <w:rPr>
          <w:lang w:val="en-US"/>
        </w:rPr>
        <w:t>PyTorch</w:t>
      </w:r>
      <w:proofErr w:type="spellEnd"/>
      <w:r w:rsidR="00750B28">
        <w:rPr>
          <w:lang w:val="en-US"/>
        </w:rPr>
        <w:t xml:space="preserve"> was chosen for its dynamic computational graphs and extensive ecosystem of pretrained models, allowing for efficient model experimentation and optimization.</w:t>
      </w:r>
    </w:p>
    <w:p w14:paraId="776BFCBB" w14:textId="1D9AFF45" w:rsidR="00750B28" w:rsidRDefault="00750B28" w:rsidP="00D27F8F">
      <w:pPr>
        <w:pStyle w:val="a7"/>
        <w:numPr>
          <w:ilvl w:val="0"/>
          <w:numId w:val="4"/>
        </w:numPr>
        <w:rPr>
          <w:lang w:val="en-US"/>
        </w:rPr>
      </w:pPr>
      <w:r>
        <w:rPr>
          <w:b/>
          <w:bCs/>
          <w:lang w:val="en-US"/>
        </w:rPr>
        <w:lastRenderedPageBreak/>
        <w:t xml:space="preserve">Desktop Application Development: </w:t>
      </w:r>
      <w:r w:rsidR="006B6938">
        <w:rPr>
          <w:lang w:val="en-US"/>
        </w:rPr>
        <w:t xml:space="preserve">creation of a user-friendly desktop application based on Flutter framework, </w:t>
      </w:r>
      <w:r w:rsidR="00455411">
        <w:rPr>
          <w:lang w:val="en-US"/>
        </w:rPr>
        <w:t xml:space="preserve">with an intuitive interface for MRI image upload and analysis, </w:t>
      </w:r>
      <w:r w:rsidR="009A3BC1">
        <w:rPr>
          <w:lang w:val="en-US"/>
        </w:rPr>
        <w:t xml:space="preserve">medical guides, and </w:t>
      </w:r>
      <w:r w:rsidR="00522635">
        <w:rPr>
          <w:lang w:val="en-US"/>
        </w:rPr>
        <w:t>statistical analysis.</w:t>
      </w:r>
    </w:p>
    <w:p w14:paraId="739C243E" w14:textId="45965212" w:rsidR="00B10AC1" w:rsidRDefault="00FC3C6B" w:rsidP="00EF4963">
      <w:pPr>
        <w:rPr>
          <w:rFonts w:asciiTheme="majorHAnsi" w:eastAsiaTheme="majorEastAsia" w:hAnsiTheme="majorHAnsi" w:cstheme="majorBidi"/>
          <w:color w:val="0F4761" w:themeColor="accent1" w:themeShade="BF"/>
          <w:sz w:val="32"/>
          <w:szCs w:val="32"/>
          <w:lang w:val="en-US"/>
        </w:rPr>
      </w:pPr>
      <w:r>
        <w:rPr>
          <w:lang w:val="en-US"/>
        </w:rPr>
        <w:t xml:space="preserve">This approach is particularly crucial given that cognitive dysfunctions associated with brain tumors are observed in 90% </w:t>
      </w:r>
      <w:r w:rsidR="0067792A">
        <w:rPr>
          <w:lang w:val="en-US"/>
        </w:rPr>
        <w:t xml:space="preserve">of </w:t>
      </w:r>
      <w:r w:rsidR="00EF4963">
        <w:rPr>
          <w:lang w:val="en-US"/>
        </w:rPr>
        <w:t>patients</w:t>
      </w:r>
      <w:r w:rsidR="0067792A">
        <w:rPr>
          <w:lang w:val="en-US"/>
        </w:rPr>
        <w:t xml:space="preserve"> with impairments arising not only from tumor location but also from surgical intervention, radiation therapy, and chemotherapy (</w:t>
      </w:r>
      <w:proofErr w:type="spellStart"/>
      <w:r w:rsidR="00093FFC">
        <w:rPr>
          <w:lang w:val="en-US"/>
        </w:rPr>
        <w:t>Kamzanova</w:t>
      </w:r>
      <w:proofErr w:type="spellEnd"/>
      <w:r w:rsidR="00093FFC">
        <w:rPr>
          <w:lang w:val="en-US"/>
        </w:rPr>
        <w:t>, 202</w:t>
      </w:r>
      <w:r w:rsidR="00B674B0">
        <w:rPr>
          <w:lang w:val="en-US"/>
        </w:rPr>
        <w:t xml:space="preserve">4). </w:t>
      </w:r>
      <w:r w:rsidR="00B674B0" w:rsidRPr="00B674B0">
        <w:rPr>
          <w:lang w:val="en-US"/>
        </w:rPr>
        <w:t>The complexity of diagnosis and treatment is further compounded by various factors affecting cognitive processes, including medications, anesthesia, infection, hormonal changes, stress, anxiety, depression, fatigue, and sleep disturbances (Tomasino et al., 2023).</w:t>
      </w:r>
      <w:r w:rsidR="00E30C1D">
        <w:rPr>
          <w:lang w:val="en-US"/>
        </w:rPr>
        <w:t xml:space="preserve"> The consequences of having this condition can be alleviated </w:t>
      </w:r>
      <w:r w:rsidR="00251A67">
        <w:rPr>
          <w:lang w:val="en-US"/>
        </w:rPr>
        <w:t>by an early identification of the disease,</w:t>
      </w:r>
      <w:r w:rsidR="00EF4963">
        <w:rPr>
          <w:lang w:val="en-US"/>
        </w:rPr>
        <w:t xml:space="preserve"> underscoring the need to develop the advanced classification technique. </w:t>
      </w:r>
    </w:p>
    <w:p w14:paraId="1FDBD539" w14:textId="1E6DC145" w:rsidR="00445958" w:rsidRDefault="00445958" w:rsidP="00445958">
      <w:pPr>
        <w:pStyle w:val="2"/>
        <w:rPr>
          <w:lang w:val="en-US"/>
        </w:rPr>
      </w:pPr>
      <w:bookmarkStart w:id="2" w:name="_Toc189135158"/>
      <w:r>
        <w:rPr>
          <w:lang w:val="en-US"/>
        </w:rPr>
        <w:t>Research section</w:t>
      </w:r>
      <w:bookmarkEnd w:id="2"/>
    </w:p>
    <w:p w14:paraId="0333E8D0" w14:textId="14837013" w:rsidR="00445958" w:rsidRDefault="00445958" w:rsidP="004D0025">
      <w:pPr>
        <w:pStyle w:val="3"/>
        <w:rPr>
          <w:lang w:val="en-US"/>
        </w:rPr>
      </w:pPr>
      <w:bookmarkStart w:id="3" w:name="_Toc189135159"/>
      <w:r>
        <w:rPr>
          <w:lang w:val="en-US"/>
        </w:rPr>
        <w:t>Problem review</w:t>
      </w:r>
      <w:bookmarkEnd w:id="3"/>
    </w:p>
    <w:p w14:paraId="7E351F52" w14:textId="1531C158" w:rsidR="004D0025" w:rsidRDefault="00A8325F" w:rsidP="004D0025">
      <w:pPr>
        <w:rPr>
          <w:lang w:val="en-US"/>
        </w:rPr>
      </w:pPr>
      <w:r w:rsidRPr="00A8325F">
        <w:rPr>
          <w:lang w:val="en-US"/>
        </w:rPr>
        <w:t>The human brain, as the body's most complex organ, regulates various physiological functions, including sensory integration. Brain tumors are among the most common global malignancies that disrupt these functions, leading to severe consequences, including death</w:t>
      </w:r>
      <w:r w:rsidR="00E9539E">
        <w:rPr>
          <w:lang w:val="en-US"/>
        </w:rPr>
        <w:t xml:space="preserve"> (</w:t>
      </w:r>
      <w:r w:rsidR="00E9539E" w:rsidRPr="00914999">
        <w:rPr>
          <w:rFonts w:cs="Times New Roman"/>
          <w:sz w:val="22"/>
          <w:lang w:val="en-US"/>
        </w:rPr>
        <w:t>Vidyarthi</w:t>
      </w:r>
      <w:r w:rsidR="00E9539E">
        <w:rPr>
          <w:rFonts w:cs="Times New Roman"/>
          <w:sz w:val="22"/>
          <w:lang w:val="en-US"/>
        </w:rPr>
        <w:t>, 2022;</w:t>
      </w:r>
      <w:r w:rsidR="00981121">
        <w:rPr>
          <w:rFonts w:cs="Times New Roman"/>
          <w:sz w:val="22"/>
          <w:lang w:val="en-US"/>
        </w:rPr>
        <w:t xml:space="preserve"> Steinmetz, 2024)</w:t>
      </w:r>
      <w:r w:rsidRPr="00A8325F">
        <w:rPr>
          <w:lang w:val="en-US"/>
        </w:rPr>
        <w:t>. While average cellular turnover involves programmed cell death and regeneration, B</w:t>
      </w:r>
      <w:r>
        <w:rPr>
          <w:lang w:val="en-US"/>
        </w:rPr>
        <w:t>rain tumor</w:t>
      </w:r>
      <w:r w:rsidRPr="00A8325F">
        <w:rPr>
          <w:lang w:val="en-US"/>
        </w:rPr>
        <w:t>s cause uncontrolled cell proliferation, impairing brain functions. B</w:t>
      </w:r>
      <w:r>
        <w:rPr>
          <w:lang w:val="en-US"/>
        </w:rPr>
        <w:t>rain tumor</w:t>
      </w:r>
      <w:r w:rsidRPr="00A8325F">
        <w:rPr>
          <w:lang w:val="en-US"/>
        </w:rPr>
        <w:t>s can be malignant or benign, with symptoms like fever, headaches, and cognitive decline, often leading to fatality</w:t>
      </w:r>
      <w:r w:rsidR="00A91136">
        <w:rPr>
          <w:lang w:val="en-US"/>
        </w:rPr>
        <w:t xml:space="preserve"> (</w:t>
      </w:r>
      <w:proofErr w:type="spellStart"/>
      <w:r w:rsidR="00A91136">
        <w:rPr>
          <w:lang w:val="en-US"/>
        </w:rPr>
        <w:t>Kamzanova</w:t>
      </w:r>
      <w:proofErr w:type="spellEnd"/>
      <w:r w:rsidR="00A91136">
        <w:rPr>
          <w:lang w:val="en-US"/>
        </w:rPr>
        <w:t>, 2024)</w:t>
      </w:r>
      <w:r w:rsidRPr="00A8325F">
        <w:rPr>
          <w:lang w:val="en-US"/>
        </w:rPr>
        <w:t xml:space="preserve">. The early and accurate detection of </w:t>
      </w:r>
      <w:r w:rsidR="009531EB">
        <w:rPr>
          <w:lang w:val="en-US"/>
        </w:rPr>
        <w:t>brain tumor</w:t>
      </w:r>
      <w:r w:rsidRPr="00A8325F">
        <w:rPr>
          <w:lang w:val="en-US"/>
        </w:rPr>
        <w:t>s is crucial for improved patient outcomes.</w:t>
      </w:r>
    </w:p>
    <w:p w14:paraId="00DF3F8F" w14:textId="77777777" w:rsidR="007300D5" w:rsidRDefault="00E14C87" w:rsidP="007300D5">
      <w:pPr>
        <w:keepNext/>
        <w:ind w:firstLine="0"/>
      </w:pPr>
      <w:r>
        <w:rPr>
          <w:noProof/>
        </w:rPr>
        <w:drawing>
          <wp:inline distT="0" distB="0" distL="0" distR="0" wp14:anchorId="3BA083F7" wp14:editId="402FC7D4">
            <wp:extent cx="5939179" cy="1894637"/>
            <wp:effectExtent l="0" t="0" r="4445" b="0"/>
            <wp:docPr id="6" name="Рисунок 6" descr="Figure 3 from Brain tumor types and grades classification based on  statistical feature set using support vector machine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from Brain tumor types and grades classification based on  statistical feature set using support vector machine | Semantic Scholar"/>
                    <pic:cNvPicPr>
                      <a:picLocks noChangeAspect="1" noChangeArrowheads="1"/>
                    </pic:cNvPicPr>
                  </pic:nvPicPr>
                  <pic:blipFill rotWithShape="1">
                    <a:blip r:embed="rId12">
                      <a:extLst>
                        <a:ext uri="{28A0092B-C50C-407E-A947-70E740481C1C}">
                          <a14:useLocalDpi xmlns:a14="http://schemas.microsoft.com/office/drawing/2010/main" val="0"/>
                        </a:ext>
                      </a:extLst>
                    </a:blip>
                    <a:srcRect t="11576" b="11528"/>
                    <a:stretch/>
                  </pic:blipFill>
                  <pic:spPr bwMode="auto">
                    <a:xfrm>
                      <a:off x="0" y="0"/>
                      <a:ext cx="5939179" cy="1894637"/>
                    </a:xfrm>
                    <a:prstGeom prst="rect">
                      <a:avLst/>
                    </a:prstGeom>
                    <a:noFill/>
                    <a:ln>
                      <a:noFill/>
                    </a:ln>
                    <a:extLst>
                      <a:ext uri="{53640926-AAD7-44D8-BBD7-CCE9431645EC}">
                        <a14:shadowObscured xmlns:a14="http://schemas.microsoft.com/office/drawing/2010/main"/>
                      </a:ext>
                    </a:extLst>
                  </pic:spPr>
                </pic:pic>
              </a:graphicData>
            </a:graphic>
          </wp:inline>
        </w:drawing>
      </w:r>
    </w:p>
    <w:p w14:paraId="486AD69C" w14:textId="62735580" w:rsidR="00E14C87" w:rsidRDefault="007300D5" w:rsidP="007300D5">
      <w:pPr>
        <w:pStyle w:val="af3"/>
        <w:rPr>
          <w:lang w:val="en-US"/>
        </w:rPr>
      </w:pPr>
      <w:r w:rsidRPr="007300D5">
        <w:rPr>
          <w:lang w:val="en-US"/>
        </w:rPr>
        <w:t xml:space="preserve">Figure </w:t>
      </w:r>
      <w:r>
        <w:fldChar w:fldCharType="begin"/>
      </w:r>
      <w:r w:rsidRPr="007300D5">
        <w:rPr>
          <w:lang w:val="en-US"/>
        </w:rPr>
        <w:instrText xml:space="preserve"> SEQ Figure \* ARABIC </w:instrText>
      </w:r>
      <w:r>
        <w:fldChar w:fldCharType="separate"/>
      </w:r>
      <w:r w:rsidR="00D330B6">
        <w:rPr>
          <w:noProof/>
          <w:lang w:val="en-US"/>
        </w:rPr>
        <w:t>1</w:t>
      </w:r>
      <w:r>
        <w:fldChar w:fldCharType="end"/>
      </w:r>
      <w:r>
        <w:rPr>
          <w:lang w:val="en-US"/>
        </w:rPr>
        <w:t>. Grades of brain tumor (</w:t>
      </w:r>
      <w:r w:rsidRPr="00FA0326">
        <w:rPr>
          <w:lang w:val="en-US"/>
        </w:rPr>
        <w:t>Astrocytoma</w:t>
      </w:r>
      <w:r>
        <w:rPr>
          <w:lang w:val="en-US"/>
        </w:rPr>
        <w:t>). The image was imported from Priya et al., 2016.</w:t>
      </w:r>
    </w:p>
    <w:p w14:paraId="7BD2AD76" w14:textId="4F5F84D1" w:rsidR="003D60D1" w:rsidRDefault="003D60D1" w:rsidP="004D0025">
      <w:pPr>
        <w:rPr>
          <w:lang w:val="en-US"/>
        </w:rPr>
      </w:pPr>
      <w:r w:rsidRPr="003D60D1">
        <w:rPr>
          <w:lang w:val="en-US"/>
        </w:rPr>
        <w:t>According to the diagnostic scheme of the World Health Organization (WHO) (Louis et al., 2007), the classification of tumors as grades I, II, III, and IV is based on various factors, such as correspondence of tumor cells to normal cells, rate of growth, and tumor margins. Among this classification, grade III is characterized by abnormal cells which infiltrate between neighboring cells, and the most malignant tumor grade IV shows rapid proliferation into surrounding tissues (Hill et al., 2002; Kralik et al., 2014). The new classification of CNS tumors is based on phenotype/genotype expression and growth pattern and behavior (Louis et al., 2016).</w:t>
      </w:r>
    </w:p>
    <w:p w14:paraId="5ADB26F7" w14:textId="5098E1D9" w:rsidR="006F0885" w:rsidRDefault="00716139" w:rsidP="004D0025">
      <w:pPr>
        <w:rPr>
          <w:lang w:val="en-US"/>
        </w:rPr>
      </w:pPr>
      <w:r w:rsidRPr="00716139">
        <w:rPr>
          <w:lang w:val="en-US"/>
        </w:rPr>
        <w:t>Glioblastoma (GBM) represents a common and lethal form of CNS tumors (Chen</w:t>
      </w:r>
      <w:r w:rsidR="0015157F">
        <w:rPr>
          <w:lang w:val="en-US"/>
        </w:rPr>
        <w:t xml:space="preserve"> et al.,</w:t>
      </w:r>
      <w:r w:rsidRPr="00716139">
        <w:rPr>
          <w:lang w:val="en-US"/>
        </w:rPr>
        <w:t xml:space="preserve"> 2012), which radiographically is reflected by subregions of enhanced (ET) and non-enhanced tumors (NET), as well as peritumoral edematous/invasive tissue (ED). GBM </w:t>
      </w:r>
      <w:proofErr w:type="gramStart"/>
      <w:r w:rsidRPr="00716139">
        <w:rPr>
          <w:lang w:val="en-US"/>
        </w:rPr>
        <w:t>creates</w:t>
      </w:r>
      <w:proofErr w:type="gramEnd"/>
      <w:r w:rsidRPr="00716139">
        <w:rPr>
          <w:lang w:val="en-US"/>
        </w:rPr>
        <w:t xml:space="preserve"> by glial cells and grows by infiltrating surrounding tissues. The median overall survival for GBM patients remains 12–16 months (Chen et al., 2012).</w:t>
      </w:r>
    </w:p>
    <w:p w14:paraId="5018D2E2" w14:textId="05D38D89" w:rsidR="00EB3C49" w:rsidRPr="00227F29" w:rsidRDefault="00EB3C49" w:rsidP="00EB3C49">
      <w:pPr>
        <w:ind w:firstLine="0"/>
        <w:jc w:val="left"/>
        <w:rPr>
          <w:lang w:val="en-US"/>
        </w:rPr>
      </w:pPr>
      <w:r w:rsidRPr="00227F29">
        <w:rPr>
          <w:b/>
          <w:bCs/>
          <w:lang w:val="en-US"/>
        </w:rPr>
        <w:lastRenderedPageBreak/>
        <w:t xml:space="preserve">Table </w:t>
      </w:r>
      <w:r w:rsidR="00D330B6">
        <w:rPr>
          <w:b/>
          <w:bCs/>
          <w:lang w:val="en-US"/>
        </w:rPr>
        <w:t>1</w:t>
      </w:r>
      <w:r w:rsidRPr="00227F29">
        <w:rPr>
          <w:lang w:val="en-US"/>
        </w:rPr>
        <w:t xml:space="preserve"> – Average indicators of psychometric tests</w:t>
      </w:r>
      <w:r>
        <w:rPr>
          <w:lang w:val="en-US"/>
        </w:rPr>
        <w:t xml:space="preserve"> (</w:t>
      </w:r>
      <w:proofErr w:type="spellStart"/>
      <w:r>
        <w:rPr>
          <w:lang w:val="en-US"/>
        </w:rPr>
        <w:t>Kamzanova</w:t>
      </w:r>
      <w:proofErr w:type="spellEnd"/>
      <w:r>
        <w:rPr>
          <w:lang w:val="en-US"/>
        </w:rPr>
        <w:t>, 2024).</w:t>
      </w:r>
    </w:p>
    <w:tbl>
      <w:tblPr>
        <w:tblStyle w:val="ae"/>
        <w:tblW w:w="9345" w:type="dxa"/>
        <w:jc w:val="center"/>
        <w:tblLook w:val="04A0" w:firstRow="1" w:lastRow="0" w:firstColumn="1" w:lastColumn="0" w:noHBand="0" w:noVBand="1"/>
      </w:tblPr>
      <w:tblGrid>
        <w:gridCol w:w="2336"/>
        <w:gridCol w:w="2336"/>
        <w:gridCol w:w="2336"/>
        <w:gridCol w:w="2337"/>
      </w:tblGrid>
      <w:tr w:rsidR="00EB3C49" w14:paraId="4B3D496C" w14:textId="77777777" w:rsidTr="00244CE4">
        <w:trPr>
          <w:jc w:val="center"/>
        </w:trPr>
        <w:tc>
          <w:tcPr>
            <w:tcW w:w="4672" w:type="dxa"/>
            <w:gridSpan w:val="2"/>
            <w:vMerge w:val="restart"/>
            <w:vAlign w:val="center"/>
          </w:tcPr>
          <w:p w14:paraId="635EFCEB" w14:textId="77777777" w:rsidR="00EB3C49" w:rsidRDefault="00EB3C49" w:rsidP="00244CE4">
            <w:pPr>
              <w:ind w:firstLine="0"/>
              <w:jc w:val="center"/>
              <w:rPr>
                <w:lang w:val="en-US"/>
              </w:rPr>
            </w:pPr>
            <w:r w:rsidRPr="005264FC">
              <w:rPr>
                <w:b/>
                <w:bCs/>
                <w:lang w:val="en-US"/>
              </w:rPr>
              <w:t>Test</w:t>
            </w:r>
          </w:p>
        </w:tc>
        <w:tc>
          <w:tcPr>
            <w:tcW w:w="4673" w:type="dxa"/>
            <w:gridSpan w:val="2"/>
            <w:vAlign w:val="center"/>
          </w:tcPr>
          <w:p w14:paraId="4E19B4E3" w14:textId="77777777" w:rsidR="00EB3C49" w:rsidRPr="0040715B" w:rsidRDefault="00EB3C49" w:rsidP="00244CE4">
            <w:pPr>
              <w:ind w:firstLine="0"/>
              <w:jc w:val="center"/>
              <w:rPr>
                <w:b/>
                <w:bCs/>
                <w:lang w:val="en-US"/>
              </w:rPr>
            </w:pPr>
            <w:r w:rsidRPr="0040715B">
              <w:rPr>
                <w:b/>
                <w:bCs/>
                <w:lang w:val="en-US"/>
              </w:rPr>
              <w:t>Group</w:t>
            </w:r>
          </w:p>
        </w:tc>
      </w:tr>
      <w:tr w:rsidR="00EB3C49" w14:paraId="6974BE6E" w14:textId="77777777" w:rsidTr="00244CE4">
        <w:trPr>
          <w:jc w:val="center"/>
        </w:trPr>
        <w:tc>
          <w:tcPr>
            <w:tcW w:w="4672" w:type="dxa"/>
            <w:gridSpan w:val="2"/>
            <w:vMerge/>
            <w:vAlign w:val="center"/>
          </w:tcPr>
          <w:p w14:paraId="09368FBA" w14:textId="77777777" w:rsidR="00EB3C49" w:rsidRPr="005264FC" w:rsidRDefault="00EB3C49" w:rsidP="00244CE4">
            <w:pPr>
              <w:ind w:firstLine="0"/>
              <w:jc w:val="center"/>
              <w:rPr>
                <w:b/>
                <w:bCs/>
                <w:lang w:val="en-US"/>
              </w:rPr>
            </w:pPr>
          </w:p>
        </w:tc>
        <w:tc>
          <w:tcPr>
            <w:tcW w:w="2336" w:type="dxa"/>
            <w:vAlign w:val="center"/>
          </w:tcPr>
          <w:p w14:paraId="0D347DBC" w14:textId="77777777" w:rsidR="00EB3C49" w:rsidRDefault="00EB3C49" w:rsidP="00244CE4">
            <w:pPr>
              <w:ind w:firstLine="0"/>
              <w:jc w:val="center"/>
              <w:rPr>
                <w:lang w:val="en-US"/>
              </w:rPr>
            </w:pPr>
            <w:r>
              <w:rPr>
                <w:lang w:val="en-US"/>
              </w:rPr>
              <w:t>Healthy</w:t>
            </w:r>
          </w:p>
        </w:tc>
        <w:tc>
          <w:tcPr>
            <w:tcW w:w="2337" w:type="dxa"/>
            <w:vAlign w:val="center"/>
          </w:tcPr>
          <w:p w14:paraId="31C83A63" w14:textId="77777777" w:rsidR="00EB3C49" w:rsidRDefault="00EB3C49" w:rsidP="00244CE4">
            <w:pPr>
              <w:ind w:firstLine="0"/>
              <w:jc w:val="center"/>
              <w:rPr>
                <w:lang w:val="en-US"/>
              </w:rPr>
            </w:pPr>
            <w:r>
              <w:rPr>
                <w:lang w:val="en-US"/>
              </w:rPr>
              <w:t>Brain Tumor (Kazakh)</w:t>
            </w:r>
          </w:p>
        </w:tc>
      </w:tr>
      <w:tr w:rsidR="00EB3C49" w14:paraId="0AD0E614" w14:textId="77777777" w:rsidTr="00244CE4">
        <w:trPr>
          <w:jc w:val="center"/>
        </w:trPr>
        <w:tc>
          <w:tcPr>
            <w:tcW w:w="2336" w:type="dxa"/>
            <w:vMerge w:val="restart"/>
            <w:vAlign w:val="center"/>
          </w:tcPr>
          <w:p w14:paraId="3EBA7354" w14:textId="77777777" w:rsidR="00EB3C49" w:rsidRDefault="00EB3C49" w:rsidP="00244CE4">
            <w:pPr>
              <w:ind w:firstLine="0"/>
              <w:rPr>
                <w:lang w:val="en-US"/>
              </w:rPr>
            </w:pPr>
            <w:r>
              <w:rPr>
                <w:lang w:val="en-US"/>
              </w:rPr>
              <w:t>The Functional Assessment of Cancer Therapy</w:t>
            </w:r>
            <w:r w:rsidRPr="009F724D">
              <w:rPr>
                <w:lang w:val="en-US"/>
              </w:rPr>
              <w:t xml:space="preserve"> –</w:t>
            </w:r>
            <w:r>
              <w:rPr>
                <w:lang w:val="en-US"/>
              </w:rPr>
              <w:t xml:space="preserve"> Brain (FACT-Br) </w:t>
            </w:r>
          </w:p>
        </w:tc>
        <w:tc>
          <w:tcPr>
            <w:tcW w:w="2336" w:type="dxa"/>
            <w:vAlign w:val="center"/>
          </w:tcPr>
          <w:p w14:paraId="11E7308A" w14:textId="77777777" w:rsidR="00EB3C49" w:rsidRDefault="00EB3C49" w:rsidP="00244CE4">
            <w:pPr>
              <w:ind w:firstLine="0"/>
              <w:jc w:val="center"/>
              <w:rPr>
                <w:lang w:val="en-US"/>
              </w:rPr>
            </w:pPr>
            <w:r>
              <w:rPr>
                <w:lang w:val="en-US"/>
              </w:rPr>
              <w:t>Physical well-being</w:t>
            </w:r>
          </w:p>
        </w:tc>
        <w:tc>
          <w:tcPr>
            <w:tcW w:w="2336" w:type="dxa"/>
            <w:vAlign w:val="center"/>
          </w:tcPr>
          <w:p w14:paraId="6D3DDB7F" w14:textId="77777777" w:rsidR="00EB3C49" w:rsidRDefault="00EB3C49" w:rsidP="00244CE4">
            <w:pPr>
              <w:ind w:firstLine="0"/>
              <w:jc w:val="center"/>
              <w:rPr>
                <w:lang w:val="en-US"/>
              </w:rPr>
            </w:pPr>
            <w:r>
              <w:rPr>
                <w:lang w:val="en-US"/>
              </w:rPr>
              <w:t>9,29 (6,21)</w:t>
            </w:r>
          </w:p>
        </w:tc>
        <w:tc>
          <w:tcPr>
            <w:tcW w:w="2337" w:type="dxa"/>
            <w:vAlign w:val="center"/>
          </w:tcPr>
          <w:p w14:paraId="791A8E45" w14:textId="77777777" w:rsidR="00EB3C49" w:rsidRDefault="00EB3C49" w:rsidP="00244CE4">
            <w:pPr>
              <w:ind w:firstLine="0"/>
              <w:jc w:val="center"/>
              <w:rPr>
                <w:lang w:val="en-US"/>
              </w:rPr>
            </w:pPr>
            <w:r>
              <w:rPr>
                <w:lang w:val="en-US"/>
              </w:rPr>
              <w:t>4,57 (3,27)</w:t>
            </w:r>
          </w:p>
        </w:tc>
      </w:tr>
      <w:tr w:rsidR="00EB3C49" w14:paraId="79340A3B" w14:textId="77777777" w:rsidTr="00244CE4">
        <w:trPr>
          <w:jc w:val="center"/>
        </w:trPr>
        <w:tc>
          <w:tcPr>
            <w:tcW w:w="2336" w:type="dxa"/>
            <w:vMerge/>
            <w:vAlign w:val="center"/>
          </w:tcPr>
          <w:p w14:paraId="0B174E3B" w14:textId="77777777" w:rsidR="00EB3C49" w:rsidRDefault="00EB3C49" w:rsidP="00244CE4">
            <w:pPr>
              <w:ind w:firstLine="0"/>
              <w:rPr>
                <w:lang w:val="en-US"/>
              </w:rPr>
            </w:pPr>
          </w:p>
        </w:tc>
        <w:tc>
          <w:tcPr>
            <w:tcW w:w="2336" w:type="dxa"/>
            <w:vAlign w:val="center"/>
          </w:tcPr>
          <w:p w14:paraId="1820F36B" w14:textId="77777777" w:rsidR="00EB3C49" w:rsidRDefault="00EB3C49" w:rsidP="00244CE4">
            <w:pPr>
              <w:ind w:firstLine="0"/>
              <w:jc w:val="center"/>
              <w:rPr>
                <w:lang w:val="en-US"/>
              </w:rPr>
            </w:pPr>
            <w:r>
              <w:rPr>
                <w:lang w:val="en-US"/>
              </w:rPr>
              <w:t>Social/family well-being</w:t>
            </w:r>
          </w:p>
        </w:tc>
        <w:tc>
          <w:tcPr>
            <w:tcW w:w="2336" w:type="dxa"/>
            <w:vAlign w:val="center"/>
          </w:tcPr>
          <w:p w14:paraId="43271C5F" w14:textId="77777777" w:rsidR="00EB3C49" w:rsidRDefault="00EB3C49" w:rsidP="00244CE4">
            <w:pPr>
              <w:ind w:firstLine="0"/>
              <w:jc w:val="center"/>
              <w:rPr>
                <w:lang w:val="en-US"/>
              </w:rPr>
            </w:pPr>
            <w:r>
              <w:rPr>
                <w:lang w:val="en-US"/>
              </w:rPr>
              <w:t>20,71 (4,68)</w:t>
            </w:r>
          </w:p>
        </w:tc>
        <w:tc>
          <w:tcPr>
            <w:tcW w:w="2337" w:type="dxa"/>
            <w:vAlign w:val="center"/>
          </w:tcPr>
          <w:p w14:paraId="4E7853CF" w14:textId="77777777" w:rsidR="00EB3C49" w:rsidRDefault="00EB3C49" w:rsidP="00244CE4">
            <w:pPr>
              <w:ind w:firstLine="0"/>
              <w:jc w:val="center"/>
              <w:rPr>
                <w:lang w:val="en-US"/>
              </w:rPr>
            </w:pPr>
            <w:r>
              <w:rPr>
                <w:lang w:val="en-US"/>
              </w:rPr>
              <w:t>17,57 (5,47)</w:t>
            </w:r>
          </w:p>
        </w:tc>
      </w:tr>
      <w:tr w:rsidR="00EB3C49" w14:paraId="48B8276E" w14:textId="77777777" w:rsidTr="00244CE4">
        <w:trPr>
          <w:jc w:val="center"/>
        </w:trPr>
        <w:tc>
          <w:tcPr>
            <w:tcW w:w="2336" w:type="dxa"/>
            <w:vMerge/>
            <w:vAlign w:val="center"/>
          </w:tcPr>
          <w:p w14:paraId="5C797810" w14:textId="77777777" w:rsidR="00EB3C49" w:rsidRDefault="00EB3C49" w:rsidP="00244CE4">
            <w:pPr>
              <w:ind w:firstLine="0"/>
              <w:rPr>
                <w:lang w:val="en-US"/>
              </w:rPr>
            </w:pPr>
          </w:p>
        </w:tc>
        <w:tc>
          <w:tcPr>
            <w:tcW w:w="2336" w:type="dxa"/>
            <w:vAlign w:val="center"/>
          </w:tcPr>
          <w:p w14:paraId="3AFFD6C1" w14:textId="77777777" w:rsidR="00EB3C49" w:rsidRDefault="00EB3C49" w:rsidP="00244CE4">
            <w:pPr>
              <w:ind w:firstLine="0"/>
              <w:jc w:val="center"/>
              <w:rPr>
                <w:lang w:val="en-US"/>
              </w:rPr>
            </w:pPr>
            <w:r>
              <w:rPr>
                <w:lang w:val="en-US"/>
              </w:rPr>
              <w:t>Emotional well-being</w:t>
            </w:r>
          </w:p>
        </w:tc>
        <w:tc>
          <w:tcPr>
            <w:tcW w:w="2336" w:type="dxa"/>
            <w:vAlign w:val="center"/>
          </w:tcPr>
          <w:p w14:paraId="03DE74E5" w14:textId="77777777" w:rsidR="00EB3C49" w:rsidRDefault="00EB3C49" w:rsidP="00244CE4">
            <w:pPr>
              <w:ind w:firstLine="0"/>
              <w:jc w:val="center"/>
              <w:rPr>
                <w:lang w:val="en-US"/>
              </w:rPr>
            </w:pPr>
            <w:r>
              <w:rPr>
                <w:lang w:val="en-US"/>
              </w:rPr>
              <w:t>10,14 (5,49)</w:t>
            </w:r>
          </w:p>
        </w:tc>
        <w:tc>
          <w:tcPr>
            <w:tcW w:w="2337" w:type="dxa"/>
            <w:vAlign w:val="center"/>
          </w:tcPr>
          <w:p w14:paraId="08373350" w14:textId="77777777" w:rsidR="00EB3C49" w:rsidRDefault="00EB3C49" w:rsidP="00244CE4">
            <w:pPr>
              <w:ind w:firstLine="0"/>
              <w:jc w:val="center"/>
              <w:rPr>
                <w:lang w:val="en-US"/>
              </w:rPr>
            </w:pPr>
            <w:r>
              <w:rPr>
                <w:lang w:val="en-US"/>
              </w:rPr>
              <w:t>6,07 (1,59)</w:t>
            </w:r>
          </w:p>
        </w:tc>
      </w:tr>
      <w:tr w:rsidR="00EB3C49" w14:paraId="749D66BF" w14:textId="77777777" w:rsidTr="00244CE4">
        <w:trPr>
          <w:jc w:val="center"/>
        </w:trPr>
        <w:tc>
          <w:tcPr>
            <w:tcW w:w="2336" w:type="dxa"/>
            <w:vMerge/>
            <w:vAlign w:val="center"/>
          </w:tcPr>
          <w:p w14:paraId="5BCD769C" w14:textId="77777777" w:rsidR="00EB3C49" w:rsidRDefault="00EB3C49" w:rsidP="00244CE4">
            <w:pPr>
              <w:ind w:firstLine="0"/>
              <w:rPr>
                <w:lang w:val="en-US"/>
              </w:rPr>
            </w:pPr>
          </w:p>
        </w:tc>
        <w:tc>
          <w:tcPr>
            <w:tcW w:w="2336" w:type="dxa"/>
            <w:vAlign w:val="center"/>
          </w:tcPr>
          <w:p w14:paraId="744C1BBB" w14:textId="77777777" w:rsidR="00EB3C49" w:rsidRDefault="00EB3C49" w:rsidP="00244CE4">
            <w:pPr>
              <w:ind w:firstLine="0"/>
              <w:jc w:val="center"/>
              <w:rPr>
                <w:lang w:val="en-US"/>
              </w:rPr>
            </w:pPr>
            <w:r>
              <w:rPr>
                <w:lang w:val="en-US"/>
              </w:rPr>
              <w:t>Functional well-being</w:t>
            </w:r>
          </w:p>
        </w:tc>
        <w:tc>
          <w:tcPr>
            <w:tcW w:w="2336" w:type="dxa"/>
            <w:vAlign w:val="center"/>
          </w:tcPr>
          <w:p w14:paraId="26D0C5B4" w14:textId="77777777" w:rsidR="00EB3C49" w:rsidRDefault="00EB3C49" w:rsidP="00244CE4">
            <w:pPr>
              <w:ind w:firstLine="0"/>
              <w:jc w:val="center"/>
              <w:rPr>
                <w:lang w:val="en-US"/>
              </w:rPr>
            </w:pPr>
            <w:r>
              <w:rPr>
                <w:lang w:val="en-US"/>
              </w:rPr>
              <w:t>18,71 (6,42)</w:t>
            </w:r>
          </w:p>
        </w:tc>
        <w:tc>
          <w:tcPr>
            <w:tcW w:w="2337" w:type="dxa"/>
            <w:vAlign w:val="center"/>
          </w:tcPr>
          <w:p w14:paraId="323D4C1B" w14:textId="77777777" w:rsidR="00EB3C49" w:rsidRDefault="00EB3C49" w:rsidP="00244CE4">
            <w:pPr>
              <w:ind w:firstLine="0"/>
              <w:jc w:val="center"/>
              <w:rPr>
                <w:lang w:val="en-US"/>
              </w:rPr>
            </w:pPr>
            <w:r>
              <w:rPr>
                <w:lang w:val="en-US"/>
              </w:rPr>
              <w:t>16,07 (6,26)</w:t>
            </w:r>
          </w:p>
        </w:tc>
      </w:tr>
      <w:tr w:rsidR="00EB3C49" w14:paraId="3F1B777A" w14:textId="77777777" w:rsidTr="00244CE4">
        <w:trPr>
          <w:jc w:val="center"/>
        </w:trPr>
        <w:tc>
          <w:tcPr>
            <w:tcW w:w="2336" w:type="dxa"/>
            <w:vMerge/>
            <w:vAlign w:val="center"/>
          </w:tcPr>
          <w:p w14:paraId="557B9D67" w14:textId="77777777" w:rsidR="00EB3C49" w:rsidRDefault="00EB3C49" w:rsidP="00244CE4">
            <w:pPr>
              <w:ind w:firstLine="0"/>
              <w:rPr>
                <w:lang w:val="en-US"/>
              </w:rPr>
            </w:pPr>
          </w:p>
        </w:tc>
        <w:tc>
          <w:tcPr>
            <w:tcW w:w="2336" w:type="dxa"/>
            <w:vAlign w:val="center"/>
          </w:tcPr>
          <w:p w14:paraId="0252678A" w14:textId="77777777" w:rsidR="00EB3C49" w:rsidRDefault="00EB3C49" w:rsidP="00244CE4">
            <w:pPr>
              <w:ind w:firstLine="0"/>
              <w:jc w:val="center"/>
              <w:rPr>
                <w:lang w:val="en-US"/>
              </w:rPr>
            </w:pPr>
            <w:r>
              <w:rPr>
                <w:lang w:val="en-US"/>
              </w:rPr>
              <w:t>Additional concerns</w:t>
            </w:r>
          </w:p>
        </w:tc>
        <w:tc>
          <w:tcPr>
            <w:tcW w:w="2336" w:type="dxa"/>
            <w:vAlign w:val="center"/>
          </w:tcPr>
          <w:p w14:paraId="2E5ADAEC" w14:textId="77777777" w:rsidR="00EB3C49" w:rsidRDefault="00EB3C49" w:rsidP="00244CE4">
            <w:pPr>
              <w:ind w:firstLine="0"/>
              <w:jc w:val="center"/>
              <w:rPr>
                <w:lang w:val="en-US"/>
              </w:rPr>
            </w:pPr>
            <w:r>
              <w:rPr>
                <w:lang w:val="en-US"/>
              </w:rPr>
              <w:t>40,43 (7,16)</w:t>
            </w:r>
          </w:p>
        </w:tc>
        <w:tc>
          <w:tcPr>
            <w:tcW w:w="2337" w:type="dxa"/>
            <w:vAlign w:val="center"/>
          </w:tcPr>
          <w:p w14:paraId="6E8D55A4" w14:textId="77777777" w:rsidR="00EB3C49" w:rsidRDefault="00EB3C49" w:rsidP="00244CE4">
            <w:pPr>
              <w:ind w:firstLine="0"/>
              <w:jc w:val="center"/>
              <w:rPr>
                <w:lang w:val="en-US"/>
              </w:rPr>
            </w:pPr>
            <w:r>
              <w:rPr>
                <w:lang w:val="en-US"/>
              </w:rPr>
              <w:t>37,43 (9,10)</w:t>
            </w:r>
          </w:p>
        </w:tc>
      </w:tr>
      <w:tr w:rsidR="00EB3C49" w14:paraId="60A5B777" w14:textId="77777777" w:rsidTr="00244CE4">
        <w:trPr>
          <w:jc w:val="center"/>
        </w:trPr>
        <w:tc>
          <w:tcPr>
            <w:tcW w:w="4672" w:type="dxa"/>
            <w:gridSpan w:val="2"/>
            <w:vAlign w:val="center"/>
          </w:tcPr>
          <w:p w14:paraId="1BC369C0" w14:textId="77777777" w:rsidR="00EB3C49" w:rsidRDefault="00EB3C49" w:rsidP="00244CE4">
            <w:pPr>
              <w:ind w:firstLine="0"/>
              <w:jc w:val="center"/>
              <w:rPr>
                <w:lang w:val="en-US"/>
              </w:rPr>
            </w:pPr>
            <w:r>
              <w:rPr>
                <w:lang w:val="en-US"/>
              </w:rPr>
              <w:t>Mini-Mental State Examination, MMSE</w:t>
            </w:r>
          </w:p>
        </w:tc>
        <w:tc>
          <w:tcPr>
            <w:tcW w:w="2336" w:type="dxa"/>
            <w:vAlign w:val="center"/>
          </w:tcPr>
          <w:p w14:paraId="32BCA9D7" w14:textId="77777777" w:rsidR="00EB3C49" w:rsidRDefault="00EB3C49" w:rsidP="00244CE4">
            <w:pPr>
              <w:ind w:firstLine="0"/>
              <w:jc w:val="center"/>
              <w:rPr>
                <w:lang w:val="en-US"/>
              </w:rPr>
            </w:pPr>
            <w:r>
              <w:rPr>
                <w:lang w:val="en-US"/>
              </w:rPr>
              <w:t>24,31 (10,85)</w:t>
            </w:r>
          </w:p>
        </w:tc>
        <w:tc>
          <w:tcPr>
            <w:tcW w:w="2337" w:type="dxa"/>
            <w:vAlign w:val="center"/>
          </w:tcPr>
          <w:p w14:paraId="0ACC74B3" w14:textId="77777777" w:rsidR="00EB3C49" w:rsidRDefault="00EB3C49" w:rsidP="00244CE4">
            <w:pPr>
              <w:ind w:firstLine="0"/>
              <w:jc w:val="center"/>
              <w:rPr>
                <w:lang w:val="en-US"/>
              </w:rPr>
            </w:pPr>
            <w:r>
              <w:rPr>
                <w:lang w:val="en-US"/>
              </w:rPr>
              <w:t>25,71 (3,15</w:t>
            </w:r>
          </w:p>
        </w:tc>
      </w:tr>
      <w:tr w:rsidR="00EB3C49" w14:paraId="527FF3DA" w14:textId="77777777" w:rsidTr="00244CE4">
        <w:trPr>
          <w:jc w:val="center"/>
        </w:trPr>
        <w:tc>
          <w:tcPr>
            <w:tcW w:w="4672" w:type="dxa"/>
            <w:gridSpan w:val="2"/>
            <w:vAlign w:val="center"/>
          </w:tcPr>
          <w:p w14:paraId="507C3229" w14:textId="77777777" w:rsidR="00EB3C49" w:rsidRDefault="00EB3C49" w:rsidP="00244CE4">
            <w:pPr>
              <w:ind w:firstLine="0"/>
              <w:jc w:val="center"/>
              <w:rPr>
                <w:lang w:val="en-US"/>
              </w:rPr>
            </w:pPr>
            <w:r>
              <w:rPr>
                <w:lang w:val="en-US"/>
              </w:rPr>
              <w:t>Montreal Cognitive Assessment, MoCA</w:t>
            </w:r>
          </w:p>
        </w:tc>
        <w:tc>
          <w:tcPr>
            <w:tcW w:w="2336" w:type="dxa"/>
            <w:vAlign w:val="center"/>
          </w:tcPr>
          <w:p w14:paraId="479D383E" w14:textId="77777777" w:rsidR="00EB3C49" w:rsidRDefault="00EB3C49" w:rsidP="00244CE4">
            <w:pPr>
              <w:ind w:firstLine="0"/>
              <w:jc w:val="center"/>
              <w:rPr>
                <w:lang w:val="en-US"/>
              </w:rPr>
            </w:pPr>
            <w:r>
              <w:rPr>
                <w:lang w:val="en-US"/>
              </w:rPr>
              <w:t>22,50 (10,87)</w:t>
            </w:r>
          </w:p>
        </w:tc>
        <w:tc>
          <w:tcPr>
            <w:tcW w:w="2337" w:type="dxa"/>
            <w:vAlign w:val="center"/>
          </w:tcPr>
          <w:p w14:paraId="75838B32" w14:textId="77777777" w:rsidR="00EB3C49" w:rsidRDefault="00EB3C49" w:rsidP="00244CE4">
            <w:pPr>
              <w:ind w:firstLine="0"/>
              <w:jc w:val="center"/>
              <w:rPr>
                <w:lang w:val="en-US"/>
              </w:rPr>
            </w:pPr>
            <w:r>
              <w:rPr>
                <w:lang w:val="en-US"/>
              </w:rPr>
              <w:t>20,14 (10,19)</w:t>
            </w:r>
          </w:p>
        </w:tc>
      </w:tr>
    </w:tbl>
    <w:p w14:paraId="1F725F23" w14:textId="77777777" w:rsidR="00FA1B02" w:rsidRDefault="00FA1B02" w:rsidP="00EB3C49">
      <w:pPr>
        <w:rPr>
          <w:lang w:val="en-US"/>
        </w:rPr>
      </w:pPr>
    </w:p>
    <w:p w14:paraId="53005DBC" w14:textId="1A82E026" w:rsidR="00EB3C49" w:rsidRPr="00FA1B02" w:rsidRDefault="00EB3C49" w:rsidP="00FA1B02">
      <w:pPr>
        <w:rPr>
          <w:lang w:val="en-US"/>
        </w:rPr>
      </w:pPr>
      <w:r w:rsidRPr="00BA19CA">
        <w:rPr>
          <w:lang w:val="en-US"/>
        </w:rPr>
        <w:t>Brain tumors profoundly impact patients' overall well-being and mental health, manifesting in severe physical, emotional, and cognitive challenges. For instance, the </w:t>
      </w:r>
      <w:r w:rsidRPr="004F070E">
        <w:rPr>
          <w:i/>
          <w:iCs/>
          <w:lang w:val="en-US"/>
        </w:rPr>
        <w:t>Functional Assessment of Cancer Therapy–Brain (FACT-Br</w:t>
      </w:r>
      <w:r w:rsidRPr="004F070E">
        <w:rPr>
          <w:b/>
          <w:bCs/>
          <w:i/>
          <w:iCs/>
          <w:lang w:val="en-US"/>
        </w:rPr>
        <w:t>)</w:t>
      </w:r>
      <w:r>
        <w:rPr>
          <w:lang w:val="en-US"/>
        </w:rPr>
        <w:t>—</w:t>
      </w:r>
      <w:r w:rsidRPr="00BA19CA">
        <w:rPr>
          <w:lang w:val="en-US"/>
        </w:rPr>
        <w:t>a validated quality-of-life tool assessing physical, social, emotional, and functional domains</w:t>
      </w:r>
      <w:r>
        <w:rPr>
          <w:lang w:val="en-US"/>
        </w:rPr>
        <w:t>—</w:t>
      </w:r>
      <w:r w:rsidRPr="00BA19CA">
        <w:rPr>
          <w:lang w:val="en-US"/>
        </w:rPr>
        <w:t>reveals significantly lower physical well-being scores in patients (4.57 ±3.27) compared to healthy individuals (9.29 ±6.21). Emotional well-being scores also decline (6.07 ±1.59 vs. 10.14 ±5.49). Cognitive assessments using the </w:t>
      </w:r>
      <w:r w:rsidRPr="004F070E">
        <w:rPr>
          <w:i/>
          <w:iCs/>
          <w:lang w:val="en-US"/>
        </w:rPr>
        <w:t xml:space="preserve">Mini-Mental State Examination (MMSE), </w:t>
      </w:r>
      <w:r w:rsidRPr="00BA19CA">
        <w:rPr>
          <w:lang w:val="en-US"/>
        </w:rPr>
        <w:t>a 22-item screen evaluating orientation, memory, attention, and language, show patients averaging 24.31 (±10.85) – below the 26-point threshold indicating preserved function. Similarly, the </w:t>
      </w:r>
      <w:r w:rsidRPr="004F070E">
        <w:rPr>
          <w:i/>
          <w:iCs/>
          <w:lang w:val="en-US"/>
        </w:rPr>
        <w:t>Montreal Cognitive Assessment (MoCA),</w:t>
      </w:r>
      <w:r w:rsidRPr="00BA19CA">
        <w:rPr>
          <w:lang w:val="en-US"/>
        </w:rPr>
        <w:t xml:space="preserve"> a 30-point rapid screen for attention, memory, and executive function, yields lower patient scores (20.14 ±10.19) compared to healthier groups (22.50 ±10.87), with scores ≤25 signaling impairment. Both tools have been linguistically adapted for Russian and Kazakh populations. A strong inverse correlation between emotional well-being and cognitive status (</w:t>
      </w:r>
      <w:r w:rsidRPr="00BA19CA">
        <w:rPr>
          <w:i/>
          <w:iCs/>
          <w:lang w:val="en-US"/>
        </w:rPr>
        <w:t>r</w:t>
      </w:r>
      <w:r w:rsidRPr="00BA19CA">
        <w:rPr>
          <w:lang w:val="en-US"/>
        </w:rPr>
        <w:t> = -0.634, </w:t>
      </w:r>
      <w:r w:rsidRPr="00BA19CA">
        <w:rPr>
          <w:i/>
          <w:iCs/>
          <w:lang w:val="en-US"/>
        </w:rPr>
        <w:t>p</w:t>
      </w:r>
      <w:r w:rsidRPr="00BA19CA">
        <w:rPr>
          <w:lang w:val="en-US"/>
        </w:rPr>
        <w:t>=0.003) underscores the interplay of psychological and cognitive decline. These findings, analyzed via Pearson’s correlation, ANOVA, and Cronbach’s alpha for test reliability, emphasize the necessity for integrated interventions addressing both mental health and cognitive deficits in brain tumor care (</w:t>
      </w:r>
      <w:proofErr w:type="spellStart"/>
      <w:r w:rsidRPr="00BA19CA">
        <w:rPr>
          <w:lang w:val="en-US"/>
        </w:rPr>
        <w:t>Kamzanova</w:t>
      </w:r>
      <w:proofErr w:type="spellEnd"/>
      <w:r w:rsidRPr="00BA19CA">
        <w:rPr>
          <w:lang w:val="en-US"/>
        </w:rPr>
        <w:t xml:space="preserve"> et al., 2024).</w:t>
      </w:r>
    </w:p>
    <w:p w14:paraId="2750D0BF" w14:textId="4EC55ABD" w:rsidR="00EB3C49" w:rsidRDefault="00C249B4" w:rsidP="00FA1B02">
      <w:pPr>
        <w:ind w:firstLine="0"/>
        <w:rPr>
          <w:lang w:val="en-US"/>
        </w:rPr>
      </w:pPr>
      <w:r w:rsidRPr="00EB3C49">
        <w:rPr>
          <w:lang w:val="en-US"/>
        </w:rPr>
        <w:tab/>
      </w:r>
      <w:r>
        <w:rPr>
          <w:lang w:val="en-US"/>
        </w:rPr>
        <w:t xml:space="preserve">In the context of Kazakhstan, according to </w:t>
      </w:r>
      <w:r w:rsidR="00D42EA2">
        <w:rPr>
          <w:lang w:val="en-US"/>
        </w:rPr>
        <w:t xml:space="preserve">the study at the National Center for Neurosurgery, </w:t>
      </w:r>
      <w:r w:rsidR="000666BB">
        <w:rPr>
          <w:lang w:val="en-US"/>
        </w:rPr>
        <w:t>the majority</w:t>
      </w:r>
      <w:r w:rsidR="00CB63F1">
        <w:rPr>
          <w:lang w:val="en-US"/>
        </w:rPr>
        <w:t xml:space="preserve"> (43.3%)</w:t>
      </w:r>
      <w:r w:rsidR="000666BB">
        <w:rPr>
          <w:lang w:val="en-US"/>
        </w:rPr>
        <w:t xml:space="preserve"> of patients suffering from brain tumor </w:t>
      </w:r>
      <w:r w:rsidR="00CB63F1">
        <w:rPr>
          <w:lang w:val="en-US"/>
        </w:rPr>
        <w:t xml:space="preserve">had Grade 4 tumors, followed by Grade 3 (27.8%), Grade 2 (21.5%), and Grade 1 (7.5%). </w:t>
      </w:r>
      <w:r w:rsidR="001F0C23" w:rsidRPr="001F0C23">
        <w:rPr>
          <w:lang w:val="en-US"/>
        </w:rPr>
        <w:t>Grade 4 constituted glioblastoma only, while anaplastic astrocytoma was most prevalent in Grade 3. For Grade 2, diffuse astrocytoma had the highest proportion, and in Grade 1, it was pilocytic astrocytoma</w:t>
      </w:r>
      <w:r w:rsidR="001F0C23">
        <w:rPr>
          <w:lang w:val="en-US"/>
        </w:rPr>
        <w:t xml:space="preserve">. </w:t>
      </w:r>
      <w:r w:rsidR="001F0C23" w:rsidRPr="001F0C23">
        <w:rPr>
          <w:lang w:val="en-US"/>
        </w:rPr>
        <w:t>A significant difference in survival can be seen only with Grade 4. The overall survival after 5 years of follow-up was 45.93%. Survival outcomes were worst in Grade 4 patients (15.64%) and best in Grade 2 patients (73.92%). Grade 1 had a 5-year survival of 68.57%, and Grade 3 survival was 63.97%</w:t>
      </w:r>
      <w:r w:rsidR="001F0C23">
        <w:rPr>
          <w:lang w:val="en-US"/>
        </w:rPr>
        <w:t xml:space="preserve"> (</w:t>
      </w:r>
      <w:r w:rsidR="006F141D">
        <w:rPr>
          <w:lang w:val="en-US"/>
        </w:rPr>
        <w:t>Babi et al., 2023</w:t>
      </w:r>
      <w:r w:rsidR="001F0C23">
        <w:rPr>
          <w:lang w:val="en-US"/>
        </w:rPr>
        <w:t>)</w:t>
      </w:r>
      <w:r w:rsidR="001F0C23" w:rsidRPr="001F0C23">
        <w:rPr>
          <w:lang w:val="en-US"/>
        </w:rPr>
        <w:t>.</w:t>
      </w:r>
      <w:r w:rsidR="00EB3C49">
        <w:rPr>
          <w:lang w:val="en-US"/>
        </w:rPr>
        <w:t xml:space="preserve"> </w:t>
      </w:r>
      <w:r w:rsidR="00EB3C49" w:rsidRPr="00EB3C49">
        <w:rPr>
          <w:lang w:val="en-US"/>
        </w:rPr>
        <w:t>The patients in the study had a median age of 41, mean age of 42.68 ± 13.49 years. The worst survival outcomes were observed among the oldest age group, where 21.83% of the sample survived 5 years since diagnosis</w:t>
      </w:r>
      <w:r w:rsidR="00EB3C49">
        <w:rPr>
          <w:lang w:val="en-US"/>
        </w:rPr>
        <w:t xml:space="preserve"> (Babi et al., 2023)</w:t>
      </w:r>
      <w:r w:rsidR="00EB3C49" w:rsidRPr="00EB3C49">
        <w:rPr>
          <w:lang w:val="en-US"/>
        </w:rPr>
        <w:t>.</w:t>
      </w:r>
      <w:r w:rsidR="00EB3C49">
        <w:rPr>
          <w:lang w:val="en-US"/>
        </w:rPr>
        <w:t xml:space="preserve"> </w:t>
      </w:r>
    </w:p>
    <w:p w14:paraId="6670D73B" w14:textId="3383AA81" w:rsidR="003D60D1" w:rsidRDefault="0047623E" w:rsidP="00F230B6">
      <w:pPr>
        <w:ind w:firstLine="0"/>
        <w:rPr>
          <w:lang w:val="en-US"/>
        </w:rPr>
      </w:pPr>
      <w:r>
        <w:rPr>
          <w:lang w:val="en-US"/>
        </w:rPr>
        <w:tab/>
        <w:t xml:space="preserve">Such drastic differences could be attributed to the lack of </w:t>
      </w:r>
      <w:r w:rsidR="00BC369E">
        <w:rPr>
          <w:lang w:val="en-US"/>
        </w:rPr>
        <w:t xml:space="preserve">diagnostics in Kazakhstan. </w:t>
      </w:r>
      <w:r w:rsidR="00BC369E" w:rsidRPr="00BC369E">
        <w:rPr>
          <w:lang w:val="en-US"/>
        </w:rPr>
        <w:t>Currently, the diagnostics of brain tumors are based on histological tests and analysis; therefore, there is a possibility of misdiagnosis that results in false survival rates</w:t>
      </w:r>
      <w:r w:rsidR="00BC369E">
        <w:rPr>
          <w:lang w:val="en-US"/>
        </w:rPr>
        <w:t xml:space="preserve"> (Babi et al., 2023)</w:t>
      </w:r>
      <w:r w:rsidR="00BC369E" w:rsidRPr="00BC369E">
        <w:rPr>
          <w:lang w:val="en-US"/>
        </w:rPr>
        <w:t>.</w:t>
      </w:r>
      <w:r w:rsidR="00276A91">
        <w:rPr>
          <w:lang w:val="en-US"/>
        </w:rPr>
        <w:t xml:space="preserve"> </w:t>
      </w:r>
      <w:r w:rsidR="00276A91" w:rsidRPr="00276A91">
        <w:rPr>
          <w:lang w:val="en-US"/>
        </w:rPr>
        <w:t xml:space="preserve">Another factor that might influence the survival rate is the younger age of the first diagnosis of the </w:t>
      </w:r>
      <w:r w:rsidR="00C07411" w:rsidRPr="00276A91">
        <w:rPr>
          <w:lang w:val="en-US"/>
        </w:rPr>
        <w:t>sample studied</w:t>
      </w:r>
      <w:r w:rsidR="00276A91" w:rsidRPr="00276A91">
        <w:rPr>
          <w:lang w:val="en-US"/>
        </w:rPr>
        <w:t xml:space="preserve">. Older age of diagnosis is a known risk factor for worse survival outcomes </w:t>
      </w:r>
      <w:r w:rsidR="00D75342">
        <w:rPr>
          <w:lang w:val="en-US"/>
        </w:rPr>
        <w:t>(Bauchet et al., 2010; Hartmann</w:t>
      </w:r>
      <w:r w:rsidR="00C07411">
        <w:rPr>
          <w:lang w:val="en-US"/>
        </w:rPr>
        <w:t xml:space="preserve"> et al., 2010</w:t>
      </w:r>
      <w:r w:rsidR="00905C81">
        <w:rPr>
          <w:lang w:val="en-US"/>
        </w:rPr>
        <w:t>)</w:t>
      </w:r>
      <w:r w:rsidR="00905C81" w:rsidRPr="00276A91">
        <w:rPr>
          <w:lang w:val="en-US"/>
        </w:rPr>
        <w:t xml:space="preserve"> and</w:t>
      </w:r>
      <w:r w:rsidR="00276A91" w:rsidRPr="00276A91">
        <w:rPr>
          <w:lang w:val="en-US"/>
        </w:rPr>
        <w:t xml:space="preserve"> is one of the variables that increases the risk of death in multivariable Cox regression for Grade 4 patients in the current sample</w:t>
      </w:r>
      <w:r w:rsidR="00276A91">
        <w:rPr>
          <w:lang w:val="en-US"/>
        </w:rPr>
        <w:t xml:space="preserve"> (Babi et al., 2023)</w:t>
      </w:r>
      <w:r w:rsidR="00276A91" w:rsidRPr="00276A91">
        <w:rPr>
          <w:lang w:val="en-US"/>
        </w:rPr>
        <w:t>.</w:t>
      </w:r>
    </w:p>
    <w:p w14:paraId="79A2FBAF" w14:textId="6ECF88D4" w:rsidR="00C07411" w:rsidRPr="004D0025" w:rsidRDefault="00B05671" w:rsidP="00F230B6">
      <w:pPr>
        <w:ind w:firstLine="0"/>
        <w:rPr>
          <w:lang w:val="en-US"/>
        </w:rPr>
      </w:pPr>
      <w:r>
        <w:rPr>
          <w:lang w:val="en-US"/>
        </w:rPr>
        <w:lastRenderedPageBreak/>
        <w:tab/>
        <w:t>M</w:t>
      </w:r>
      <w:r w:rsidRPr="00B05671">
        <w:rPr>
          <w:lang w:val="en-US"/>
        </w:rPr>
        <w:t>agnetic Resonance Imaging (MRI) is vital in diagnosing brain tumors, offering crucial insights into tumor morphology and precise localization. Despite its pivotal role, accurately classifying brain tumors from MRI scans is inherently complex due to their heterogeneous characteristics</w:t>
      </w:r>
      <w:r w:rsidR="00552B00">
        <w:rPr>
          <w:lang w:val="en-US"/>
        </w:rPr>
        <w:t xml:space="preserve"> </w:t>
      </w:r>
      <w:r w:rsidR="00552B00" w:rsidRPr="00C720E1">
        <w:rPr>
          <w:lang w:val="en-US"/>
        </w:rPr>
        <w:t>(</w:t>
      </w:r>
      <w:proofErr w:type="spellStart"/>
      <w:r w:rsidR="00552B00" w:rsidRPr="00C720E1">
        <w:rPr>
          <w:lang w:val="en-US"/>
        </w:rPr>
        <w:t>Ashimgaliyev</w:t>
      </w:r>
      <w:proofErr w:type="spellEnd"/>
      <w:r w:rsidR="00552B00" w:rsidRPr="00C720E1">
        <w:rPr>
          <w:lang w:val="en-US"/>
        </w:rPr>
        <w:t xml:space="preserve"> et al., 2024)</w:t>
      </w:r>
      <w:r w:rsidR="00552B00" w:rsidRPr="005174F3">
        <w:rPr>
          <w:lang w:val="en-US"/>
        </w:rPr>
        <w:t>.</w:t>
      </w:r>
      <w:r w:rsidRPr="00B05671">
        <w:rPr>
          <w:lang w:val="en-US"/>
        </w:rPr>
        <w:t xml:space="preserve"> Through the synergistic amalgamation of sophisticated segmentation techniques and ensemble learning strategies, current research addresses the shortcomings of traditional methodologies, thereby facilitating more precise and efficient brain tumor classification.</w:t>
      </w:r>
    </w:p>
    <w:p w14:paraId="3C71F4F2" w14:textId="0268FA32" w:rsidR="00445958" w:rsidRDefault="00445958" w:rsidP="00F230B6">
      <w:pPr>
        <w:pStyle w:val="3"/>
        <w:rPr>
          <w:lang w:val="en-US"/>
        </w:rPr>
      </w:pPr>
      <w:bookmarkStart w:id="4" w:name="_Toc189135160"/>
      <w:r>
        <w:rPr>
          <w:lang w:val="en-US"/>
        </w:rPr>
        <w:t>Problem solving methods</w:t>
      </w:r>
      <w:bookmarkEnd w:id="4"/>
    </w:p>
    <w:p w14:paraId="2CFCF62D" w14:textId="26699A68" w:rsidR="00E5240E" w:rsidRPr="00E5240E" w:rsidRDefault="00DF782F" w:rsidP="006832C4">
      <w:pPr>
        <w:rPr>
          <w:lang w:val="en-US"/>
        </w:rPr>
      </w:pPr>
      <w:r w:rsidRPr="00DF782F">
        <w:rPr>
          <w:lang w:val="en-US"/>
        </w:rPr>
        <w:t xml:space="preserve">We implemented a convolutional neural network (CNN) using the ResNet50 architecture for brain tumor classification, leveraging its deep structure (50 layers) and </w:t>
      </w:r>
      <w:proofErr w:type="gramStart"/>
      <w:r w:rsidRPr="00DF782F">
        <w:rPr>
          <w:lang w:val="en-US"/>
        </w:rPr>
        <w:t>skip</w:t>
      </w:r>
      <w:proofErr w:type="gramEnd"/>
      <w:r w:rsidRPr="00DF782F">
        <w:rPr>
          <w:lang w:val="en-US"/>
        </w:rPr>
        <w:t xml:space="preserve"> connections to mitigate vanishing gradients. CNNs excel in image-based tasks through hierarchical feature extraction via convolutional layers, </w:t>
      </w:r>
      <w:proofErr w:type="spellStart"/>
      <w:r w:rsidRPr="00DF782F">
        <w:rPr>
          <w:lang w:val="en-US"/>
        </w:rPr>
        <w:t>ReLU</w:t>
      </w:r>
      <w:proofErr w:type="spellEnd"/>
      <w:r w:rsidRPr="00DF782F">
        <w:rPr>
          <w:lang w:val="en-US"/>
        </w:rPr>
        <w:t xml:space="preserve"> activation, and pooling, followed by fully connected layers for classification.</w:t>
      </w:r>
    </w:p>
    <w:p w14:paraId="7F7CE540" w14:textId="47EB871B" w:rsidR="00E5240E" w:rsidRPr="00B81B93" w:rsidRDefault="0002113C" w:rsidP="00E5240E">
      <w:pPr>
        <w:rPr>
          <w:lang w:val="en-US"/>
        </w:rPr>
      </w:pPr>
      <w:r>
        <w:rPr>
          <w:lang w:val="en-US"/>
        </w:rPr>
        <w:t>The model was developed in Python using TensorFlow</w:t>
      </w:r>
      <w:r w:rsidR="0018447E">
        <w:rPr>
          <w:lang w:val="en-US"/>
        </w:rPr>
        <w:t>, with preprocessing including image resizing to 224×</w:t>
      </w:r>
      <w:r w:rsidR="009D4276">
        <w:rPr>
          <w:lang w:val="en-US"/>
        </w:rPr>
        <w:t xml:space="preserve">224 and pixel normalization (0-1 range). </w:t>
      </w:r>
      <w:r w:rsidR="00942C5F" w:rsidRPr="00942C5F">
        <w:rPr>
          <w:lang w:val="en-US"/>
        </w:rPr>
        <w:t>Training utilized the Adam optimizer and categorical cross-entropy loss over 30 epochs on a dataset of 3,064 MRI scans (glioma, meningioma, pituitary tumors)</w:t>
      </w:r>
      <w:r w:rsidR="00942C5F">
        <w:rPr>
          <w:lang w:val="en-US"/>
        </w:rPr>
        <w:t xml:space="preserve"> from </w:t>
      </w:r>
      <w:r w:rsidR="00870EB9">
        <w:rPr>
          <w:lang w:val="en-US"/>
        </w:rPr>
        <w:t>the brain tumor dataset posted by Jum Cheng on figshare.com</w:t>
      </w:r>
      <w:r w:rsidR="00942C5F" w:rsidRPr="00942C5F">
        <w:rPr>
          <w:lang w:val="en-US"/>
        </w:rPr>
        <w:t>.</w:t>
      </w:r>
      <w:r w:rsidR="00B81B93">
        <w:rPr>
          <w:lang w:val="en-US"/>
        </w:rPr>
        <w:t xml:space="preserve"> </w:t>
      </w:r>
      <w:r w:rsidR="00B81B93" w:rsidRPr="00B81B93">
        <w:rPr>
          <w:lang w:val="en-US"/>
        </w:rPr>
        <w:t>Data augmentation (rotation, flipping, zooming) and early stopping were applied to enhance generalization and prevent overfitting.</w:t>
      </w:r>
    </w:p>
    <w:p w14:paraId="5037F07D" w14:textId="07260D50" w:rsidR="00B81B93" w:rsidRDefault="00B81B93" w:rsidP="00B81B93">
      <w:pPr>
        <w:rPr>
          <w:lang w:val="en-US"/>
        </w:rPr>
      </w:pPr>
      <w:r w:rsidRPr="00B81B93">
        <w:rPr>
          <w:lang w:val="en-US"/>
        </w:rPr>
        <w:t xml:space="preserve">Key libraries included NumPy for numerical operations, Pandas for data handling, and Matplotlib for visualization. Code execution and prototyping were streamlined via </w:t>
      </w:r>
      <w:proofErr w:type="spellStart"/>
      <w:r w:rsidRPr="00B81B93">
        <w:rPr>
          <w:lang w:val="en-US"/>
        </w:rPr>
        <w:t>Jupyter</w:t>
      </w:r>
      <w:proofErr w:type="spellEnd"/>
      <w:r w:rsidRPr="00B81B93">
        <w:rPr>
          <w:lang w:val="en-US"/>
        </w:rPr>
        <w:t xml:space="preserve"> Notebook. The full implementation details and trained weights are available in the project repository.</w:t>
      </w:r>
      <w:r w:rsidR="00B42B54">
        <w:rPr>
          <w:lang w:val="en-US"/>
        </w:rPr>
        <w:t xml:space="preserve"> </w:t>
      </w:r>
      <w:r>
        <w:rPr>
          <w:lang w:val="en-US"/>
        </w:rPr>
        <w:t xml:space="preserve">Regarding the </w:t>
      </w:r>
      <w:r w:rsidR="00C56132">
        <w:rPr>
          <w:lang w:val="en-US"/>
        </w:rPr>
        <w:t xml:space="preserve">application development, </w:t>
      </w:r>
      <w:r w:rsidR="00871A15">
        <w:rPr>
          <w:lang w:val="en-US"/>
        </w:rPr>
        <w:t>the code of “</w:t>
      </w:r>
      <w:proofErr w:type="spellStart"/>
      <w:r w:rsidR="00871A15">
        <w:rPr>
          <w:lang w:val="en-US"/>
        </w:rPr>
        <w:t>Tumobrainor</w:t>
      </w:r>
      <w:proofErr w:type="spellEnd"/>
      <w:r w:rsidR="00871A15">
        <w:rPr>
          <w:lang w:val="en-US"/>
        </w:rPr>
        <w:t xml:space="preserve">” app was based on Flet </w:t>
      </w:r>
      <w:r w:rsidR="00B42B54">
        <w:rPr>
          <w:lang w:val="en-US"/>
        </w:rPr>
        <w:t>UI that is built with Flutter.</w:t>
      </w:r>
    </w:p>
    <w:p w14:paraId="3D7E14A0" w14:textId="5EB9D005" w:rsidR="00AB4093" w:rsidRDefault="00AB4093" w:rsidP="00AB4093">
      <w:pPr>
        <w:pStyle w:val="3"/>
        <w:rPr>
          <w:lang w:val="en-US"/>
        </w:rPr>
      </w:pPr>
      <w:bookmarkStart w:id="5" w:name="_Toc189135161"/>
      <w:r>
        <w:rPr>
          <w:lang w:val="en-US"/>
        </w:rPr>
        <w:t>Results</w:t>
      </w:r>
      <w:bookmarkEnd w:id="5"/>
    </w:p>
    <w:p w14:paraId="6254D9B7" w14:textId="1FE968B5" w:rsidR="00C230B0" w:rsidRDefault="00C230B0" w:rsidP="00C230B0">
      <w:pPr>
        <w:rPr>
          <w:lang w:val="en-US"/>
        </w:rPr>
      </w:pPr>
      <w:r w:rsidRPr="00C230B0">
        <w:rPr>
          <w:lang w:val="en-US"/>
        </w:rPr>
        <w:t xml:space="preserve">The brain MRI dataset was divided into training (70%), validation (20%), and testing (10%) subsets. During training, the model demonstrated consistent improvement, with training accuracy rising to 99.8% and </w:t>
      </w:r>
      <w:proofErr w:type="spellStart"/>
      <w:r w:rsidRPr="00C230B0">
        <w:rPr>
          <w:lang w:val="en-US"/>
        </w:rPr>
        <w:t>validat</w:t>
      </w:r>
      <w:proofErr w:type="spellEnd"/>
      <w:r w:rsidR="00D330B6">
        <w:t>я</w:t>
      </w:r>
      <w:r w:rsidRPr="00C230B0">
        <w:rPr>
          <w:lang w:val="en-US"/>
        </w:rPr>
        <w:t>ion accuracy reaching 99.5% by the final epoch. These trends, visualized in the accuracy progression graph, indicate stable learning without overfitting.</w:t>
      </w:r>
    </w:p>
    <w:p w14:paraId="1290F6AD" w14:textId="77777777" w:rsidR="00D330B6" w:rsidRDefault="00BC4877" w:rsidP="00D330B6">
      <w:pPr>
        <w:keepNext/>
        <w:ind w:firstLine="0"/>
        <w:jc w:val="center"/>
      </w:pPr>
      <w:r>
        <w:rPr>
          <w:noProof/>
          <w:lang w:val="en-US"/>
        </w:rPr>
        <w:drawing>
          <wp:inline distT="0" distB="0" distL="0" distR="0" wp14:anchorId="0F78A707" wp14:editId="60406037">
            <wp:extent cx="3474720" cy="247685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3">
                      <a:extLst>
                        <a:ext uri="{28A0092B-C50C-407E-A947-70E740481C1C}">
                          <a14:useLocalDpi xmlns:a14="http://schemas.microsoft.com/office/drawing/2010/main" val="0"/>
                        </a:ext>
                      </a:extLst>
                    </a:blip>
                    <a:stretch>
                      <a:fillRect/>
                    </a:stretch>
                  </pic:blipFill>
                  <pic:spPr>
                    <a:xfrm>
                      <a:off x="0" y="0"/>
                      <a:ext cx="3490102" cy="2487816"/>
                    </a:xfrm>
                    <a:prstGeom prst="rect">
                      <a:avLst/>
                    </a:prstGeom>
                  </pic:spPr>
                </pic:pic>
              </a:graphicData>
            </a:graphic>
          </wp:inline>
        </w:drawing>
      </w:r>
    </w:p>
    <w:p w14:paraId="1C30D0D7" w14:textId="1E41275A" w:rsidR="00AB4093" w:rsidRPr="00AB4093" w:rsidRDefault="00D330B6" w:rsidP="00D330B6">
      <w:pPr>
        <w:pStyle w:val="af3"/>
        <w:jc w:val="center"/>
        <w:rPr>
          <w:lang w:val="en-US"/>
        </w:rPr>
      </w:pPr>
      <w:r w:rsidRPr="00D330B6">
        <w:rPr>
          <w:lang w:val="en-US"/>
        </w:rPr>
        <w:t xml:space="preserve">Figure </w:t>
      </w:r>
      <w:r>
        <w:fldChar w:fldCharType="begin"/>
      </w:r>
      <w:r w:rsidRPr="00D330B6">
        <w:rPr>
          <w:lang w:val="en-US"/>
        </w:rPr>
        <w:instrText xml:space="preserve"> SEQ Figure \* ARABIC </w:instrText>
      </w:r>
      <w:r>
        <w:fldChar w:fldCharType="separate"/>
      </w:r>
      <w:r>
        <w:rPr>
          <w:noProof/>
          <w:lang w:val="en-US"/>
        </w:rPr>
        <w:t>2</w:t>
      </w:r>
      <w:r>
        <w:fldChar w:fldCharType="end"/>
      </w:r>
      <w:r>
        <w:rPr>
          <w:lang w:val="en-US"/>
        </w:rPr>
        <w:t xml:space="preserve">. </w:t>
      </w:r>
      <w:r w:rsidRPr="006A1803">
        <w:rPr>
          <w:lang w:val="en-US"/>
        </w:rPr>
        <w:t>Accuracy of the model during training and validation</w:t>
      </w:r>
      <w:r>
        <w:rPr>
          <w:lang w:val="en-US"/>
        </w:rPr>
        <w:t xml:space="preserve"> over epochs</w:t>
      </w:r>
    </w:p>
    <w:p w14:paraId="3507DC43" w14:textId="77777777" w:rsidR="009155D7" w:rsidRDefault="009155D7" w:rsidP="009155D7">
      <w:pPr>
        <w:rPr>
          <w:lang w:val="en-US"/>
        </w:rPr>
      </w:pPr>
      <w:r w:rsidRPr="009155D7">
        <w:rPr>
          <w:lang w:val="en-US"/>
        </w:rPr>
        <w:lastRenderedPageBreak/>
        <w:t>The brain MRI dataset was divided into training (70%), validation (20%), and testing (10%) subsets. During training, the model demonstrated consistent improvement, with training accuracy rising to 99.8% and validation accuracy reaching 99.5% by the final epoch. These trends, visualized in the accuracy progression graph, indicate stable learning without overfitting.</w:t>
      </w:r>
    </w:p>
    <w:p w14:paraId="384F44EB" w14:textId="77777777" w:rsidR="00D330B6" w:rsidRDefault="00EC477D" w:rsidP="00D330B6">
      <w:pPr>
        <w:keepNext/>
        <w:ind w:firstLine="0"/>
        <w:jc w:val="center"/>
      </w:pPr>
      <w:r>
        <w:rPr>
          <w:noProof/>
          <w:lang w:val="en-US"/>
        </w:rPr>
        <w:drawing>
          <wp:inline distT="0" distB="0" distL="0" distR="0" wp14:anchorId="4AAEDA48" wp14:editId="52F8E947">
            <wp:extent cx="4284868" cy="3056890"/>
            <wp:effectExtent l="0" t="0" r="0" b="0"/>
            <wp:docPr id="3" name="Рисунок 3" descr="Изображение выглядит как снимок экрана, Красочность, Прямоугольник, прямоуго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нимок экрана, Красочность, Прямоугольник, прямоугольный&#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4286151" cy="3057805"/>
                    </a:xfrm>
                    <a:prstGeom prst="rect">
                      <a:avLst/>
                    </a:prstGeom>
                  </pic:spPr>
                </pic:pic>
              </a:graphicData>
            </a:graphic>
          </wp:inline>
        </w:drawing>
      </w:r>
    </w:p>
    <w:p w14:paraId="34D8E5D4" w14:textId="5BF4FA34" w:rsidR="00AB4093" w:rsidRPr="00AB4093" w:rsidRDefault="00D330B6" w:rsidP="00D330B6">
      <w:pPr>
        <w:pStyle w:val="af3"/>
        <w:jc w:val="center"/>
        <w:rPr>
          <w:lang w:val="en-US"/>
        </w:rPr>
      </w:pPr>
      <w:r w:rsidRPr="00B27258">
        <w:rPr>
          <w:lang w:val="en-US"/>
        </w:rPr>
        <w:t xml:space="preserve">Figure </w:t>
      </w:r>
      <w:r>
        <w:fldChar w:fldCharType="begin"/>
      </w:r>
      <w:r w:rsidRPr="00B27258">
        <w:rPr>
          <w:lang w:val="en-US"/>
        </w:rPr>
        <w:instrText xml:space="preserve"> SEQ Figure \* ARABIC </w:instrText>
      </w:r>
      <w:r>
        <w:fldChar w:fldCharType="separate"/>
      </w:r>
      <w:r w:rsidRPr="00B27258">
        <w:rPr>
          <w:noProof/>
          <w:lang w:val="en-US"/>
        </w:rPr>
        <w:t>3</w:t>
      </w:r>
      <w:r>
        <w:fldChar w:fldCharType="end"/>
      </w:r>
      <w:r>
        <w:rPr>
          <w:lang w:val="en-US"/>
        </w:rPr>
        <w:t xml:space="preserve">. </w:t>
      </w:r>
      <w:r w:rsidRPr="009602DC">
        <w:rPr>
          <w:lang w:val="en-US"/>
        </w:rPr>
        <w:t>Error matrix in the test set</w:t>
      </w:r>
    </w:p>
    <w:p w14:paraId="044DB6D8" w14:textId="5BE38A48" w:rsidR="00B27258" w:rsidRPr="00EA5331" w:rsidRDefault="002B7FF0" w:rsidP="00EA5331">
      <w:r>
        <w:rPr>
          <w:lang w:val="en-US"/>
        </w:rPr>
        <w:t xml:space="preserve">The desktop application </w:t>
      </w:r>
      <w:proofErr w:type="spellStart"/>
      <w:r>
        <w:rPr>
          <w:i/>
          <w:iCs/>
          <w:lang w:val="en-US"/>
        </w:rPr>
        <w:t>Tumobrainor</w:t>
      </w:r>
      <w:proofErr w:type="spellEnd"/>
      <w:r>
        <w:rPr>
          <w:i/>
          <w:iCs/>
          <w:lang w:val="en-US"/>
        </w:rPr>
        <w:t xml:space="preserve"> </w:t>
      </w:r>
      <w:r>
        <w:rPr>
          <w:lang w:val="en-US"/>
        </w:rPr>
        <w:t xml:space="preserve">was developed to </w:t>
      </w:r>
      <w:r w:rsidR="00915595" w:rsidRPr="00915595">
        <w:rPr>
          <w:lang w:val="en-US"/>
        </w:rPr>
        <w:t>enable interaction with the developed AI model</w:t>
      </w:r>
      <w:r>
        <w:rPr>
          <w:lang w:val="en-US"/>
        </w:rPr>
        <w:t xml:space="preserve">, using </w:t>
      </w:r>
      <w:r w:rsidR="00960FF4">
        <w:rPr>
          <w:lang w:val="en-US"/>
        </w:rPr>
        <w:t xml:space="preserve">the Flet framework for cross-platform GUI (graphical user interface) </w:t>
      </w:r>
      <w:r w:rsidR="000A75BF">
        <w:rPr>
          <w:lang w:val="en-US"/>
        </w:rPr>
        <w:t xml:space="preserve">design and pandas/seaborn for data analysis and visualization. </w:t>
      </w:r>
    </w:p>
    <w:p w14:paraId="2340831D" w14:textId="296300B9" w:rsidR="00915595" w:rsidRDefault="00BD072D" w:rsidP="00915595">
      <w:pPr>
        <w:rPr>
          <w:lang w:val="en-US"/>
        </w:rPr>
      </w:pPr>
      <w:r>
        <w:rPr>
          <w:lang w:val="en-US"/>
        </w:rPr>
        <w:t>It supports real-time analysis of glioma</w:t>
      </w:r>
      <w:r w:rsidR="004D740E">
        <w:rPr>
          <w:lang w:val="en-US"/>
        </w:rPr>
        <w:t xml:space="preserve"> (</w:t>
      </w:r>
      <w:proofErr w:type="gramStart"/>
      <w:r w:rsidR="004D740E">
        <w:rPr>
          <w:lang w:val="en-US"/>
        </w:rPr>
        <w:t>Figure )</w:t>
      </w:r>
      <w:proofErr w:type="gramEnd"/>
      <w:r>
        <w:rPr>
          <w:lang w:val="en-US"/>
        </w:rPr>
        <w:t xml:space="preserve">, meningioma, and pituitary adenoma cases, providing fast (at most 2 seconds) diagnostic predictions. This </w:t>
      </w:r>
      <w:r w:rsidR="004D740E">
        <w:rPr>
          <w:lang w:val="en-US"/>
        </w:rPr>
        <w:t xml:space="preserve">feature reduces reliance on manual radiological review, offering a quick and reliable tool for </w:t>
      </w:r>
      <w:r w:rsidR="00D330B6">
        <w:rPr>
          <w:lang w:val="en-US"/>
        </w:rPr>
        <w:t xml:space="preserve">preliminary tumor identification. </w:t>
      </w:r>
    </w:p>
    <w:p w14:paraId="5B8669E0" w14:textId="77777777" w:rsidR="00D330B6" w:rsidRDefault="00D330B6" w:rsidP="00915595">
      <w:pPr>
        <w:rPr>
          <w:lang w:val="en-US"/>
        </w:rPr>
      </w:pPr>
      <w:r w:rsidRPr="00D330B6">
        <w:rPr>
          <w:lang w:val="en-US"/>
        </w:rPr>
        <w:t>The application includes interactive panels that deliver evidence-based information on tumor types, symptoms, and treatment options. These panels are dynamically updated based on the tumor classification, ensuring users receive relevant and accurate medical insights. This feature enhances patient education and supports informed decision-making.</w:t>
      </w:r>
    </w:p>
    <w:p w14:paraId="4D1548D5" w14:textId="0595BCDF" w:rsidR="00D330B6" w:rsidRDefault="00D330B6" w:rsidP="00915595">
      <w:pPr>
        <w:rPr>
          <w:lang w:val="en-US"/>
        </w:rPr>
      </w:pPr>
      <w:r w:rsidRPr="00D330B6">
        <w:rPr>
          <w:lang w:val="en-US"/>
        </w:rPr>
        <w:t>A comprehensive dashboard provides historical case statistics, including tumor prevalence and misclassification rates. Users can filter data in real-time using adjustable sliders and explore visualizations such as pie charts and tables. This feature aids in understanding trends and patterns in tumor detection, facilitating better clinical and operational insights.</w:t>
      </w:r>
    </w:p>
    <w:p w14:paraId="793CAD62" w14:textId="482756DC" w:rsidR="00445958" w:rsidRDefault="00445958" w:rsidP="00445958">
      <w:pPr>
        <w:pStyle w:val="2"/>
        <w:rPr>
          <w:lang w:val="en-US"/>
        </w:rPr>
      </w:pPr>
      <w:bookmarkStart w:id="6" w:name="_Toc189135162"/>
      <w:r>
        <w:rPr>
          <w:lang w:val="en-US"/>
        </w:rPr>
        <w:t>Conclusion</w:t>
      </w:r>
      <w:bookmarkEnd w:id="6"/>
    </w:p>
    <w:p w14:paraId="319D1E8A" w14:textId="77777777" w:rsidR="00445958" w:rsidRDefault="00445958">
      <w:pPr>
        <w:ind w:firstLine="0"/>
        <w:jc w:val="left"/>
        <w:rPr>
          <w:rFonts w:asciiTheme="majorHAnsi" w:eastAsiaTheme="majorEastAsia" w:hAnsiTheme="majorHAnsi" w:cstheme="majorBidi"/>
          <w:color w:val="0F4761" w:themeColor="accent1" w:themeShade="BF"/>
          <w:sz w:val="32"/>
          <w:szCs w:val="32"/>
          <w:lang w:val="en-US"/>
        </w:rPr>
      </w:pPr>
      <w:r>
        <w:rPr>
          <w:lang w:val="en-US"/>
        </w:rPr>
        <w:br w:type="page"/>
      </w:r>
    </w:p>
    <w:p w14:paraId="5C801396" w14:textId="4387E41E" w:rsidR="00445958" w:rsidRDefault="00445958" w:rsidP="00445958">
      <w:pPr>
        <w:pStyle w:val="2"/>
        <w:ind w:firstLine="0"/>
        <w:rPr>
          <w:lang w:val="en-US"/>
        </w:rPr>
      </w:pPr>
      <w:bookmarkStart w:id="7" w:name="_Toc189135163"/>
      <w:r>
        <w:rPr>
          <w:lang w:val="en-US"/>
        </w:rPr>
        <w:lastRenderedPageBreak/>
        <w:t>References</w:t>
      </w:r>
      <w:bookmarkEnd w:id="7"/>
    </w:p>
    <w:p w14:paraId="21F184B9" w14:textId="77777777" w:rsidR="00914999" w:rsidRPr="00914999" w:rsidRDefault="00914999" w:rsidP="00914999">
      <w:pPr>
        <w:pStyle w:val="a7"/>
        <w:numPr>
          <w:ilvl w:val="0"/>
          <w:numId w:val="2"/>
        </w:numPr>
        <w:rPr>
          <w:rFonts w:cs="Times New Roman"/>
          <w:sz w:val="22"/>
          <w:lang w:val="en-US"/>
        </w:rPr>
      </w:pPr>
      <w:proofErr w:type="spellStart"/>
      <w:r w:rsidRPr="00914999">
        <w:rPr>
          <w:rFonts w:cs="Times New Roman"/>
          <w:sz w:val="22"/>
          <w:lang w:val="en-US"/>
        </w:rPr>
        <w:t>Akshulakov</w:t>
      </w:r>
      <w:proofErr w:type="spellEnd"/>
      <w:r w:rsidRPr="00914999">
        <w:rPr>
          <w:rFonts w:cs="Times New Roman"/>
          <w:sz w:val="22"/>
          <w:lang w:val="en-US"/>
        </w:rPr>
        <w:t xml:space="preserve">, S., </w:t>
      </w:r>
      <w:proofErr w:type="spellStart"/>
      <w:r w:rsidRPr="00914999">
        <w:rPr>
          <w:rFonts w:cs="Times New Roman"/>
          <w:sz w:val="22"/>
          <w:lang w:val="en-US"/>
        </w:rPr>
        <w:t>Igissinov</w:t>
      </w:r>
      <w:proofErr w:type="spellEnd"/>
      <w:r w:rsidRPr="00914999">
        <w:rPr>
          <w:rFonts w:cs="Times New Roman"/>
          <w:sz w:val="22"/>
          <w:lang w:val="en-US"/>
        </w:rPr>
        <w:t xml:space="preserve">, N., </w:t>
      </w:r>
      <w:proofErr w:type="spellStart"/>
      <w:r w:rsidRPr="00914999">
        <w:rPr>
          <w:rFonts w:cs="Times New Roman"/>
          <w:sz w:val="22"/>
          <w:lang w:val="en-US"/>
        </w:rPr>
        <w:t>Aldiyarova</w:t>
      </w:r>
      <w:proofErr w:type="spellEnd"/>
      <w:r w:rsidRPr="00914999">
        <w:rPr>
          <w:rFonts w:cs="Times New Roman"/>
          <w:sz w:val="22"/>
          <w:lang w:val="en-US"/>
        </w:rPr>
        <w:t xml:space="preserve">, N., </w:t>
      </w:r>
      <w:proofErr w:type="spellStart"/>
      <w:r w:rsidRPr="00914999">
        <w:rPr>
          <w:rFonts w:cs="Times New Roman"/>
          <w:sz w:val="22"/>
          <w:lang w:val="en-US"/>
        </w:rPr>
        <w:t>Akhmetzhanova</w:t>
      </w:r>
      <w:proofErr w:type="spellEnd"/>
      <w:r w:rsidRPr="00914999">
        <w:rPr>
          <w:rFonts w:cs="Times New Roman"/>
          <w:sz w:val="22"/>
          <w:lang w:val="en-US"/>
        </w:rPr>
        <w:t xml:space="preserve">, Z., </w:t>
      </w:r>
      <w:proofErr w:type="spellStart"/>
      <w:r w:rsidRPr="00914999">
        <w:rPr>
          <w:rFonts w:cs="Times New Roman"/>
          <w:sz w:val="22"/>
          <w:lang w:val="en-US"/>
        </w:rPr>
        <w:t>Ryskeldiyev</w:t>
      </w:r>
      <w:proofErr w:type="spellEnd"/>
      <w:r w:rsidRPr="00914999">
        <w:rPr>
          <w:rFonts w:cs="Times New Roman"/>
          <w:sz w:val="22"/>
          <w:lang w:val="en-US"/>
        </w:rPr>
        <w:t xml:space="preserve">, N., </w:t>
      </w:r>
      <w:proofErr w:type="spellStart"/>
      <w:r w:rsidRPr="00914999">
        <w:rPr>
          <w:rFonts w:cs="Times New Roman"/>
          <w:sz w:val="22"/>
          <w:lang w:val="en-US"/>
        </w:rPr>
        <w:t>Auezova</w:t>
      </w:r>
      <w:proofErr w:type="spellEnd"/>
      <w:r w:rsidRPr="00914999">
        <w:rPr>
          <w:rFonts w:cs="Times New Roman"/>
          <w:sz w:val="22"/>
          <w:lang w:val="en-US"/>
        </w:rPr>
        <w:t>, R., &amp; Zhukov, Y. (2014). One-year survival rate of patients with primary malignant central nervous system tumors after surgery in Kazakhstan. Asian Pacific Journal of Cancer Prevention, 15(16), 6973-6976.</w:t>
      </w:r>
    </w:p>
    <w:p w14:paraId="497D7271" w14:textId="77777777" w:rsidR="00914999" w:rsidRPr="00914999" w:rsidRDefault="00914999" w:rsidP="00914999">
      <w:pPr>
        <w:pStyle w:val="a7"/>
        <w:numPr>
          <w:ilvl w:val="0"/>
          <w:numId w:val="2"/>
        </w:numPr>
        <w:rPr>
          <w:rFonts w:cs="Times New Roman"/>
          <w:sz w:val="22"/>
          <w:lang w:val="en-US"/>
        </w:rPr>
      </w:pPr>
      <w:proofErr w:type="spellStart"/>
      <w:r w:rsidRPr="00914999">
        <w:rPr>
          <w:rFonts w:cs="Times New Roman"/>
          <w:sz w:val="22"/>
          <w:lang w:val="en-US"/>
        </w:rPr>
        <w:t>Ashimgaliyev</w:t>
      </w:r>
      <w:proofErr w:type="spellEnd"/>
      <w:r w:rsidRPr="00914999">
        <w:rPr>
          <w:rFonts w:cs="Times New Roman"/>
          <w:sz w:val="22"/>
          <w:lang w:val="en-US"/>
        </w:rPr>
        <w:t xml:space="preserve">, M., </w:t>
      </w:r>
      <w:proofErr w:type="spellStart"/>
      <w:r w:rsidRPr="00914999">
        <w:rPr>
          <w:rFonts w:cs="Times New Roman"/>
          <w:sz w:val="22"/>
          <w:lang w:val="en-US"/>
        </w:rPr>
        <w:t>Matkarimov</w:t>
      </w:r>
      <w:proofErr w:type="spellEnd"/>
      <w:r w:rsidRPr="00914999">
        <w:rPr>
          <w:rFonts w:cs="Times New Roman"/>
          <w:sz w:val="22"/>
          <w:lang w:val="en-US"/>
        </w:rPr>
        <w:t xml:space="preserve">, B., </w:t>
      </w:r>
      <w:proofErr w:type="spellStart"/>
      <w:r w:rsidRPr="00914999">
        <w:rPr>
          <w:rFonts w:cs="Times New Roman"/>
          <w:sz w:val="22"/>
          <w:lang w:val="en-US"/>
        </w:rPr>
        <w:t>Barlybayev</w:t>
      </w:r>
      <w:proofErr w:type="spellEnd"/>
      <w:r w:rsidRPr="00914999">
        <w:rPr>
          <w:rFonts w:cs="Times New Roman"/>
          <w:sz w:val="22"/>
          <w:lang w:val="en-US"/>
        </w:rPr>
        <w:t xml:space="preserve">, A., Li, R. Y. M., &amp; </w:t>
      </w:r>
      <w:proofErr w:type="spellStart"/>
      <w:r w:rsidRPr="00914999">
        <w:rPr>
          <w:rFonts w:cs="Times New Roman"/>
          <w:sz w:val="22"/>
          <w:lang w:val="en-US"/>
        </w:rPr>
        <w:t>Zhumadillayeva</w:t>
      </w:r>
      <w:proofErr w:type="spellEnd"/>
      <w:r w:rsidRPr="00914999">
        <w:rPr>
          <w:rFonts w:cs="Times New Roman"/>
          <w:sz w:val="22"/>
          <w:lang w:val="en-US"/>
        </w:rPr>
        <w:t>, A. (2024). Accurate MRI-Based Brain Tumor Diagnosis: Integrating Segmentation and Deep Learning Approaches. Applied Sciences, 14(16), 7281.</w:t>
      </w:r>
    </w:p>
    <w:p w14:paraId="6C9C2C98" w14:textId="77777777" w:rsidR="00914999" w:rsidRPr="00914999" w:rsidRDefault="00914999" w:rsidP="00914999">
      <w:pPr>
        <w:pStyle w:val="a7"/>
        <w:numPr>
          <w:ilvl w:val="0"/>
          <w:numId w:val="2"/>
        </w:numPr>
        <w:rPr>
          <w:rFonts w:cs="Times New Roman"/>
          <w:sz w:val="22"/>
          <w:lang w:val="en-US"/>
        </w:rPr>
      </w:pPr>
      <w:r w:rsidRPr="00914999">
        <w:rPr>
          <w:rFonts w:cs="Times New Roman"/>
          <w:sz w:val="22"/>
          <w:lang w:val="en-US"/>
        </w:rPr>
        <w:t xml:space="preserve">Babi, A., </w:t>
      </w:r>
      <w:proofErr w:type="spellStart"/>
      <w:r w:rsidRPr="00914999">
        <w:rPr>
          <w:rFonts w:cs="Times New Roman"/>
          <w:sz w:val="22"/>
          <w:lang w:val="en-US"/>
        </w:rPr>
        <w:t>Menlibayeva</w:t>
      </w:r>
      <w:proofErr w:type="spellEnd"/>
      <w:r w:rsidRPr="00914999">
        <w:rPr>
          <w:rFonts w:cs="Times New Roman"/>
          <w:sz w:val="22"/>
          <w:lang w:val="en-US"/>
        </w:rPr>
        <w:t xml:space="preserve">, K., Bex, T., </w:t>
      </w:r>
      <w:proofErr w:type="spellStart"/>
      <w:r w:rsidRPr="00914999">
        <w:rPr>
          <w:rFonts w:cs="Times New Roman"/>
          <w:sz w:val="22"/>
          <w:lang w:val="en-US"/>
        </w:rPr>
        <w:t>Kuandykova</w:t>
      </w:r>
      <w:proofErr w:type="spellEnd"/>
      <w:r w:rsidRPr="00914999">
        <w:rPr>
          <w:rFonts w:cs="Times New Roman"/>
          <w:sz w:val="22"/>
          <w:lang w:val="en-US"/>
        </w:rPr>
        <w:t xml:space="preserve">, S., &amp; </w:t>
      </w:r>
      <w:proofErr w:type="spellStart"/>
      <w:r w:rsidRPr="00914999">
        <w:rPr>
          <w:rFonts w:cs="Times New Roman"/>
          <w:sz w:val="22"/>
          <w:lang w:val="en-US"/>
        </w:rPr>
        <w:t>Akshulakov</w:t>
      </w:r>
      <w:proofErr w:type="spellEnd"/>
      <w:r w:rsidRPr="00914999">
        <w:rPr>
          <w:rFonts w:cs="Times New Roman"/>
          <w:sz w:val="22"/>
          <w:lang w:val="en-US"/>
        </w:rPr>
        <w:t>, S. (2023). The Current State of Adult Glial Tumor Patients’ Care in Kazakhstan: Challenges in Diagnosis and Patterns in Survival Outcomes. Biomedicines, 11(3), 886.</w:t>
      </w:r>
    </w:p>
    <w:p w14:paraId="3E67B15D" w14:textId="77777777" w:rsidR="00914999" w:rsidRPr="00914999" w:rsidRDefault="00914999" w:rsidP="00914999">
      <w:pPr>
        <w:pStyle w:val="a7"/>
        <w:numPr>
          <w:ilvl w:val="0"/>
          <w:numId w:val="2"/>
        </w:numPr>
        <w:rPr>
          <w:rFonts w:cs="Times New Roman"/>
          <w:sz w:val="22"/>
          <w:lang w:val="en-US"/>
        </w:rPr>
      </w:pPr>
      <w:r w:rsidRPr="00914999">
        <w:rPr>
          <w:rFonts w:cs="Times New Roman"/>
          <w:sz w:val="22"/>
          <w:lang w:val="en-US"/>
        </w:rPr>
        <w:t>Bauchet, L., Mathieu-</w:t>
      </w:r>
      <w:proofErr w:type="spellStart"/>
      <w:r w:rsidRPr="00914999">
        <w:rPr>
          <w:rFonts w:cs="Times New Roman"/>
          <w:sz w:val="22"/>
          <w:lang w:val="en-US"/>
        </w:rPr>
        <w:t>Daudé</w:t>
      </w:r>
      <w:proofErr w:type="spellEnd"/>
      <w:r w:rsidRPr="00914999">
        <w:rPr>
          <w:rFonts w:cs="Times New Roman"/>
          <w:sz w:val="22"/>
          <w:lang w:val="en-US"/>
        </w:rPr>
        <w:t>, H., Fabbro-</w:t>
      </w:r>
      <w:proofErr w:type="spellStart"/>
      <w:r w:rsidRPr="00914999">
        <w:rPr>
          <w:rFonts w:cs="Times New Roman"/>
          <w:sz w:val="22"/>
          <w:lang w:val="en-US"/>
        </w:rPr>
        <w:t>Peray</w:t>
      </w:r>
      <w:proofErr w:type="spellEnd"/>
      <w:r w:rsidRPr="00914999">
        <w:rPr>
          <w:rFonts w:cs="Times New Roman"/>
          <w:sz w:val="22"/>
          <w:lang w:val="en-US"/>
        </w:rPr>
        <w:t xml:space="preserve">, P., Rigau, V., Fabbro, M., Chinot, O., ... &amp; </w:t>
      </w:r>
      <w:proofErr w:type="spellStart"/>
      <w:r w:rsidRPr="00914999">
        <w:rPr>
          <w:rFonts w:cs="Times New Roman"/>
          <w:sz w:val="22"/>
          <w:lang w:val="en-US"/>
        </w:rPr>
        <w:t>Honnorat</w:t>
      </w:r>
      <w:proofErr w:type="spellEnd"/>
      <w:r w:rsidRPr="00914999">
        <w:rPr>
          <w:rFonts w:cs="Times New Roman"/>
          <w:sz w:val="22"/>
          <w:lang w:val="en-US"/>
        </w:rPr>
        <w:t>, J. (2010). Oncological patterns of care and outcome for 952 patients with newly diagnosed glioblastoma in 2004. Neuro-oncology, 12(7), 725-735.</w:t>
      </w:r>
    </w:p>
    <w:p w14:paraId="2B0C173A" w14:textId="77777777" w:rsidR="00914999" w:rsidRPr="00914999" w:rsidRDefault="00914999" w:rsidP="00914999">
      <w:pPr>
        <w:pStyle w:val="a7"/>
        <w:numPr>
          <w:ilvl w:val="0"/>
          <w:numId w:val="2"/>
        </w:numPr>
        <w:rPr>
          <w:rFonts w:cs="Times New Roman"/>
          <w:sz w:val="22"/>
          <w:lang w:val="en-US"/>
        </w:rPr>
      </w:pPr>
      <w:r w:rsidRPr="00914999">
        <w:rPr>
          <w:rFonts w:cs="Times New Roman"/>
          <w:sz w:val="22"/>
          <w:lang w:val="en-US"/>
        </w:rPr>
        <w:t xml:space="preserve">Buckner, J. C. (2003, December). Factors influencing survival in high-grade gliomas. In Seminars in </w:t>
      </w:r>
      <w:proofErr w:type="gramStart"/>
      <w:r w:rsidRPr="00914999">
        <w:rPr>
          <w:rFonts w:cs="Times New Roman"/>
          <w:sz w:val="22"/>
          <w:lang w:val="en-US"/>
        </w:rPr>
        <w:t>oncology</w:t>
      </w:r>
      <w:proofErr w:type="gramEnd"/>
      <w:r w:rsidRPr="00914999">
        <w:rPr>
          <w:rFonts w:cs="Times New Roman"/>
          <w:sz w:val="22"/>
          <w:lang w:val="en-US"/>
        </w:rPr>
        <w:t xml:space="preserve"> (Vol. 30, pp. 10-14). WB Saunders.</w:t>
      </w:r>
    </w:p>
    <w:p w14:paraId="09E3C8C4" w14:textId="77777777" w:rsidR="00914999" w:rsidRPr="00914999" w:rsidRDefault="00914999" w:rsidP="00914999">
      <w:pPr>
        <w:pStyle w:val="a7"/>
        <w:numPr>
          <w:ilvl w:val="0"/>
          <w:numId w:val="2"/>
        </w:numPr>
        <w:rPr>
          <w:rFonts w:cs="Times New Roman"/>
          <w:sz w:val="22"/>
          <w:lang w:val="en-US"/>
        </w:rPr>
      </w:pPr>
      <w:r w:rsidRPr="00914999">
        <w:rPr>
          <w:rFonts w:cs="Times New Roman"/>
          <w:sz w:val="22"/>
          <w:lang w:val="en-US"/>
        </w:rPr>
        <w:t xml:space="preserve">Hartmann, C., Hentschel, B., Wick, W., Capper, D., </w:t>
      </w:r>
      <w:proofErr w:type="spellStart"/>
      <w:r w:rsidRPr="00914999">
        <w:rPr>
          <w:rFonts w:cs="Times New Roman"/>
          <w:sz w:val="22"/>
          <w:lang w:val="en-US"/>
        </w:rPr>
        <w:t>Felsberg</w:t>
      </w:r>
      <w:proofErr w:type="spellEnd"/>
      <w:r w:rsidRPr="00914999">
        <w:rPr>
          <w:rFonts w:cs="Times New Roman"/>
          <w:sz w:val="22"/>
          <w:lang w:val="en-US"/>
        </w:rPr>
        <w:t xml:space="preserve">, J., Simon, M., ... &amp; Von Deimling, A. (2010). Patients with IDH1 wild type anaplastic </w:t>
      </w:r>
      <w:proofErr w:type="spellStart"/>
      <w:r w:rsidRPr="00914999">
        <w:rPr>
          <w:rFonts w:cs="Times New Roman"/>
          <w:sz w:val="22"/>
          <w:lang w:val="en-US"/>
        </w:rPr>
        <w:t>astrocytomas</w:t>
      </w:r>
      <w:proofErr w:type="spellEnd"/>
      <w:r w:rsidRPr="00914999">
        <w:rPr>
          <w:rFonts w:cs="Times New Roman"/>
          <w:sz w:val="22"/>
          <w:lang w:val="en-US"/>
        </w:rPr>
        <w:t xml:space="preserve"> exhibit worse prognosis than IDH1-mutated glioblastomas, and IDH1 mutation status accounts for the unfavorable prognostic effect of higher age: implications for classification of gliomas. Acta </w:t>
      </w:r>
      <w:proofErr w:type="spellStart"/>
      <w:r w:rsidRPr="00914999">
        <w:rPr>
          <w:rFonts w:cs="Times New Roman"/>
          <w:sz w:val="22"/>
          <w:lang w:val="en-US"/>
        </w:rPr>
        <w:t>neuropathologica</w:t>
      </w:r>
      <w:proofErr w:type="spellEnd"/>
      <w:r w:rsidRPr="00914999">
        <w:rPr>
          <w:rFonts w:cs="Times New Roman"/>
          <w:sz w:val="22"/>
          <w:lang w:val="en-US"/>
        </w:rPr>
        <w:t>, 120, 707-718.</w:t>
      </w:r>
    </w:p>
    <w:p w14:paraId="0616F359" w14:textId="77777777" w:rsidR="00D5044C" w:rsidRDefault="00D5044C" w:rsidP="00914999">
      <w:pPr>
        <w:pStyle w:val="a7"/>
        <w:numPr>
          <w:ilvl w:val="0"/>
          <w:numId w:val="2"/>
        </w:numPr>
        <w:rPr>
          <w:rFonts w:cs="Times New Roman"/>
          <w:sz w:val="22"/>
          <w:lang w:val="en-US"/>
        </w:rPr>
      </w:pPr>
      <w:r w:rsidRPr="00D5044C">
        <w:rPr>
          <w:rFonts w:cs="Times New Roman"/>
          <w:sz w:val="22"/>
          <w:lang w:val="en-US"/>
        </w:rPr>
        <w:t xml:space="preserve">Bray, F., </w:t>
      </w:r>
      <w:proofErr w:type="spellStart"/>
      <w:r w:rsidRPr="00D5044C">
        <w:rPr>
          <w:rFonts w:cs="Times New Roman"/>
          <w:sz w:val="22"/>
          <w:lang w:val="en-US"/>
        </w:rPr>
        <w:t>Laversanne</w:t>
      </w:r>
      <w:proofErr w:type="spellEnd"/>
      <w:r w:rsidRPr="00D5044C">
        <w:rPr>
          <w:rFonts w:cs="Times New Roman"/>
          <w:sz w:val="22"/>
          <w:lang w:val="en-US"/>
        </w:rPr>
        <w:t xml:space="preserve">, M., Sung, H., </w:t>
      </w:r>
      <w:proofErr w:type="spellStart"/>
      <w:r w:rsidRPr="00D5044C">
        <w:rPr>
          <w:rFonts w:cs="Times New Roman"/>
          <w:sz w:val="22"/>
          <w:lang w:val="en-US"/>
        </w:rPr>
        <w:t>Ferlay</w:t>
      </w:r>
      <w:proofErr w:type="spellEnd"/>
      <w:r w:rsidRPr="00D5044C">
        <w:rPr>
          <w:rFonts w:cs="Times New Roman"/>
          <w:sz w:val="22"/>
          <w:lang w:val="en-US"/>
        </w:rPr>
        <w:t xml:space="preserve">, J., Siegel, R. L., </w:t>
      </w:r>
      <w:proofErr w:type="spellStart"/>
      <w:r w:rsidRPr="00D5044C">
        <w:rPr>
          <w:rFonts w:cs="Times New Roman"/>
          <w:sz w:val="22"/>
          <w:lang w:val="en-US"/>
        </w:rPr>
        <w:t>Soerjomataram</w:t>
      </w:r>
      <w:proofErr w:type="spellEnd"/>
      <w:r w:rsidRPr="00D5044C">
        <w:rPr>
          <w:rFonts w:cs="Times New Roman"/>
          <w:sz w:val="22"/>
          <w:lang w:val="en-US"/>
        </w:rPr>
        <w:t>, I., &amp; Jemal, A. (2024). Global cancer statistics 2022: GLOBOCAN estimates of incidence and mortality worldwide for 36 cancers in 185 countries. </w:t>
      </w:r>
      <w:r w:rsidRPr="00D5044C">
        <w:rPr>
          <w:rFonts w:cs="Times New Roman"/>
          <w:i/>
          <w:iCs/>
          <w:sz w:val="22"/>
        </w:rPr>
        <w:t xml:space="preserve">CA: a </w:t>
      </w:r>
      <w:proofErr w:type="spellStart"/>
      <w:r w:rsidRPr="00D5044C">
        <w:rPr>
          <w:rFonts w:cs="Times New Roman"/>
          <w:i/>
          <w:iCs/>
          <w:sz w:val="22"/>
        </w:rPr>
        <w:t>cancer</w:t>
      </w:r>
      <w:proofErr w:type="spellEnd"/>
      <w:r w:rsidRPr="00D5044C">
        <w:rPr>
          <w:rFonts w:cs="Times New Roman"/>
          <w:i/>
          <w:iCs/>
          <w:sz w:val="22"/>
        </w:rPr>
        <w:t xml:space="preserve"> </w:t>
      </w:r>
      <w:proofErr w:type="spellStart"/>
      <w:r w:rsidRPr="00D5044C">
        <w:rPr>
          <w:rFonts w:cs="Times New Roman"/>
          <w:i/>
          <w:iCs/>
          <w:sz w:val="22"/>
        </w:rPr>
        <w:t>journal</w:t>
      </w:r>
      <w:proofErr w:type="spellEnd"/>
      <w:r w:rsidRPr="00D5044C">
        <w:rPr>
          <w:rFonts w:cs="Times New Roman"/>
          <w:i/>
          <w:iCs/>
          <w:sz w:val="22"/>
        </w:rPr>
        <w:t xml:space="preserve"> </w:t>
      </w:r>
      <w:proofErr w:type="spellStart"/>
      <w:r w:rsidRPr="00D5044C">
        <w:rPr>
          <w:rFonts w:cs="Times New Roman"/>
          <w:i/>
          <w:iCs/>
          <w:sz w:val="22"/>
        </w:rPr>
        <w:t>for</w:t>
      </w:r>
      <w:proofErr w:type="spellEnd"/>
      <w:r w:rsidRPr="00D5044C">
        <w:rPr>
          <w:rFonts w:cs="Times New Roman"/>
          <w:i/>
          <w:iCs/>
          <w:sz w:val="22"/>
        </w:rPr>
        <w:t xml:space="preserve"> </w:t>
      </w:r>
      <w:proofErr w:type="spellStart"/>
      <w:r w:rsidRPr="00D5044C">
        <w:rPr>
          <w:rFonts w:cs="Times New Roman"/>
          <w:i/>
          <w:iCs/>
          <w:sz w:val="22"/>
        </w:rPr>
        <w:t>clinicians</w:t>
      </w:r>
      <w:proofErr w:type="spellEnd"/>
      <w:r w:rsidRPr="00D5044C">
        <w:rPr>
          <w:rFonts w:cs="Times New Roman"/>
          <w:sz w:val="22"/>
        </w:rPr>
        <w:t>, </w:t>
      </w:r>
      <w:r w:rsidRPr="00D5044C">
        <w:rPr>
          <w:rFonts w:cs="Times New Roman"/>
          <w:i/>
          <w:iCs/>
          <w:sz w:val="22"/>
        </w:rPr>
        <w:t>74</w:t>
      </w:r>
      <w:r w:rsidRPr="00D5044C">
        <w:rPr>
          <w:rFonts w:cs="Times New Roman"/>
          <w:sz w:val="22"/>
        </w:rPr>
        <w:t xml:space="preserve">(3), </w:t>
      </w:r>
      <w:proofErr w:type="gramStart"/>
      <w:r w:rsidRPr="00D5044C">
        <w:rPr>
          <w:rFonts w:cs="Times New Roman"/>
          <w:sz w:val="22"/>
        </w:rPr>
        <w:t>229-263</w:t>
      </w:r>
      <w:proofErr w:type="gramEnd"/>
      <w:r w:rsidRPr="00D5044C">
        <w:rPr>
          <w:rFonts w:cs="Times New Roman"/>
          <w:sz w:val="22"/>
        </w:rPr>
        <w:t>.</w:t>
      </w:r>
    </w:p>
    <w:p w14:paraId="42B51DEC" w14:textId="665D7323" w:rsidR="00646CF6" w:rsidRDefault="00646CF6" w:rsidP="00914999">
      <w:pPr>
        <w:pStyle w:val="a7"/>
        <w:numPr>
          <w:ilvl w:val="0"/>
          <w:numId w:val="2"/>
        </w:numPr>
        <w:rPr>
          <w:rFonts w:cs="Times New Roman"/>
          <w:sz w:val="22"/>
          <w:lang w:val="en-US"/>
        </w:rPr>
      </w:pPr>
      <w:r w:rsidRPr="00646CF6">
        <w:rPr>
          <w:rFonts w:cs="Times New Roman"/>
          <w:sz w:val="22"/>
          <w:lang w:val="en-US"/>
        </w:rPr>
        <w:t>Chen, J., McKay, R. M., &amp; Parada, L. F. (2012). Malignant glioma: lessons from genomics, mouse models, and stem cells. </w:t>
      </w:r>
      <w:r w:rsidRPr="00646CF6">
        <w:rPr>
          <w:rFonts w:cs="Times New Roman"/>
          <w:i/>
          <w:iCs/>
          <w:sz w:val="22"/>
        </w:rPr>
        <w:t>Cell</w:t>
      </w:r>
      <w:r w:rsidRPr="00646CF6">
        <w:rPr>
          <w:rFonts w:cs="Times New Roman"/>
          <w:sz w:val="22"/>
        </w:rPr>
        <w:t>, </w:t>
      </w:r>
      <w:r w:rsidRPr="00646CF6">
        <w:rPr>
          <w:rFonts w:cs="Times New Roman"/>
          <w:i/>
          <w:iCs/>
          <w:sz w:val="22"/>
        </w:rPr>
        <w:t>149</w:t>
      </w:r>
      <w:r w:rsidRPr="00646CF6">
        <w:rPr>
          <w:rFonts w:cs="Times New Roman"/>
          <w:sz w:val="22"/>
        </w:rPr>
        <w:t xml:space="preserve">(1), </w:t>
      </w:r>
      <w:proofErr w:type="gramStart"/>
      <w:r w:rsidRPr="00646CF6">
        <w:rPr>
          <w:rFonts w:cs="Times New Roman"/>
          <w:sz w:val="22"/>
        </w:rPr>
        <w:t>36-47</w:t>
      </w:r>
      <w:proofErr w:type="gramEnd"/>
      <w:r w:rsidRPr="00646CF6">
        <w:rPr>
          <w:rFonts w:cs="Times New Roman"/>
          <w:sz w:val="22"/>
        </w:rPr>
        <w:t>.</w:t>
      </w:r>
    </w:p>
    <w:p w14:paraId="5F592E58" w14:textId="3BF02061" w:rsidR="00914999" w:rsidRPr="00914999" w:rsidRDefault="00914999" w:rsidP="00914999">
      <w:pPr>
        <w:pStyle w:val="a7"/>
        <w:numPr>
          <w:ilvl w:val="0"/>
          <w:numId w:val="2"/>
        </w:numPr>
        <w:rPr>
          <w:rFonts w:cs="Times New Roman"/>
          <w:sz w:val="22"/>
          <w:lang w:val="en-US"/>
        </w:rPr>
      </w:pPr>
      <w:r w:rsidRPr="00914999">
        <w:rPr>
          <w:rFonts w:cs="Times New Roman"/>
          <w:sz w:val="22"/>
          <w:lang w:val="en-US"/>
        </w:rPr>
        <w:t xml:space="preserve">Islami, F., Ward, E. M., Sung, H., Cronin, K. A., Tangka, F. K., Sherman, R. L., </w:t>
      </w:r>
      <w:proofErr w:type="gramStart"/>
      <w:r w:rsidRPr="00914999">
        <w:rPr>
          <w:rFonts w:cs="Times New Roman"/>
          <w:sz w:val="22"/>
          <w:lang w:val="en-US"/>
        </w:rPr>
        <w:t>...</w:t>
      </w:r>
      <w:proofErr w:type="gramEnd"/>
      <w:r w:rsidRPr="00914999">
        <w:rPr>
          <w:rFonts w:cs="Times New Roman"/>
          <w:sz w:val="22"/>
          <w:lang w:val="en-US"/>
        </w:rPr>
        <w:t xml:space="preserve"> &amp; Benard, V. B. (2021). Annual report to the nation on the status of cancer, part 1: national cancer statistics. JNCI: Journal of the National Cancer Institute, 113(12), 1648-1669.</w:t>
      </w:r>
    </w:p>
    <w:p w14:paraId="7B53E246" w14:textId="77777777" w:rsidR="00914999" w:rsidRPr="00914999" w:rsidRDefault="00914999" w:rsidP="00914999">
      <w:pPr>
        <w:pStyle w:val="a7"/>
        <w:numPr>
          <w:ilvl w:val="0"/>
          <w:numId w:val="2"/>
        </w:numPr>
        <w:rPr>
          <w:rFonts w:cs="Times New Roman"/>
          <w:sz w:val="22"/>
          <w:lang w:val="en-US"/>
        </w:rPr>
      </w:pPr>
      <w:proofErr w:type="spellStart"/>
      <w:r w:rsidRPr="00914999">
        <w:rPr>
          <w:rFonts w:cs="Times New Roman"/>
          <w:sz w:val="22"/>
          <w:lang w:val="en-US"/>
        </w:rPr>
        <w:t>Kamzanova</w:t>
      </w:r>
      <w:proofErr w:type="spellEnd"/>
      <w:r w:rsidRPr="00914999">
        <w:rPr>
          <w:rFonts w:cs="Times New Roman"/>
          <w:sz w:val="22"/>
          <w:lang w:val="en-US"/>
        </w:rPr>
        <w:t xml:space="preserve">, A., </w:t>
      </w:r>
      <w:proofErr w:type="spellStart"/>
      <w:r w:rsidRPr="00914999">
        <w:rPr>
          <w:rFonts w:cs="Times New Roman"/>
          <w:sz w:val="22"/>
          <w:lang w:val="en-US"/>
        </w:rPr>
        <w:t>Zholdassova</w:t>
      </w:r>
      <w:proofErr w:type="spellEnd"/>
      <w:r w:rsidRPr="00914999">
        <w:rPr>
          <w:rFonts w:cs="Times New Roman"/>
          <w:sz w:val="22"/>
          <w:lang w:val="en-US"/>
        </w:rPr>
        <w:t xml:space="preserve">, M., </w:t>
      </w:r>
      <w:proofErr w:type="spellStart"/>
      <w:r w:rsidRPr="00914999">
        <w:rPr>
          <w:rFonts w:cs="Times New Roman"/>
          <w:sz w:val="22"/>
          <w:lang w:val="en-US"/>
        </w:rPr>
        <w:t>Tastanbekova</w:t>
      </w:r>
      <w:proofErr w:type="spellEnd"/>
      <w:r w:rsidRPr="00914999">
        <w:rPr>
          <w:rFonts w:cs="Times New Roman"/>
          <w:sz w:val="22"/>
          <w:lang w:val="en-US"/>
        </w:rPr>
        <w:t xml:space="preserve">, A., </w:t>
      </w:r>
      <w:proofErr w:type="spellStart"/>
      <w:r w:rsidRPr="00914999">
        <w:rPr>
          <w:rFonts w:cs="Times New Roman"/>
          <w:sz w:val="22"/>
          <w:lang w:val="en-US"/>
        </w:rPr>
        <w:t>Berdibayeva</w:t>
      </w:r>
      <w:proofErr w:type="spellEnd"/>
      <w:r w:rsidRPr="00914999">
        <w:rPr>
          <w:rFonts w:cs="Times New Roman"/>
          <w:sz w:val="22"/>
          <w:lang w:val="en-US"/>
        </w:rPr>
        <w:t xml:space="preserve">, D., &amp; </w:t>
      </w:r>
      <w:proofErr w:type="spellStart"/>
      <w:r w:rsidRPr="00914999">
        <w:rPr>
          <w:rFonts w:cs="Times New Roman"/>
          <w:sz w:val="22"/>
          <w:lang w:val="en-US"/>
        </w:rPr>
        <w:t>Kustubayeva</w:t>
      </w:r>
      <w:proofErr w:type="spellEnd"/>
      <w:r w:rsidRPr="00914999">
        <w:rPr>
          <w:rFonts w:cs="Times New Roman"/>
          <w:sz w:val="22"/>
          <w:lang w:val="en-US"/>
        </w:rPr>
        <w:t xml:space="preserve">, A. (2024). Assessment of cognitive functions in patients with brain </w:t>
      </w:r>
      <w:proofErr w:type="gramStart"/>
      <w:r w:rsidRPr="00914999">
        <w:rPr>
          <w:rFonts w:cs="Times New Roman"/>
          <w:sz w:val="22"/>
          <w:lang w:val="en-US"/>
        </w:rPr>
        <w:t>tumor</w:t>
      </w:r>
      <w:proofErr w:type="gramEnd"/>
      <w:r w:rsidRPr="00914999">
        <w:rPr>
          <w:rFonts w:cs="Times New Roman"/>
          <w:sz w:val="22"/>
          <w:lang w:val="en-US"/>
        </w:rPr>
        <w:t>. Journal of Psychology &amp; Sociology, 90(3).</w:t>
      </w:r>
    </w:p>
    <w:p w14:paraId="5C1C9562" w14:textId="77777777" w:rsidR="00914999" w:rsidRPr="00914999" w:rsidRDefault="00914999" w:rsidP="00914999">
      <w:pPr>
        <w:pStyle w:val="a7"/>
        <w:numPr>
          <w:ilvl w:val="0"/>
          <w:numId w:val="2"/>
        </w:numPr>
        <w:rPr>
          <w:rFonts w:cs="Times New Roman"/>
          <w:sz w:val="22"/>
          <w:lang w:val="en-US"/>
        </w:rPr>
      </w:pPr>
      <w:r w:rsidRPr="00914999">
        <w:rPr>
          <w:rFonts w:cs="Times New Roman"/>
          <w:sz w:val="22"/>
          <w:lang w:val="en-US"/>
        </w:rPr>
        <w:t>Rizwan, M., Shabbir, A., Javed, A. R., Shabbir, M., Baker, T., &amp; Obe, D. A. J. (2022). Brain tumor and glioma grade classification using Gaussian convolutional neural network. IEEE Access, 10, 29731-29740.</w:t>
      </w:r>
    </w:p>
    <w:p w14:paraId="20F0328D" w14:textId="4B5EF042" w:rsidR="00602B80" w:rsidRPr="003272F1" w:rsidRDefault="00914999" w:rsidP="00914999">
      <w:pPr>
        <w:pStyle w:val="a7"/>
        <w:numPr>
          <w:ilvl w:val="0"/>
          <w:numId w:val="2"/>
        </w:numPr>
        <w:rPr>
          <w:lang w:val="en-US"/>
        </w:rPr>
      </w:pPr>
      <w:r w:rsidRPr="00914999">
        <w:rPr>
          <w:rFonts w:cs="Times New Roman"/>
          <w:sz w:val="22"/>
          <w:lang w:val="en-US"/>
        </w:rPr>
        <w:t>Vidyarthi, A., Agarwal, R., Gupta, D., Sharma, R., Draheim, D., &amp; Tiwari, P. (2022). Machine learning assisted methodology for multiclass classification of malignant brain tumors. IEEE Access, 10, 50624-50640.</w:t>
      </w:r>
    </w:p>
    <w:p w14:paraId="15BB8D38" w14:textId="7551614D" w:rsidR="003272F1" w:rsidRPr="00DB6883" w:rsidRDefault="003272F1" w:rsidP="00914999">
      <w:pPr>
        <w:pStyle w:val="a7"/>
        <w:numPr>
          <w:ilvl w:val="0"/>
          <w:numId w:val="2"/>
        </w:numPr>
        <w:rPr>
          <w:rFonts w:cs="Times New Roman"/>
          <w:sz w:val="22"/>
          <w:lang w:val="en-US"/>
        </w:rPr>
      </w:pPr>
      <w:r w:rsidRPr="00DB6883">
        <w:rPr>
          <w:rFonts w:cs="Times New Roman"/>
          <w:sz w:val="22"/>
          <w:lang w:val="en-US"/>
        </w:rPr>
        <w:t xml:space="preserve">Olszewska, J. I. (2015). Active contour </w:t>
      </w:r>
      <w:proofErr w:type="gramStart"/>
      <w:r w:rsidRPr="00DB6883">
        <w:rPr>
          <w:rFonts w:cs="Times New Roman"/>
          <w:sz w:val="22"/>
          <w:lang w:val="en-US"/>
        </w:rPr>
        <w:t>based</w:t>
      </w:r>
      <w:proofErr w:type="gramEnd"/>
      <w:r w:rsidRPr="00DB6883">
        <w:rPr>
          <w:rFonts w:cs="Times New Roman"/>
          <w:sz w:val="22"/>
          <w:lang w:val="en-US"/>
        </w:rPr>
        <w:t xml:space="preserve"> optical character recognition for automated scene understanding. Neurocomputing, 161, 65-71.</w:t>
      </w:r>
    </w:p>
    <w:p w14:paraId="4F78BA35" w14:textId="1AEA9C6B" w:rsidR="009B45E7" w:rsidRPr="00DB6883" w:rsidRDefault="009B45E7" w:rsidP="00914999">
      <w:pPr>
        <w:pStyle w:val="a7"/>
        <w:numPr>
          <w:ilvl w:val="0"/>
          <w:numId w:val="2"/>
        </w:numPr>
        <w:rPr>
          <w:rFonts w:cs="Times New Roman"/>
          <w:sz w:val="22"/>
          <w:lang w:val="en-US"/>
        </w:rPr>
      </w:pPr>
      <w:r w:rsidRPr="00DB6883">
        <w:rPr>
          <w:rFonts w:cs="Times New Roman"/>
          <w:sz w:val="22"/>
          <w:lang w:val="en-US"/>
        </w:rPr>
        <w:t xml:space="preserve">Pei, L., Reza, S. M., Li, W., </w:t>
      </w:r>
      <w:proofErr w:type="spellStart"/>
      <w:r w:rsidRPr="00DB6883">
        <w:rPr>
          <w:rFonts w:cs="Times New Roman"/>
          <w:sz w:val="22"/>
          <w:lang w:val="en-US"/>
        </w:rPr>
        <w:t>Davatzikos</w:t>
      </w:r>
      <w:proofErr w:type="spellEnd"/>
      <w:r w:rsidRPr="00DB6883">
        <w:rPr>
          <w:rFonts w:cs="Times New Roman"/>
          <w:sz w:val="22"/>
          <w:lang w:val="en-US"/>
        </w:rPr>
        <w:t xml:space="preserve">, C., &amp; </w:t>
      </w:r>
      <w:proofErr w:type="spellStart"/>
      <w:r w:rsidRPr="00DB6883">
        <w:rPr>
          <w:rFonts w:cs="Times New Roman"/>
          <w:sz w:val="22"/>
          <w:lang w:val="en-US"/>
        </w:rPr>
        <w:t>Iftekharuddin</w:t>
      </w:r>
      <w:proofErr w:type="spellEnd"/>
      <w:r w:rsidRPr="00DB6883">
        <w:rPr>
          <w:rFonts w:cs="Times New Roman"/>
          <w:sz w:val="22"/>
          <w:lang w:val="en-US"/>
        </w:rPr>
        <w:t>, K. M. (2017, March). Improved brain tumor segmentation by utilizing tumor growth model in longitudinal brain MRI. In Medical Imaging 2017: Computer-Aided Diagnosis (Vol. 10134, pp. 666-674). SPIE.</w:t>
      </w:r>
    </w:p>
    <w:p w14:paraId="55CB851B" w14:textId="1D7F0B34" w:rsidR="00E30C1D" w:rsidRPr="00DB6883" w:rsidRDefault="00E30C1D" w:rsidP="00914999">
      <w:pPr>
        <w:pStyle w:val="a7"/>
        <w:numPr>
          <w:ilvl w:val="0"/>
          <w:numId w:val="2"/>
        </w:numPr>
        <w:rPr>
          <w:rFonts w:cs="Times New Roman"/>
          <w:sz w:val="22"/>
          <w:lang w:val="en-US"/>
        </w:rPr>
      </w:pPr>
      <w:r w:rsidRPr="00DB6883">
        <w:rPr>
          <w:rFonts w:cs="Times New Roman"/>
          <w:sz w:val="22"/>
          <w:lang w:val="en-US"/>
        </w:rPr>
        <w:t xml:space="preserve">Tomasino, B., De Fraja, G., Guarracino, I., Ius, T., </w:t>
      </w:r>
      <w:proofErr w:type="spellStart"/>
      <w:r w:rsidRPr="00DB6883">
        <w:rPr>
          <w:rFonts w:cs="Times New Roman"/>
          <w:sz w:val="22"/>
          <w:lang w:val="en-US"/>
        </w:rPr>
        <w:t>D’Agostini</w:t>
      </w:r>
      <w:proofErr w:type="spellEnd"/>
      <w:r w:rsidRPr="00DB6883">
        <w:rPr>
          <w:rFonts w:cs="Times New Roman"/>
          <w:sz w:val="22"/>
          <w:lang w:val="en-US"/>
        </w:rPr>
        <w:t xml:space="preserve">, S., </w:t>
      </w:r>
      <w:proofErr w:type="spellStart"/>
      <w:r w:rsidRPr="00DB6883">
        <w:rPr>
          <w:rFonts w:cs="Times New Roman"/>
          <w:sz w:val="22"/>
          <w:lang w:val="en-US"/>
        </w:rPr>
        <w:t>Skrap</w:t>
      </w:r>
      <w:proofErr w:type="spellEnd"/>
      <w:r w:rsidRPr="00DB6883">
        <w:rPr>
          <w:rFonts w:cs="Times New Roman"/>
          <w:sz w:val="22"/>
          <w:lang w:val="en-US"/>
        </w:rPr>
        <w:t xml:space="preserve">, M., &amp; Ida </w:t>
      </w:r>
      <w:proofErr w:type="spellStart"/>
      <w:r w:rsidRPr="00DB6883">
        <w:rPr>
          <w:rFonts w:cs="Times New Roman"/>
          <w:sz w:val="22"/>
          <w:lang w:val="en-US"/>
        </w:rPr>
        <w:t>Rumiati</w:t>
      </w:r>
      <w:proofErr w:type="spellEnd"/>
      <w:r w:rsidRPr="00DB6883">
        <w:rPr>
          <w:rFonts w:cs="Times New Roman"/>
          <w:sz w:val="22"/>
          <w:lang w:val="en-US"/>
        </w:rPr>
        <w:t xml:space="preserve">, R. (2023). Cognitive reserve and individual differences in brain </w:t>
      </w:r>
      <w:proofErr w:type="spellStart"/>
      <w:r w:rsidRPr="00DB6883">
        <w:rPr>
          <w:rFonts w:cs="Times New Roman"/>
          <w:sz w:val="22"/>
          <w:lang w:val="en-US"/>
        </w:rPr>
        <w:t>tumour</w:t>
      </w:r>
      <w:proofErr w:type="spellEnd"/>
      <w:r w:rsidRPr="00DB6883">
        <w:rPr>
          <w:rFonts w:cs="Times New Roman"/>
          <w:sz w:val="22"/>
          <w:lang w:val="en-US"/>
        </w:rPr>
        <w:t xml:space="preserve"> patients. Brain Communications, 5(4), fcad198.</w:t>
      </w:r>
    </w:p>
    <w:p w14:paraId="75D0FDB5" w14:textId="440EA238" w:rsidR="00DB6883" w:rsidRDefault="00DB6883" w:rsidP="00914999">
      <w:pPr>
        <w:pStyle w:val="a7"/>
        <w:numPr>
          <w:ilvl w:val="0"/>
          <w:numId w:val="2"/>
        </w:numPr>
        <w:rPr>
          <w:rFonts w:cs="Times New Roman"/>
          <w:sz w:val="22"/>
          <w:lang w:val="en-US"/>
        </w:rPr>
      </w:pPr>
      <w:proofErr w:type="spellStart"/>
      <w:r w:rsidRPr="00DB6883">
        <w:rPr>
          <w:rFonts w:cs="Times New Roman"/>
          <w:sz w:val="22"/>
          <w:lang w:val="en-US"/>
        </w:rPr>
        <w:t>Igissinov</w:t>
      </w:r>
      <w:proofErr w:type="spellEnd"/>
      <w:r w:rsidRPr="00DB6883">
        <w:rPr>
          <w:rFonts w:cs="Times New Roman"/>
          <w:sz w:val="22"/>
          <w:lang w:val="en-US"/>
        </w:rPr>
        <w:t xml:space="preserve">, N., </w:t>
      </w:r>
      <w:proofErr w:type="spellStart"/>
      <w:r w:rsidRPr="00DB6883">
        <w:rPr>
          <w:rFonts w:cs="Times New Roman"/>
          <w:sz w:val="22"/>
          <w:lang w:val="en-US"/>
        </w:rPr>
        <w:t>Akshulakov</w:t>
      </w:r>
      <w:proofErr w:type="spellEnd"/>
      <w:r w:rsidRPr="00DB6883">
        <w:rPr>
          <w:rFonts w:cs="Times New Roman"/>
          <w:sz w:val="22"/>
          <w:lang w:val="en-US"/>
        </w:rPr>
        <w:t xml:space="preserve">, S., </w:t>
      </w:r>
      <w:proofErr w:type="spellStart"/>
      <w:r w:rsidRPr="00DB6883">
        <w:rPr>
          <w:rFonts w:cs="Times New Roman"/>
          <w:sz w:val="22"/>
          <w:lang w:val="en-US"/>
        </w:rPr>
        <w:t>Igissinov</w:t>
      </w:r>
      <w:proofErr w:type="spellEnd"/>
      <w:r w:rsidRPr="00DB6883">
        <w:rPr>
          <w:rFonts w:cs="Times New Roman"/>
          <w:sz w:val="22"/>
          <w:lang w:val="en-US"/>
        </w:rPr>
        <w:t xml:space="preserve">, S., Moore, M., </w:t>
      </w:r>
      <w:proofErr w:type="spellStart"/>
      <w:r w:rsidRPr="00DB6883">
        <w:rPr>
          <w:rFonts w:cs="Times New Roman"/>
          <w:sz w:val="22"/>
          <w:lang w:val="en-US"/>
        </w:rPr>
        <w:t>Adilbekov</w:t>
      </w:r>
      <w:proofErr w:type="spellEnd"/>
      <w:r w:rsidRPr="00DB6883">
        <w:rPr>
          <w:rFonts w:cs="Times New Roman"/>
          <w:sz w:val="22"/>
          <w:lang w:val="en-US"/>
        </w:rPr>
        <w:t xml:space="preserve">, Y., </w:t>
      </w:r>
      <w:proofErr w:type="spellStart"/>
      <w:r w:rsidRPr="00DB6883">
        <w:rPr>
          <w:rFonts w:cs="Times New Roman"/>
          <w:sz w:val="22"/>
          <w:lang w:val="en-US"/>
        </w:rPr>
        <w:t>Gaitova</w:t>
      </w:r>
      <w:proofErr w:type="spellEnd"/>
      <w:r w:rsidRPr="00DB6883">
        <w:rPr>
          <w:rFonts w:cs="Times New Roman"/>
          <w:sz w:val="22"/>
          <w:lang w:val="en-US"/>
        </w:rPr>
        <w:t xml:space="preserve">, K., ... &amp; Mustafina, M. (2013). Malignant </w:t>
      </w:r>
      <w:proofErr w:type="spellStart"/>
      <w:r w:rsidRPr="00DB6883">
        <w:rPr>
          <w:rFonts w:cs="Times New Roman"/>
          <w:sz w:val="22"/>
          <w:lang w:val="en-US"/>
        </w:rPr>
        <w:t>tumours</w:t>
      </w:r>
      <w:proofErr w:type="spellEnd"/>
      <w:r w:rsidRPr="00DB6883">
        <w:rPr>
          <w:rFonts w:cs="Times New Roman"/>
          <w:sz w:val="22"/>
          <w:lang w:val="en-US"/>
        </w:rPr>
        <w:t xml:space="preserve"> of the central nervous system in Kazakhstan-incidence trends from 2004-2011. Asian Pacific Journal of Cancer Prevention, 14(7), 4181-4186.</w:t>
      </w:r>
    </w:p>
    <w:p w14:paraId="02776201" w14:textId="22B6AE3A" w:rsidR="00981121" w:rsidRDefault="00981121" w:rsidP="00914999">
      <w:pPr>
        <w:pStyle w:val="a7"/>
        <w:numPr>
          <w:ilvl w:val="0"/>
          <w:numId w:val="2"/>
        </w:numPr>
        <w:rPr>
          <w:rFonts w:cs="Times New Roman"/>
          <w:sz w:val="22"/>
          <w:lang w:val="en-US"/>
        </w:rPr>
      </w:pPr>
      <w:r w:rsidRPr="00981121">
        <w:rPr>
          <w:rFonts w:cs="Times New Roman"/>
          <w:sz w:val="22"/>
          <w:lang w:val="en-US"/>
        </w:rPr>
        <w:t xml:space="preserve">Steinmetz, J. D., </w:t>
      </w:r>
      <w:proofErr w:type="spellStart"/>
      <w:r w:rsidRPr="00981121">
        <w:rPr>
          <w:rFonts w:cs="Times New Roman"/>
          <w:sz w:val="22"/>
          <w:lang w:val="en-US"/>
        </w:rPr>
        <w:t>Seeher</w:t>
      </w:r>
      <w:proofErr w:type="spellEnd"/>
      <w:r w:rsidRPr="00981121">
        <w:rPr>
          <w:rFonts w:cs="Times New Roman"/>
          <w:sz w:val="22"/>
          <w:lang w:val="en-US"/>
        </w:rPr>
        <w:t xml:space="preserve">, K. M., Schiess, N., Nichols, E., Cao, B., </w:t>
      </w:r>
      <w:proofErr w:type="spellStart"/>
      <w:r w:rsidRPr="00981121">
        <w:rPr>
          <w:rFonts w:cs="Times New Roman"/>
          <w:sz w:val="22"/>
          <w:lang w:val="en-US"/>
        </w:rPr>
        <w:t>Servili</w:t>
      </w:r>
      <w:proofErr w:type="spellEnd"/>
      <w:r w:rsidRPr="00981121">
        <w:rPr>
          <w:rFonts w:cs="Times New Roman"/>
          <w:sz w:val="22"/>
          <w:lang w:val="en-US"/>
        </w:rPr>
        <w:t xml:space="preserve">, C., ... &amp; </w:t>
      </w:r>
      <w:proofErr w:type="spellStart"/>
      <w:r w:rsidRPr="00981121">
        <w:rPr>
          <w:rFonts w:cs="Times New Roman"/>
          <w:sz w:val="22"/>
          <w:lang w:val="en-US"/>
        </w:rPr>
        <w:t>Atalell</w:t>
      </w:r>
      <w:proofErr w:type="spellEnd"/>
      <w:r w:rsidRPr="00981121">
        <w:rPr>
          <w:rFonts w:cs="Times New Roman"/>
          <w:sz w:val="22"/>
          <w:lang w:val="en-US"/>
        </w:rPr>
        <w:t>, K. A. (2024). Global, regional, and national burden of disorders affecting the nervous system, 1990–</w:t>
      </w:r>
      <w:r w:rsidRPr="00981121">
        <w:rPr>
          <w:rFonts w:cs="Times New Roman"/>
          <w:sz w:val="22"/>
          <w:lang w:val="en-US"/>
        </w:rPr>
        <w:lastRenderedPageBreak/>
        <w:t>2021: a systematic analysis for the Global Burden of Disease Study 2021. </w:t>
      </w:r>
      <w:r w:rsidRPr="00981121">
        <w:rPr>
          <w:rFonts w:cs="Times New Roman"/>
          <w:i/>
          <w:iCs/>
          <w:sz w:val="22"/>
        </w:rPr>
        <w:t xml:space="preserve">The Lancet </w:t>
      </w:r>
      <w:proofErr w:type="spellStart"/>
      <w:r w:rsidRPr="00981121">
        <w:rPr>
          <w:rFonts w:cs="Times New Roman"/>
          <w:i/>
          <w:iCs/>
          <w:sz w:val="22"/>
        </w:rPr>
        <w:t>Neurology</w:t>
      </w:r>
      <w:proofErr w:type="spellEnd"/>
      <w:r w:rsidRPr="00981121">
        <w:rPr>
          <w:rFonts w:cs="Times New Roman"/>
          <w:sz w:val="22"/>
        </w:rPr>
        <w:t>, </w:t>
      </w:r>
      <w:r w:rsidRPr="00981121">
        <w:rPr>
          <w:rFonts w:cs="Times New Roman"/>
          <w:i/>
          <w:iCs/>
          <w:sz w:val="22"/>
        </w:rPr>
        <w:t>23</w:t>
      </w:r>
      <w:r w:rsidRPr="00981121">
        <w:rPr>
          <w:rFonts w:cs="Times New Roman"/>
          <w:sz w:val="22"/>
        </w:rPr>
        <w:t xml:space="preserve">(4), </w:t>
      </w:r>
      <w:proofErr w:type="gramStart"/>
      <w:r w:rsidRPr="00981121">
        <w:rPr>
          <w:rFonts w:cs="Times New Roman"/>
          <w:sz w:val="22"/>
        </w:rPr>
        <w:t>344-381</w:t>
      </w:r>
      <w:proofErr w:type="gramEnd"/>
      <w:r w:rsidRPr="00981121">
        <w:rPr>
          <w:rFonts w:cs="Times New Roman"/>
          <w:sz w:val="22"/>
        </w:rPr>
        <w:t>.</w:t>
      </w:r>
    </w:p>
    <w:p w14:paraId="2FC46850" w14:textId="34A1FE8D" w:rsidR="007300D5" w:rsidRPr="00DB6883" w:rsidRDefault="007300D5" w:rsidP="00914999">
      <w:pPr>
        <w:pStyle w:val="a7"/>
        <w:numPr>
          <w:ilvl w:val="0"/>
          <w:numId w:val="2"/>
        </w:numPr>
        <w:rPr>
          <w:rFonts w:cs="Times New Roman"/>
          <w:sz w:val="22"/>
          <w:lang w:val="en-US"/>
        </w:rPr>
      </w:pPr>
      <w:r w:rsidRPr="007300D5">
        <w:rPr>
          <w:rFonts w:cs="Times New Roman"/>
          <w:sz w:val="22"/>
          <w:lang w:val="en-US"/>
        </w:rPr>
        <w:t>Priya, K. M., Kavitha, S., &amp; Bharathi, B. (2016, January). Brain tumor types and grades classification based on statistical feature set using support vector machine. In </w:t>
      </w:r>
      <w:r w:rsidRPr="007300D5">
        <w:rPr>
          <w:rFonts w:cs="Times New Roman"/>
          <w:i/>
          <w:iCs/>
          <w:sz w:val="22"/>
          <w:lang w:val="en-US"/>
        </w:rPr>
        <w:t>2016 10th International Conference on Intelligent Systems and Control (ISCO)</w:t>
      </w:r>
      <w:r w:rsidRPr="007300D5">
        <w:rPr>
          <w:rFonts w:cs="Times New Roman"/>
          <w:sz w:val="22"/>
          <w:lang w:val="en-US"/>
        </w:rPr>
        <w:t xml:space="preserve"> (pp. 1-8). </w:t>
      </w:r>
      <w:r w:rsidRPr="007300D5">
        <w:rPr>
          <w:rFonts w:cs="Times New Roman"/>
          <w:sz w:val="22"/>
        </w:rPr>
        <w:t>IEEE.</w:t>
      </w:r>
    </w:p>
    <w:sectPr w:rsidR="007300D5" w:rsidRPr="00DB688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37003" w14:textId="77777777" w:rsidR="00636457" w:rsidRDefault="00636457" w:rsidP="0040715B">
      <w:pPr>
        <w:spacing w:after="0" w:line="240" w:lineRule="auto"/>
      </w:pPr>
      <w:r>
        <w:separator/>
      </w:r>
    </w:p>
  </w:endnote>
  <w:endnote w:type="continuationSeparator" w:id="0">
    <w:p w14:paraId="08700E4A" w14:textId="77777777" w:rsidR="00636457" w:rsidRDefault="00636457" w:rsidP="00407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7F9DF" w14:textId="77777777" w:rsidR="00636457" w:rsidRDefault="00636457" w:rsidP="0040715B">
      <w:pPr>
        <w:spacing w:after="0" w:line="240" w:lineRule="auto"/>
      </w:pPr>
      <w:r>
        <w:separator/>
      </w:r>
    </w:p>
  </w:footnote>
  <w:footnote w:type="continuationSeparator" w:id="0">
    <w:p w14:paraId="03BA42E3" w14:textId="77777777" w:rsidR="00636457" w:rsidRDefault="00636457" w:rsidP="00407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D15"/>
    <w:multiLevelType w:val="hybridMultilevel"/>
    <w:tmpl w:val="EDDA76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2A238E4"/>
    <w:multiLevelType w:val="hybridMultilevel"/>
    <w:tmpl w:val="12F490FE"/>
    <w:lvl w:ilvl="0" w:tplc="78327F5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2A536543"/>
    <w:multiLevelType w:val="hybridMultilevel"/>
    <w:tmpl w:val="F64688C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DC904B8"/>
    <w:multiLevelType w:val="hybridMultilevel"/>
    <w:tmpl w:val="6D888FB0"/>
    <w:lvl w:ilvl="0" w:tplc="787A6FD2">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num w:numId="1" w16cid:durableId="568423898">
    <w:abstractNumId w:val="0"/>
  </w:num>
  <w:num w:numId="2" w16cid:durableId="1098208812">
    <w:abstractNumId w:val="2"/>
  </w:num>
  <w:num w:numId="3" w16cid:durableId="1674995509">
    <w:abstractNumId w:val="1"/>
  </w:num>
  <w:num w:numId="4" w16cid:durableId="1034114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80"/>
    <w:rsid w:val="00016CFE"/>
    <w:rsid w:val="0002113C"/>
    <w:rsid w:val="000666BB"/>
    <w:rsid w:val="00093FFC"/>
    <w:rsid w:val="000A75BF"/>
    <w:rsid w:val="000D36C6"/>
    <w:rsid w:val="000D504E"/>
    <w:rsid w:val="000E3A7D"/>
    <w:rsid w:val="000E7913"/>
    <w:rsid w:val="00120295"/>
    <w:rsid w:val="00120693"/>
    <w:rsid w:val="001354C7"/>
    <w:rsid w:val="00145023"/>
    <w:rsid w:val="0015157F"/>
    <w:rsid w:val="00160405"/>
    <w:rsid w:val="00162324"/>
    <w:rsid w:val="00170154"/>
    <w:rsid w:val="0018447E"/>
    <w:rsid w:val="001851EF"/>
    <w:rsid w:val="001D217E"/>
    <w:rsid w:val="001F0C23"/>
    <w:rsid w:val="00227F29"/>
    <w:rsid w:val="00235A5B"/>
    <w:rsid w:val="00251A67"/>
    <w:rsid w:val="00276A91"/>
    <w:rsid w:val="002975DA"/>
    <w:rsid w:val="002A5B37"/>
    <w:rsid w:val="002B7FF0"/>
    <w:rsid w:val="002C703D"/>
    <w:rsid w:val="00306208"/>
    <w:rsid w:val="003272F1"/>
    <w:rsid w:val="003B046B"/>
    <w:rsid w:val="003B234A"/>
    <w:rsid w:val="003C2523"/>
    <w:rsid w:val="003D60D1"/>
    <w:rsid w:val="00403A99"/>
    <w:rsid w:val="0040715B"/>
    <w:rsid w:val="004345DC"/>
    <w:rsid w:val="00445958"/>
    <w:rsid w:val="00455411"/>
    <w:rsid w:val="0047623E"/>
    <w:rsid w:val="00491189"/>
    <w:rsid w:val="004918AD"/>
    <w:rsid w:val="00491F79"/>
    <w:rsid w:val="004A7E5B"/>
    <w:rsid w:val="004D0025"/>
    <w:rsid w:val="004D740E"/>
    <w:rsid w:val="004D77E1"/>
    <w:rsid w:val="004E17DD"/>
    <w:rsid w:val="004F070E"/>
    <w:rsid w:val="004F3AD6"/>
    <w:rsid w:val="004F500B"/>
    <w:rsid w:val="00516DD9"/>
    <w:rsid w:val="00516E8A"/>
    <w:rsid w:val="005174F3"/>
    <w:rsid w:val="00522635"/>
    <w:rsid w:val="005264FC"/>
    <w:rsid w:val="0052739E"/>
    <w:rsid w:val="005445AE"/>
    <w:rsid w:val="00552B00"/>
    <w:rsid w:val="005639A1"/>
    <w:rsid w:val="00596FAD"/>
    <w:rsid w:val="005D6A76"/>
    <w:rsid w:val="005E1AD5"/>
    <w:rsid w:val="005E3EDE"/>
    <w:rsid w:val="00601DE9"/>
    <w:rsid w:val="00602B80"/>
    <w:rsid w:val="0061760A"/>
    <w:rsid w:val="00636457"/>
    <w:rsid w:val="00646C60"/>
    <w:rsid w:val="00646CF6"/>
    <w:rsid w:val="006606DE"/>
    <w:rsid w:val="00667640"/>
    <w:rsid w:val="0067792A"/>
    <w:rsid w:val="00681F49"/>
    <w:rsid w:val="006832C4"/>
    <w:rsid w:val="00691295"/>
    <w:rsid w:val="006939B0"/>
    <w:rsid w:val="006A6D47"/>
    <w:rsid w:val="006B6938"/>
    <w:rsid w:val="006E3DFE"/>
    <w:rsid w:val="006E3FB0"/>
    <w:rsid w:val="006F0885"/>
    <w:rsid w:val="006F141D"/>
    <w:rsid w:val="006F303A"/>
    <w:rsid w:val="00716139"/>
    <w:rsid w:val="007300D5"/>
    <w:rsid w:val="0074348F"/>
    <w:rsid w:val="00750B28"/>
    <w:rsid w:val="007732AE"/>
    <w:rsid w:val="007C22F3"/>
    <w:rsid w:val="0083181B"/>
    <w:rsid w:val="00836F44"/>
    <w:rsid w:val="008455B6"/>
    <w:rsid w:val="00870EB9"/>
    <w:rsid w:val="00871A15"/>
    <w:rsid w:val="008909CB"/>
    <w:rsid w:val="008E2AE7"/>
    <w:rsid w:val="008F0D1E"/>
    <w:rsid w:val="00905C81"/>
    <w:rsid w:val="00914999"/>
    <w:rsid w:val="00915595"/>
    <w:rsid w:val="009155D7"/>
    <w:rsid w:val="00917C51"/>
    <w:rsid w:val="009275FD"/>
    <w:rsid w:val="00942C5F"/>
    <w:rsid w:val="009531EB"/>
    <w:rsid w:val="00960FF4"/>
    <w:rsid w:val="00981121"/>
    <w:rsid w:val="00997C59"/>
    <w:rsid w:val="009A3BC1"/>
    <w:rsid w:val="009B45E7"/>
    <w:rsid w:val="009D1BC1"/>
    <w:rsid w:val="009D4276"/>
    <w:rsid w:val="009F724D"/>
    <w:rsid w:val="00A03D3B"/>
    <w:rsid w:val="00A348A0"/>
    <w:rsid w:val="00A47D09"/>
    <w:rsid w:val="00A63BCB"/>
    <w:rsid w:val="00A64F99"/>
    <w:rsid w:val="00A82974"/>
    <w:rsid w:val="00A8325F"/>
    <w:rsid w:val="00A91136"/>
    <w:rsid w:val="00A932E8"/>
    <w:rsid w:val="00A97DEE"/>
    <w:rsid w:val="00AB4093"/>
    <w:rsid w:val="00AC0E2E"/>
    <w:rsid w:val="00AD1C16"/>
    <w:rsid w:val="00AE739E"/>
    <w:rsid w:val="00B05671"/>
    <w:rsid w:val="00B056B5"/>
    <w:rsid w:val="00B10AC1"/>
    <w:rsid w:val="00B17103"/>
    <w:rsid w:val="00B27258"/>
    <w:rsid w:val="00B42B54"/>
    <w:rsid w:val="00B511EC"/>
    <w:rsid w:val="00B60C7F"/>
    <w:rsid w:val="00B674B0"/>
    <w:rsid w:val="00B77E4E"/>
    <w:rsid w:val="00B81B93"/>
    <w:rsid w:val="00BA19CA"/>
    <w:rsid w:val="00BC2BC0"/>
    <w:rsid w:val="00BC369E"/>
    <w:rsid w:val="00BC4877"/>
    <w:rsid w:val="00BD072D"/>
    <w:rsid w:val="00BF279B"/>
    <w:rsid w:val="00BF346F"/>
    <w:rsid w:val="00C03B8F"/>
    <w:rsid w:val="00C07411"/>
    <w:rsid w:val="00C230B0"/>
    <w:rsid w:val="00C249B4"/>
    <w:rsid w:val="00C3408E"/>
    <w:rsid w:val="00C46AC2"/>
    <w:rsid w:val="00C56132"/>
    <w:rsid w:val="00C653CE"/>
    <w:rsid w:val="00C720E1"/>
    <w:rsid w:val="00C93B84"/>
    <w:rsid w:val="00C94046"/>
    <w:rsid w:val="00CB63F1"/>
    <w:rsid w:val="00CC6056"/>
    <w:rsid w:val="00D27F8F"/>
    <w:rsid w:val="00D330B6"/>
    <w:rsid w:val="00D40BD5"/>
    <w:rsid w:val="00D42EA2"/>
    <w:rsid w:val="00D5044C"/>
    <w:rsid w:val="00D568C8"/>
    <w:rsid w:val="00D628D9"/>
    <w:rsid w:val="00D75342"/>
    <w:rsid w:val="00D94F5B"/>
    <w:rsid w:val="00D9517B"/>
    <w:rsid w:val="00DA51C5"/>
    <w:rsid w:val="00DB3F7E"/>
    <w:rsid w:val="00DB6883"/>
    <w:rsid w:val="00DD49BE"/>
    <w:rsid w:val="00DE5CB4"/>
    <w:rsid w:val="00DF782F"/>
    <w:rsid w:val="00E02D94"/>
    <w:rsid w:val="00E14C87"/>
    <w:rsid w:val="00E30C1D"/>
    <w:rsid w:val="00E5240E"/>
    <w:rsid w:val="00E5457C"/>
    <w:rsid w:val="00E95282"/>
    <w:rsid w:val="00E9539E"/>
    <w:rsid w:val="00EA5331"/>
    <w:rsid w:val="00EB3C49"/>
    <w:rsid w:val="00EC477D"/>
    <w:rsid w:val="00EE41D2"/>
    <w:rsid w:val="00EF4963"/>
    <w:rsid w:val="00F06994"/>
    <w:rsid w:val="00F0733F"/>
    <w:rsid w:val="00F221CE"/>
    <w:rsid w:val="00F222D1"/>
    <w:rsid w:val="00F230B6"/>
    <w:rsid w:val="00F232B8"/>
    <w:rsid w:val="00F325A3"/>
    <w:rsid w:val="00F842BA"/>
    <w:rsid w:val="00F94257"/>
    <w:rsid w:val="00FA0AF3"/>
    <w:rsid w:val="00FA1B02"/>
    <w:rsid w:val="00FA2011"/>
    <w:rsid w:val="00FC14A4"/>
    <w:rsid w:val="00FC3C6B"/>
    <w:rsid w:val="00FD5960"/>
    <w:rsid w:val="00FE5F9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C4F5"/>
  <w15:chartTrackingRefBased/>
  <w15:docId w15:val="{D8A8CF4B-A83A-491A-B0CA-3491488F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7E4E"/>
    <w:pPr>
      <w:ind w:firstLine="720"/>
      <w:jc w:val="both"/>
    </w:pPr>
    <w:rPr>
      <w:rFonts w:ascii="Times New Roman" w:hAnsi="Times New Roman"/>
      <w:sz w:val="24"/>
      <w:lang w:val="ru-RU"/>
    </w:rPr>
  </w:style>
  <w:style w:type="paragraph" w:styleId="1">
    <w:name w:val="heading 1"/>
    <w:basedOn w:val="a"/>
    <w:next w:val="a"/>
    <w:link w:val="10"/>
    <w:uiPriority w:val="9"/>
    <w:qFormat/>
    <w:rsid w:val="00602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02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02B8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02B8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2B8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2B8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2B8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2B8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2B8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2B80"/>
    <w:rPr>
      <w:rFonts w:asciiTheme="majorHAnsi" w:eastAsiaTheme="majorEastAsia" w:hAnsiTheme="majorHAnsi" w:cstheme="majorBidi"/>
      <w:color w:val="0F4761" w:themeColor="accent1" w:themeShade="BF"/>
      <w:sz w:val="40"/>
      <w:szCs w:val="40"/>
      <w:lang w:val="ru-RU"/>
    </w:rPr>
  </w:style>
  <w:style w:type="character" w:customStyle="1" w:styleId="20">
    <w:name w:val="Заголовок 2 Знак"/>
    <w:basedOn w:val="a0"/>
    <w:link w:val="2"/>
    <w:uiPriority w:val="9"/>
    <w:rsid w:val="00602B80"/>
    <w:rPr>
      <w:rFonts w:asciiTheme="majorHAnsi" w:eastAsiaTheme="majorEastAsia" w:hAnsiTheme="majorHAnsi" w:cstheme="majorBidi"/>
      <w:color w:val="0F4761" w:themeColor="accent1" w:themeShade="BF"/>
      <w:sz w:val="32"/>
      <w:szCs w:val="32"/>
      <w:lang w:val="ru-RU"/>
    </w:rPr>
  </w:style>
  <w:style w:type="character" w:customStyle="1" w:styleId="30">
    <w:name w:val="Заголовок 3 Знак"/>
    <w:basedOn w:val="a0"/>
    <w:link w:val="3"/>
    <w:uiPriority w:val="9"/>
    <w:rsid w:val="00602B80"/>
    <w:rPr>
      <w:rFonts w:eastAsiaTheme="majorEastAsia" w:cstheme="majorBidi"/>
      <w:color w:val="0F4761" w:themeColor="accent1" w:themeShade="BF"/>
      <w:sz w:val="28"/>
      <w:szCs w:val="28"/>
      <w:lang w:val="ru-RU"/>
    </w:rPr>
  </w:style>
  <w:style w:type="character" w:customStyle="1" w:styleId="40">
    <w:name w:val="Заголовок 4 Знак"/>
    <w:basedOn w:val="a0"/>
    <w:link w:val="4"/>
    <w:uiPriority w:val="9"/>
    <w:semiHidden/>
    <w:rsid w:val="00602B80"/>
    <w:rPr>
      <w:rFonts w:eastAsiaTheme="majorEastAsia" w:cstheme="majorBidi"/>
      <w:i/>
      <w:iCs/>
      <w:color w:val="0F4761" w:themeColor="accent1" w:themeShade="BF"/>
      <w:lang w:val="ru-RU"/>
    </w:rPr>
  </w:style>
  <w:style w:type="character" w:customStyle="1" w:styleId="50">
    <w:name w:val="Заголовок 5 Знак"/>
    <w:basedOn w:val="a0"/>
    <w:link w:val="5"/>
    <w:uiPriority w:val="9"/>
    <w:semiHidden/>
    <w:rsid w:val="00602B80"/>
    <w:rPr>
      <w:rFonts w:eastAsiaTheme="majorEastAsia" w:cstheme="majorBidi"/>
      <w:color w:val="0F4761" w:themeColor="accent1" w:themeShade="BF"/>
      <w:lang w:val="ru-RU"/>
    </w:rPr>
  </w:style>
  <w:style w:type="character" w:customStyle="1" w:styleId="60">
    <w:name w:val="Заголовок 6 Знак"/>
    <w:basedOn w:val="a0"/>
    <w:link w:val="6"/>
    <w:uiPriority w:val="9"/>
    <w:semiHidden/>
    <w:rsid w:val="00602B80"/>
    <w:rPr>
      <w:rFonts w:eastAsiaTheme="majorEastAsia" w:cstheme="majorBidi"/>
      <w:i/>
      <w:iCs/>
      <w:color w:val="595959" w:themeColor="text1" w:themeTint="A6"/>
      <w:lang w:val="ru-RU"/>
    </w:rPr>
  </w:style>
  <w:style w:type="character" w:customStyle="1" w:styleId="70">
    <w:name w:val="Заголовок 7 Знак"/>
    <w:basedOn w:val="a0"/>
    <w:link w:val="7"/>
    <w:uiPriority w:val="9"/>
    <w:semiHidden/>
    <w:rsid w:val="00602B80"/>
    <w:rPr>
      <w:rFonts w:eastAsiaTheme="majorEastAsia" w:cstheme="majorBidi"/>
      <w:color w:val="595959" w:themeColor="text1" w:themeTint="A6"/>
      <w:lang w:val="ru-RU"/>
    </w:rPr>
  </w:style>
  <w:style w:type="character" w:customStyle="1" w:styleId="80">
    <w:name w:val="Заголовок 8 Знак"/>
    <w:basedOn w:val="a0"/>
    <w:link w:val="8"/>
    <w:uiPriority w:val="9"/>
    <w:semiHidden/>
    <w:rsid w:val="00602B80"/>
    <w:rPr>
      <w:rFonts w:eastAsiaTheme="majorEastAsia" w:cstheme="majorBidi"/>
      <w:i/>
      <w:iCs/>
      <w:color w:val="272727" w:themeColor="text1" w:themeTint="D8"/>
      <w:lang w:val="ru-RU"/>
    </w:rPr>
  </w:style>
  <w:style w:type="character" w:customStyle="1" w:styleId="90">
    <w:name w:val="Заголовок 9 Знак"/>
    <w:basedOn w:val="a0"/>
    <w:link w:val="9"/>
    <w:uiPriority w:val="9"/>
    <w:semiHidden/>
    <w:rsid w:val="00602B80"/>
    <w:rPr>
      <w:rFonts w:eastAsiaTheme="majorEastAsia" w:cstheme="majorBidi"/>
      <w:color w:val="272727" w:themeColor="text1" w:themeTint="D8"/>
      <w:lang w:val="ru-RU"/>
    </w:rPr>
  </w:style>
  <w:style w:type="paragraph" w:styleId="a3">
    <w:name w:val="Title"/>
    <w:basedOn w:val="a"/>
    <w:next w:val="a"/>
    <w:link w:val="a4"/>
    <w:uiPriority w:val="10"/>
    <w:qFormat/>
    <w:rsid w:val="00602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2B80"/>
    <w:rPr>
      <w:rFonts w:asciiTheme="majorHAnsi" w:eastAsiaTheme="majorEastAsia" w:hAnsiTheme="majorHAnsi" w:cstheme="majorBidi"/>
      <w:spacing w:val="-10"/>
      <w:kern w:val="28"/>
      <w:sz w:val="56"/>
      <w:szCs w:val="56"/>
      <w:lang w:val="ru-RU"/>
    </w:rPr>
  </w:style>
  <w:style w:type="paragraph" w:styleId="a5">
    <w:name w:val="Subtitle"/>
    <w:basedOn w:val="a"/>
    <w:next w:val="a"/>
    <w:link w:val="a6"/>
    <w:uiPriority w:val="11"/>
    <w:qFormat/>
    <w:rsid w:val="00602B80"/>
    <w:pPr>
      <w:numPr>
        <w:ilvl w:val="1"/>
      </w:numPr>
      <w:ind w:firstLine="72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2B80"/>
    <w:rPr>
      <w:rFonts w:eastAsiaTheme="majorEastAsia" w:cstheme="majorBidi"/>
      <w:color w:val="595959" w:themeColor="text1" w:themeTint="A6"/>
      <w:spacing w:val="15"/>
      <w:sz w:val="28"/>
      <w:szCs w:val="28"/>
      <w:lang w:val="ru-RU"/>
    </w:rPr>
  </w:style>
  <w:style w:type="paragraph" w:styleId="21">
    <w:name w:val="Quote"/>
    <w:basedOn w:val="a"/>
    <w:next w:val="a"/>
    <w:link w:val="22"/>
    <w:uiPriority w:val="29"/>
    <w:qFormat/>
    <w:rsid w:val="00602B80"/>
    <w:pPr>
      <w:spacing w:before="160"/>
      <w:jc w:val="center"/>
    </w:pPr>
    <w:rPr>
      <w:i/>
      <w:iCs/>
      <w:color w:val="404040" w:themeColor="text1" w:themeTint="BF"/>
    </w:rPr>
  </w:style>
  <w:style w:type="character" w:customStyle="1" w:styleId="22">
    <w:name w:val="Цитата 2 Знак"/>
    <w:basedOn w:val="a0"/>
    <w:link w:val="21"/>
    <w:uiPriority w:val="29"/>
    <w:rsid w:val="00602B80"/>
    <w:rPr>
      <w:i/>
      <w:iCs/>
      <w:color w:val="404040" w:themeColor="text1" w:themeTint="BF"/>
      <w:lang w:val="ru-RU"/>
    </w:rPr>
  </w:style>
  <w:style w:type="paragraph" w:styleId="a7">
    <w:name w:val="List Paragraph"/>
    <w:basedOn w:val="a"/>
    <w:uiPriority w:val="34"/>
    <w:qFormat/>
    <w:rsid w:val="00602B80"/>
    <w:pPr>
      <w:ind w:left="720"/>
      <w:contextualSpacing/>
    </w:pPr>
  </w:style>
  <w:style w:type="character" w:styleId="a8">
    <w:name w:val="Intense Emphasis"/>
    <w:basedOn w:val="a0"/>
    <w:uiPriority w:val="21"/>
    <w:qFormat/>
    <w:rsid w:val="00602B80"/>
    <w:rPr>
      <w:i/>
      <w:iCs/>
      <w:color w:val="0F4761" w:themeColor="accent1" w:themeShade="BF"/>
    </w:rPr>
  </w:style>
  <w:style w:type="paragraph" w:styleId="a9">
    <w:name w:val="Intense Quote"/>
    <w:basedOn w:val="a"/>
    <w:next w:val="a"/>
    <w:link w:val="aa"/>
    <w:uiPriority w:val="30"/>
    <w:qFormat/>
    <w:rsid w:val="00602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2B80"/>
    <w:rPr>
      <w:i/>
      <w:iCs/>
      <w:color w:val="0F4761" w:themeColor="accent1" w:themeShade="BF"/>
      <w:lang w:val="ru-RU"/>
    </w:rPr>
  </w:style>
  <w:style w:type="character" w:styleId="ab">
    <w:name w:val="Intense Reference"/>
    <w:basedOn w:val="a0"/>
    <w:uiPriority w:val="32"/>
    <w:qFormat/>
    <w:rsid w:val="00602B80"/>
    <w:rPr>
      <w:b/>
      <w:bCs/>
      <w:smallCaps/>
      <w:color w:val="0F4761" w:themeColor="accent1" w:themeShade="BF"/>
      <w:spacing w:val="5"/>
    </w:rPr>
  </w:style>
  <w:style w:type="paragraph" w:styleId="ac">
    <w:name w:val="TOC Heading"/>
    <w:basedOn w:val="1"/>
    <w:next w:val="a"/>
    <w:uiPriority w:val="39"/>
    <w:unhideWhenUsed/>
    <w:qFormat/>
    <w:rsid w:val="00602B80"/>
    <w:pPr>
      <w:spacing w:before="240" w:after="0"/>
      <w:outlineLvl w:val="9"/>
    </w:pPr>
    <w:rPr>
      <w:kern w:val="0"/>
      <w:sz w:val="32"/>
      <w:szCs w:val="32"/>
      <w14:ligatures w14:val="none"/>
    </w:rPr>
  </w:style>
  <w:style w:type="paragraph" w:styleId="23">
    <w:name w:val="toc 2"/>
    <w:basedOn w:val="a"/>
    <w:next w:val="a"/>
    <w:autoRedefine/>
    <w:uiPriority w:val="39"/>
    <w:unhideWhenUsed/>
    <w:rsid w:val="00AD1C16"/>
    <w:pPr>
      <w:spacing w:after="100"/>
      <w:ind w:left="240"/>
    </w:pPr>
  </w:style>
  <w:style w:type="character" w:styleId="ad">
    <w:name w:val="Hyperlink"/>
    <w:basedOn w:val="a0"/>
    <w:uiPriority w:val="99"/>
    <w:unhideWhenUsed/>
    <w:rsid w:val="00AD1C16"/>
    <w:rPr>
      <w:color w:val="467886" w:themeColor="hyperlink"/>
      <w:u w:val="single"/>
    </w:rPr>
  </w:style>
  <w:style w:type="table" w:styleId="ae">
    <w:name w:val="Table Grid"/>
    <w:basedOn w:val="a1"/>
    <w:uiPriority w:val="39"/>
    <w:rsid w:val="00526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40715B"/>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40715B"/>
    <w:rPr>
      <w:rFonts w:ascii="Times New Roman" w:hAnsi="Times New Roman"/>
      <w:sz w:val="24"/>
      <w:lang w:val="ru-RU"/>
    </w:rPr>
  </w:style>
  <w:style w:type="paragraph" w:styleId="af1">
    <w:name w:val="footer"/>
    <w:basedOn w:val="a"/>
    <w:link w:val="af2"/>
    <w:uiPriority w:val="99"/>
    <w:unhideWhenUsed/>
    <w:rsid w:val="0040715B"/>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40715B"/>
    <w:rPr>
      <w:rFonts w:ascii="Times New Roman" w:hAnsi="Times New Roman"/>
      <w:sz w:val="24"/>
      <w:lang w:val="ru-RU"/>
    </w:rPr>
  </w:style>
  <w:style w:type="paragraph" w:styleId="af3">
    <w:name w:val="caption"/>
    <w:basedOn w:val="a"/>
    <w:next w:val="a"/>
    <w:uiPriority w:val="35"/>
    <w:unhideWhenUsed/>
    <w:qFormat/>
    <w:rsid w:val="007300D5"/>
    <w:pPr>
      <w:spacing w:after="200" w:line="240" w:lineRule="auto"/>
    </w:pPr>
    <w:rPr>
      <w:i/>
      <w:iCs/>
      <w:color w:val="0E2841" w:themeColor="text2"/>
      <w:sz w:val="18"/>
      <w:szCs w:val="18"/>
    </w:rPr>
  </w:style>
  <w:style w:type="paragraph" w:styleId="31">
    <w:name w:val="toc 3"/>
    <w:basedOn w:val="a"/>
    <w:next w:val="a"/>
    <w:autoRedefine/>
    <w:uiPriority w:val="39"/>
    <w:unhideWhenUsed/>
    <w:rsid w:val="006F303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7177">
      <w:bodyDiv w:val="1"/>
      <w:marLeft w:val="0"/>
      <w:marRight w:val="0"/>
      <w:marTop w:val="0"/>
      <w:marBottom w:val="0"/>
      <w:divBdr>
        <w:top w:val="none" w:sz="0" w:space="0" w:color="auto"/>
        <w:left w:val="none" w:sz="0" w:space="0" w:color="auto"/>
        <w:bottom w:val="none" w:sz="0" w:space="0" w:color="auto"/>
        <w:right w:val="none" w:sz="0" w:space="0" w:color="auto"/>
      </w:divBdr>
      <w:divsChild>
        <w:div w:id="1514803111">
          <w:marLeft w:val="0"/>
          <w:marRight w:val="0"/>
          <w:marTop w:val="0"/>
          <w:marBottom w:val="0"/>
          <w:divBdr>
            <w:top w:val="none" w:sz="0" w:space="0" w:color="auto"/>
            <w:left w:val="none" w:sz="0" w:space="0" w:color="auto"/>
            <w:bottom w:val="none" w:sz="0" w:space="0" w:color="auto"/>
            <w:right w:val="none" w:sz="0" w:space="0" w:color="auto"/>
          </w:divBdr>
          <w:divsChild>
            <w:div w:id="2023044259">
              <w:marLeft w:val="0"/>
              <w:marRight w:val="0"/>
              <w:marTop w:val="0"/>
              <w:marBottom w:val="0"/>
              <w:divBdr>
                <w:top w:val="none" w:sz="0" w:space="0" w:color="auto"/>
                <w:left w:val="none" w:sz="0" w:space="0" w:color="auto"/>
                <w:bottom w:val="none" w:sz="0" w:space="0" w:color="auto"/>
                <w:right w:val="none" w:sz="0" w:space="0" w:color="auto"/>
              </w:divBdr>
              <w:divsChild>
                <w:div w:id="1607884102">
                  <w:marLeft w:val="0"/>
                  <w:marRight w:val="0"/>
                  <w:marTop w:val="0"/>
                  <w:marBottom w:val="0"/>
                  <w:divBdr>
                    <w:top w:val="none" w:sz="0" w:space="0" w:color="auto"/>
                    <w:left w:val="none" w:sz="0" w:space="0" w:color="auto"/>
                    <w:bottom w:val="none" w:sz="0" w:space="0" w:color="auto"/>
                    <w:right w:val="none" w:sz="0" w:space="0" w:color="auto"/>
                  </w:divBdr>
                  <w:divsChild>
                    <w:div w:id="470752090">
                      <w:marLeft w:val="0"/>
                      <w:marRight w:val="0"/>
                      <w:marTop w:val="0"/>
                      <w:marBottom w:val="0"/>
                      <w:divBdr>
                        <w:top w:val="none" w:sz="0" w:space="0" w:color="auto"/>
                        <w:left w:val="none" w:sz="0" w:space="0" w:color="auto"/>
                        <w:bottom w:val="none" w:sz="0" w:space="0" w:color="auto"/>
                        <w:right w:val="none" w:sz="0" w:space="0" w:color="auto"/>
                      </w:divBdr>
                      <w:divsChild>
                        <w:div w:id="2001419242">
                          <w:marLeft w:val="0"/>
                          <w:marRight w:val="0"/>
                          <w:marTop w:val="0"/>
                          <w:marBottom w:val="0"/>
                          <w:divBdr>
                            <w:top w:val="none" w:sz="0" w:space="0" w:color="auto"/>
                            <w:left w:val="none" w:sz="0" w:space="0" w:color="auto"/>
                            <w:bottom w:val="none" w:sz="0" w:space="0" w:color="auto"/>
                            <w:right w:val="none" w:sz="0" w:space="0" w:color="auto"/>
                          </w:divBdr>
                          <w:divsChild>
                            <w:div w:id="6405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369800">
      <w:bodyDiv w:val="1"/>
      <w:marLeft w:val="0"/>
      <w:marRight w:val="0"/>
      <w:marTop w:val="0"/>
      <w:marBottom w:val="0"/>
      <w:divBdr>
        <w:top w:val="none" w:sz="0" w:space="0" w:color="auto"/>
        <w:left w:val="none" w:sz="0" w:space="0" w:color="auto"/>
        <w:bottom w:val="none" w:sz="0" w:space="0" w:color="auto"/>
        <w:right w:val="none" w:sz="0" w:space="0" w:color="auto"/>
      </w:divBdr>
      <w:divsChild>
        <w:div w:id="1879705214">
          <w:marLeft w:val="0"/>
          <w:marRight w:val="0"/>
          <w:marTop w:val="0"/>
          <w:marBottom w:val="0"/>
          <w:divBdr>
            <w:top w:val="none" w:sz="0" w:space="0" w:color="auto"/>
            <w:left w:val="none" w:sz="0" w:space="0" w:color="auto"/>
            <w:bottom w:val="none" w:sz="0" w:space="0" w:color="auto"/>
            <w:right w:val="none" w:sz="0" w:space="0" w:color="auto"/>
          </w:divBdr>
          <w:divsChild>
            <w:div w:id="164131017">
              <w:marLeft w:val="0"/>
              <w:marRight w:val="0"/>
              <w:marTop w:val="0"/>
              <w:marBottom w:val="0"/>
              <w:divBdr>
                <w:top w:val="none" w:sz="0" w:space="0" w:color="auto"/>
                <w:left w:val="none" w:sz="0" w:space="0" w:color="auto"/>
                <w:bottom w:val="none" w:sz="0" w:space="0" w:color="auto"/>
                <w:right w:val="none" w:sz="0" w:space="0" w:color="auto"/>
              </w:divBdr>
              <w:divsChild>
                <w:div w:id="352924119">
                  <w:marLeft w:val="0"/>
                  <w:marRight w:val="0"/>
                  <w:marTop w:val="0"/>
                  <w:marBottom w:val="0"/>
                  <w:divBdr>
                    <w:top w:val="none" w:sz="0" w:space="0" w:color="auto"/>
                    <w:left w:val="none" w:sz="0" w:space="0" w:color="auto"/>
                    <w:bottom w:val="none" w:sz="0" w:space="0" w:color="auto"/>
                    <w:right w:val="none" w:sz="0" w:space="0" w:color="auto"/>
                  </w:divBdr>
                  <w:divsChild>
                    <w:div w:id="1643148917">
                      <w:marLeft w:val="0"/>
                      <w:marRight w:val="0"/>
                      <w:marTop w:val="0"/>
                      <w:marBottom w:val="0"/>
                      <w:divBdr>
                        <w:top w:val="none" w:sz="0" w:space="0" w:color="auto"/>
                        <w:left w:val="none" w:sz="0" w:space="0" w:color="auto"/>
                        <w:bottom w:val="none" w:sz="0" w:space="0" w:color="auto"/>
                        <w:right w:val="none" w:sz="0" w:space="0" w:color="auto"/>
                      </w:divBdr>
                      <w:divsChild>
                        <w:div w:id="1304040518">
                          <w:marLeft w:val="0"/>
                          <w:marRight w:val="0"/>
                          <w:marTop w:val="0"/>
                          <w:marBottom w:val="0"/>
                          <w:divBdr>
                            <w:top w:val="none" w:sz="0" w:space="0" w:color="auto"/>
                            <w:left w:val="none" w:sz="0" w:space="0" w:color="auto"/>
                            <w:bottom w:val="none" w:sz="0" w:space="0" w:color="auto"/>
                            <w:right w:val="none" w:sz="0" w:space="0" w:color="auto"/>
                          </w:divBdr>
                          <w:divsChild>
                            <w:div w:id="1101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3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F0567D1C00D2D458DC8C35270A63D95" ma:contentTypeVersion="17" ma:contentTypeDescription="Создание документа." ma:contentTypeScope="" ma:versionID="025fb8599d6664a40b1bb0ec0c59c12a">
  <xsd:schema xmlns:xsd="http://www.w3.org/2001/XMLSchema" xmlns:xs="http://www.w3.org/2001/XMLSchema" xmlns:p="http://schemas.microsoft.com/office/2006/metadata/properties" xmlns:ns3="ffd1a769-8d73-43e7-a9b9-ac482f73f366" xmlns:ns4="baa8fcb3-2f35-4925-8997-c3a66e7e8076" targetNamespace="http://schemas.microsoft.com/office/2006/metadata/properties" ma:root="true" ma:fieldsID="1f780cf219636635d8745570f8cbadb5" ns3:_="" ns4:_="">
    <xsd:import namespace="ffd1a769-8d73-43e7-a9b9-ac482f73f366"/>
    <xsd:import namespace="baa8fcb3-2f35-4925-8997-c3a66e7e80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SearchProperties" minOccurs="0"/>
                <xsd:element ref="ns4:MediaServiceObjectDetectorVersions" minOccurs="0"/>
                <xsd:element ref="ns4:MediaLengthInSecond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d1a769-8d73-43e7-a9b9-ac482f73f366"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a8fcb3-2f35-4925-8997-c3a66e7e80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Ash</b:Tag>
    <b:SourceType>Book</b:SourceType>
    <b:Guid>{2419D5C4-89DF-4A79-867F-B7F7AB2FD018}</b:Guid>
    <b:Title>Ashimgaliyev, M., Matkarimov, B., Barlybayev, A., Li, R. Y. M., &amp; Zhumadillayeva, A. (2024). Accurate MRI-Based Brain Tumor Diagnosis: Integrating Segmentation and Deep Learning Approaches. Applied Sciences, 14(16), 7281.</b:Title>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baa8fcb3-2f35-4925-8997-c3a66e7e8076" xsi:nil="true"/>
  </documentManagement>
</p:properties>
</file>

<file path=customXml/itemProps1.xml><?xml version="1.0" encoding="utf-8"?>
<ds:datastoreItem xmlns:ds="http://schemas.openxmlformats.org/officeDocument/2006/customXml" ds:itemID="{623831C4-2DAA-48F3-ACD5-888EF404C616}">
  <ds:schemaRefs>
    <ds:schemaRef ds:uri="http://schemas.microsoft.com/sharepoint/v3/contenttype/forms"/>
  </ds:schemaRefs>
</ds:datastoreItem>
</file>

<file path=customXml/itemProps2.xml><?xml version="1.0" encoding="utf-8"?>
<ds:datastoreItem xmlns:ds="http://schemas.openxmlformats.org/officeDocument/2006/customXml" ds:itemID="{7D08FED3-8C70-4668-81EE-CB4DFF6D1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d1a769-8d73-43e7-a9b9-ac482f73f366"/>
    <ds:schemaRef ds:uri="baa8fcb3-2f35-4925-8997-c3a66e7e8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7586BC-F505-4CEE-860C-9F3E5E15B7FB}">
  <ds:schemaRefs>
    <ds:schemaRef ds:uri="http://schemas.openxmlformats.org/officeDocument/2006/bibliography"/>
  </ds:schemaRefs>
</ds:datastoreItem>
</file>

<file path=customXml/itemProps4.xml><?xml version="1.0" encoding="utf-8"?>
<ds:datastoreItem xmlns:ds="http://schemas.openxmlformats.org/officeDocument/2006/customXml" ds:itemID="{043D26F0-C16A-4D83-8AA0-B40621FE7A53}">
  <ds:schemaRefs>
    <ds:schemaRef ds:uri="http://schemas.microsoft.com/office/2006/metadata/properties"/>
    <ds:schemaRef ds:uri="http://schemas.microsoft.com/office/infopath/2007/PartnerControls"/>
    <ds:schemaRef ds:uri="baa8fcb3-2f35-4925-8997-c3a66e7e8076"/>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2888</Words>
  <Characters>16468</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Сейдазымов Адиль</dc:creator>
  <cp:keywords/>
  <dc:description/>
  <cp:lastModifiedBy>Сейдазымов Адиль</cp:lastModifiedBy>
  <cp:revision>3</cp:revision>
  <dcterms:created xsi:type="dcterms:W3CDTF">2025-01-30T09:59:00Z</dcterms:created>
  <dcterms:modified xsi:type="dcterms:W3CDTF">2025-01-30T10:44:00Z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0x010100BF0567D1C00D2D458DC8C35270A63D95</vt:lpwstr>
  </property>
</Properties>
</file>