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организовать места сбора отходов 1-2 категории в местах производства/покупки данных товаров в обмен на скидку при покупке нового товара.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Вносить сети магазинов, которые предоставляют возможность обмена отходов на скидку, в специальный список.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Основные идеи: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Приложение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со своей валютой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*есть свой магазин, где по накоплению баллов можно купить какую-то продукцию(здоровый образ жизни)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*игровая форма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Накопление(идеи)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1.Отдельные точки сбора::Плата населению пени за сдачу отходов.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2.Сети магазинов, продающие продукцию с отходами 1-2 категории::Получение скидки на покупку нового товара при сдаче опасных отходов в обратно в магазин.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3.Кэшбэк::Накопительная карта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4.Передвижной сборщик(машина, которая приезжает в определённые районы и собирает отходы с граждан)::После обхода всех районах машина едет на точку утилизации.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5.Программа лояльности с магазинами приемщиками бытовых отходов и магазинами готовыми принять баллы лояльности взамен на товар/услугу. Возможность привязки автоматов-приемщиков к системе лояльности.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6.Семейная карта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Сбор(идеи)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1.периодический обход точек сбора и отправка на утилизацию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Утилизацию отходов(идеи)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1.преобразование опасных отходов в полезную продукцию (Переработка в полезное сырье)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Широко распространена в Европе практика минимизации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отходов – перенесение ответственности за производство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отходов на производителя. В этом случае именно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производитель несет ответственность за объем и качество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отходов, которые могут образоваться в процессе производства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его продукции. В основном, это касается упаковки, но может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затрагивать и непосредственно продукт. Обычно желаемый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уровень переработки и/или минимизации тех или иных отходов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устанавливается национальными властями страны. Поскольку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соответствующие затраты могут быть слишком высоки для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отдельных производителей, то обычно все, либо большинство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предприятий отрасли создают специализированную компанию,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которая занимается переработкой и/или утилизацией отходов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этой отрасли. Финансирование деятельности такой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компании осуществляется предприятиями отрасли и торговыми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компаниями, реализующими продукцию этих предприятий.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Недостатком такой схемы является ослабление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координационной роли государственных органов в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национальной системе управления отходами, что ведет, в свою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очередь, к созданию дополнительных контролирующих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инстанций. Однако она позволяет достичь такого уровня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минимизации и переработки отходов, который, как правило,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недоступен в муниципальных схемах управления отходами без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значительных инвестиций.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