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4994E645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2971C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BEE35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firstLine="5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 xml:space="preserve">Лабораторная работа № 1 </w:t>
            </w:r>
          </w:p>
          <w:p w14:paraId="04BE235A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firstLine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Симметричная криптография. </w:t>
            </w:r>
            <w:r w:rsidR="007F09A9" w:rsidRPr="00A55D67">
              <w:rPr>
                <w:bCs/>
                <w:sz w:val="26"/>
                <w:szCs w:val="26"/>
              </w:rPr>
              <w:t>Стандарт шифрования ГОСТ 28147-89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EDABD" w14:textId="77777777" w:rsidR="007F09A9" w:rsidRPr="00A55D67" w:rsidRDefault="00F80BA1" w:rsidP="00A55D67">
            <w:pPr>
              <w:pStyle w:val="Style21"/>
              <w:spacing w:line="240" w:lineRule="exact"/>
              <w:ind w:hanging="5"/>
              <w:rPr>
                <w:bCs/>
                <w:sz w:val="26"/>
                <w:szCs w:val="26"/>
              </w:rPr>
            </w:pPr>
            <w:bookmarkStart w:id="1" w:name="_Hlk176375298"/>
            <w:r w:rsidRPr="00A55D67">
              <w:rPr>
                <w:bCs/>
                <w:sz w:val="26"/>
                <w:szCs w:val="26"/>
              </w:rPr>
              <w:t xml:space="preserve">Реализовать программные средства шифрования и дешифрования текстовых файлов при помощи </w:t>
            </w:r>
            <w:r w:rsidR="007F09A9" w:rsidRPr="00A55D67">
              <w:rPr>
                <w:bCs/>
                <w:sz w:val="26"/>
                <w:szCs w:val="26"/>
              </w:rPr>
              <w:t>стандарта шифрования ГОСТ 28147-89 в следующих режимах:</w:t>
            </w:r>
          </w:p>
          <w:p w14:paraId="0AFA2A21" w14:textId="77777777" w:rsidR="00563E74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П</w:t>
            </w:r>
            <w:r w:rsidR="00A55D67" w:rsidRPr="00A55D67">
              <w:rPr>
                <w:bCs/>
                <w:sz w:val="26"/>
                <w:szCs w:val="26"/>
              </w:rPr>
              <w:t>ростой замены</w:t>
            </w:r>
          </w:p>
          <w:p w14:paraId="3A2EE092" w14:textId="77777777" w:rsidR="007F09A9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Г</w:t>
            </w:r>
            <w:r w:rsidR="00A55D67" w:rsidRPr="00A55D67">
              <w:rPr>
                <w:bCs/>
                <w:sz w:val="26"/>
                <w:szCs w:val="26"/>
              </w:rPr>
              <w:t>аммирования</w:t>
            </w:r>
          </w:p>
          <w:p w14:paraId="336A1DCD" w14:textId="77777777" w:rsidR="007F09A9" w:rsidRPr="00A55D67" w:rsidRDefault="007F09A9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Гаммирования с обратной связью</w:t>
            </w:r>
          </w:p>
          <w:p w14:paraId="0906165F" w14:textId="77777777" w:rsidR="00F80BA1" w:rsidRPr="00A55D67" w:rsidRDefault="00A55D67" w:rsidP="00A55D67">
            <w:pPr>
              <w:pStyle w:val="Style21"/>
              <w:numPr>
                <w:ilvl w:val="0"/>
                <w:numId w:val="3"/>
              </w:numPr>
              <w:spacing w:line="240" w:lineRule="exact"/>
              <w:rPr>
                <w:rStyle w:val="FontStyle40"/>
                <w:bCs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 xml:space="preserve">Генерации </w:t>
            </w:r>
            <w:proofErr w:type="spellStart"/>
            <w:r w:rsidRPr="00A55D67">
              <w:rPr>
                <w:bCs/>
                <w:sz w:val="26"/>
                <w:szCs w:val="26"/>
              </w:rPr>
              <w:t>имитоприставок</w:t>
            </w:r>
            <w:bookmarkEnd w:id="1"/>
            <w:proofErr w:type="spellEnd"/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A74C0D4" w14:textId="28E54497" w:rsidR="000F5ACD" w:rsidRPr="00871722" w:rsidRDefault="00F80BA1" w:rsidP="0052397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0F5ACD" w:rsidRPr="00871722">
        <w:rPr>
          <w:rFonts w:eastAsia="Times New Roman"/>
          <w:sz w:val="26"/>
          <w:szCs w:val="26"/>
        </w:rPr>
        <w:br w:type="page"/>
      </w:r>
    </w:p>
    <w:p w14:paraId="2010AC62" w14:textId="51277058" w:rsidR="000F5ACD" w:rsidRPr="00871722" w:rsidRDefault="000F5ACD" w:rsidP="00871722">
      <w:pPr>
        <w:widowControl/>
        <w:autoSpaceDE/>
        <w:autoSpaceDN/>
        <w:adjustRightInd/>
        <w:spacing w:before="100" w:beforeAutospacing="1" w:after="100" w:afterAutospacing="1"/>
        <w:jc w:val="both"/>
        <w:rPr>
          <w:rFonts w:eastAsia="Times New Roman"/>
          <w:b/>
          <w:bCs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lastRenderedPageBreak/>
        <w:t>Лабораторная работа № 1</w:t>
      </w:r>
      <w:r w:rsidR="00871722"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.</w:t>
      </w: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 xml:space="preserve"> Симметричная криптография. Стандарт шифрования ГОСТ 28147-89</w:t>
      </w:r>
    </w:p>
    <w:p w14:paraId="073143A8" w14:textId="77777777" w:rsidR="00C41F18" w:rsidRPr="00C41F18" w:rsidRDefault="00C41F18" w:rsidP="00C41F18">
      <w:pPr>
        <w:widowControl/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b/>
          <w:bCs/>
          <w:color w:val="000000"/>
          <w:sz w:val="28"/>
          <w:szCs w:val="28"/>
          <w:lang w:eastAsia="ru-BY"/>
        </w:rPr>
      </w:pPr>
      <w:r w:rsidRPr="00C41F18">
        <w:rPr>
          <w:rFonts w:eastAsia="Times New Roman"/>
          <w:b/>
          <w:bCs/>
          <w:color w:val="000000"/>
          <w:sz w:val="28"/>
          <w:szCs w:val="28"/>
          <w:lang w:eastAsia="ru-BY"/>
        </w:rPr>
        <w:t>ТЕОРЕТИЧЕСКИЕ СВЕДЕНИЯ</w:t>
      </w:r>
    </w:p>
    <w:p w14:paraId="7BABA212" w14:textId="67E24390" w:rsidR="00772693" w:rsidRPr="00772693" w:rsidRDefault="00772693" w:rsidP="008B4190">
      <w:pPr>
        <w:pStyle w:val="1"/>
      </w:pPr>
      <w:r w:rsidRPr="00772693">
        <w:t>Общие сведения</w:t>
      </w:r>
    </w:p>
    <w:p w14:paraId="7123B275" w14:textId="01B8683B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ГОСТ 28147-89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 «</w:t>
      </w:r>
      <w:r w:rsidRPr="00AD1A74">
        <w:rPr>
          <w:rFonts w:eastAsia="Times New Roman"/>
          <w:i/>
          <w:iCs/>
          <w:color w:val="000000"/>
          <w:sz w:val="28"/>
          <w:szCs w:val="28"/>
          <w:lang w:val="ru-BY" w:eastAsia="ru-BY"/>
        </w:rPr>
        <w:t>Системы обработки информации. Защита криптографическая. Алгоритм криптографического преобразования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» — устаревший государственный стандарт СССР (позже межгосударственный стандарт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СНГ), </w:t>
      </w:r>
      <w:r>
        <w:rPr>
          <w:rFonts w:eastAsia="Times New Roman"/>
          <w:color w:val="000000"/>
          <w:sz w:val="28"/>
          <w:szCs w:val="28"/>
          <w:lang w:val="ru-BY" w:eastAsia="ru-BY"/>
        </w:rPr>
        <w:t>о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писывающий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алгоритм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симметричного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блочного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шифрования и</w:t>
      </w:r>
      <w:r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режимы его работы.</w:t>
      </w:r>
    </w:p>
    <w:p w14:paraId="01822D51" w14:textId="578ACC5E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Является примером DES-подобных криптосистем, созданных по классической итерационной схеме </w:t>
      </w:r>
      <w:proofErr w:type="spellStart"/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Фейстеля</w:t>
      </w:r>
      <w:proofErr w:type="spellEnd"/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697A5290" w14:textId="77777777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ГОСТ 28147-89 представляет собой </w:t>
      </w:r>
      <w:r w:rsidRPr="00AD1A74">
        <w:rPr>
          <w:rFonts w:eastAsia="Times New Roman"/>
          <w:color w:val="000000"/>
          <w:sz w:val="28"/>
          <w:szCs w:val="28"/>
          <w:u w:val="single"/>
          <w:lang w:val="ru-BY" w:eastAsia="ru-BY"/>
        </w:rPr>
        <w:t>симметричный 64-битовый блочный алгоритм с 256-битовым ключом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14BE3C33" w14:textId="2E17ED15" w:rsidR="00AD1A74" w:rsidRPr="00AD1A74" w:rsidRDefault="00AD1A74" w:rsidP="00AD1A74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Этот алгоритм криптографического преобразования данных предназначен для аппаратной и программной реализации, удовлетворяет криптографическим требованиям и до </w:t>
      </w:r>
      <w:r>
        <w:rPr>
          <w:rFonts w:eastAsia="Times New Roman"/>
          <w:color w:val="000000"/>
          <w:sz w:val="28"/>
          <w:szCs w:val="28"/>
          <w:lang w:val="ru-BY" w:eastAsia="ru-BY"/>
        </w:rPr>
        <w:t>1983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 года не накладывал ограничений на степень секретности защищаемой информации.</w:t>
      </w:r>
    </w:p>
    <w:p w14:paraId="3514D943" w14:textId="4EFD7CCB" w:rsidR="00AD1A74" w:rsidRDefault="00AD1A74" w:rsidP="008B4190">
      <w:pPr>
        <w:pStyle w:val="1"/>
      </w:pPr>
      <w:r w:rsidRPr="00AD1A74">
        <w:t>Описание работы ГОСТ 28147-89</w:t>
      </w:r>
    </w:p>
    <w:p w14:paraId="592601A1" w14:textId="1314017B" w:rsidR="000F5ACD" w:rsidRPr="00871722" w:rsidRDefault="000F5ACD" w:rsidP="00AD1A74">
      <w:pPr>
        <w:pStyle w:val="a0"/>
        <w:widowControl/>
        <w:autoSpaceDE/>
        <w:autoSpaceDN/>
        <w:adjustRightInd/>
        <w:spacing w:before="100" w:beforeAutospacing="1" w:after="100" w:afterAutospacing="1"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Схема </w:t>
      </w:r>
      <w:r w:rsid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работы </w:t>
      </w:r>
      <w:r w:rsidRPr="00AD1A74">
        <w:rPr>
          <w:rFonts w:eastAsia="Times New Roman"/>
          <w:color w:val="000000"/>
          <w:sz w:val="28"/>
          <w:szCs w:val="28"/>
          <w:lang w:val="ru-BY" w:eastAsia="ru-BY"/>
        </w:rPr>
        <w:t>алгоритма ГОСТ 28147-89</w:t>
      </w:r>
      <w:r w:rsidR="00AD1A74">
        <w:rPr>
          <w:rFonts w:eastAsia="Times New Roman"/>
          <w:color w:val="000000"/>
          <w:sz w:val="28"/>
          <w:szCs w:val="28"/>
          <w:lang w:val="ru-BY" w:eastAsia="ru-BY"/>
        </w:rPr>
        <w:t xml:space="preserve"> следующая.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Данные, подлежащие зашифровке, разбивают на 64-разрядные блоки.</w:t>
      </w:r>
    </w:p>
    <w:p w14:paraId="22195F0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Эти блоки разбиваются на два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субблока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N1 и N2 по 32 бит</w:t>
      </w:r>
    </w:p>
    <w:p w14:paraId="426015DE" w14:textId="1D31AB5A" w:rsidR="000F5ACD" w:rsidRPr="00871722" w:rsidRDefault="000F5ACD" w:rsidP="0085431E">
      <w:pPr>
        <w:widowControl/>
        <w:tabs>
          <w:tab w:val="left" w:pos="284"/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0AD3CE5D" wp14:editId="03591FF1">
            <wp:extent cx="3607324" cy="2849880"/>
            <wp:effectExtent l="0" t="0" r="0" b="7620"/>
            <wp:docPr id="3576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090" cy="285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EC180" w14:textId="580A7B63" w:rsidR="000F5ACD" w:rsidRPr="009A0A63" w:rsidRDefault="000F5ACD" w:rsidP="0085431E">
      <w:pPr>
        <w:widowControl/>
        <w:numPr>
          <w:ilvl w:val="1"/>
          <w:numId w:val="5"/>
        </w:numPr>
        <w:tabs>
          <w:tab w:val="clear" w:pos="1440"/>
          <w:tab w:val="num" w:pos="1134"/>
        </w:tabs>
        <w:autoSpaceDE/>
        <w:autoSpaceDN/>
        <w:adjustRightInd/>
        <w:spacing w:before="100" w:beforeAutospacing="1" w:after="100" w:afterAutospacing="1"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9A0A63">
        <w:rPr>
          <w:rFonts w:eastAsia="Times New Roman"/>
          <w:color w:val="000000"/>
          <w:sz w:val="28"/>
          <w:szCs w:val="28"/>
          <w:lang w:val="ru-BY" w:eastAsia="ru-BY"/>
        </w:rPr>
        <w:t>Структура одного раунда ГОСТ 28147-89\</w:t>
      </w:r>
    </w:p>
    <w:p w14:paraId="3462DDCF" w14:textId="4FB4DAAC" w:rsidR="000F5ACD" w:rsidRPr="00871722" w:rsidRDefault="000F5ACD" w:rsidP="0085431E">
      <w:pPr>
        <w:widowControl/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lastRenderedPageBreak/>
        <w:drawing>
          <wp:inline distT="0" distB="0" distL="0" distR="0" wp14:anchorId="1D80A149" wp14:editId="3E0A7011">
            <wp:extent cx="3003550" cy="3369060"/>
            <wp:effectExtent l="0" t="0" r="6350" b="3175"/>
            <wp:docPr id="9064812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3" cy="3381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34901" w14:textId="18D659A3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Шифруемый блок данных разбивается на две части, которые затем обрабатываются как отдельные 32-битовые целые числа без знака.</w:t>
      </w:r>
    </w:p>
    <w:p w14:paraId="5984893F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Сначала правая половина блока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раунда складываются по модулю 2</w:t>
      </w:r>
      <w:r w:rsidRPr="00871722">
        <w:rPr>
          <w:rFonts w:eastAsia="Times New Roman"/>
          <w:color w:val="000000"/>
          <w:sz w:val="28"/>
          <w:szCs w:val="28"/>
          <w:vertAlign w:val="superscript"/>
          <w:lang w:val="ru-BY" w:eastAsia="ru-BY"/>
        </w:rPr>
        <w:t>32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4C92269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Затем производится поблочная подстановка.</w:t>
      </w:r>
    </w:p>
    <w:p w14:paraId="1DDEDCC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32-битовое значение, полученное на предыдущем шаге (обозначим его S), интерпретируется как массив из восьми 4-битовых блоков кода: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br/>
        <w:t>S=(S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0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1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2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3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4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5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6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,S</w:t>
      </w:r>
      <w:r w:rsidRPr="00871722">
        <w:rPr>
          <w:rFonts w:eastAsia="Times New Roman"/>
          <w:color w:val="000000"/>
          <w:sz w:val="28"/>
          <w:szCs w:val="28"/>
          <w:vertAlign w:val="subscript"/>
          <w:lang w:val="ru-BY" w:eastAsia="ru-BY"/>
        </w:rPr>
        <w:t>7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).</w:t>
      </w:r>
    </w:p>
    <w:p w14:paraId="09C96092" w14:textId="2A3FDCDC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Далее значение каждого из восьми блоков заменяется на новое, которое выбирается </w:t>
      </w:r>
      <w:r w:rsidRPr="00871722">
        <w:rPr>
          <w:rFonts w:eastAsia="Times New Roman"/>
          <w:b/>
          <w:bCs/>
          <w:color w:val="000000"/>
          <w:sz w:val="28"/>
          <w:szCs w:val="28"/>
          <w:u w:val="single"/>
          <w:lang w:val="ru-BY" w:eastAsia="ru-BY"/>
        </w:rPr>
        <w:t>по таблице замен</w:t>
      </w:r>
      <w:r w:rsidR="00AD1A74">
        <w:rPr>
          <w:rFonts w:eastAsia="Times New Roman"/>
          <w:b/>
          <w:bCs/>
          <w:color w:val="000000"/>
          <w:sz w:val="28"/>
          <w:szCs w:val="28"/>
          <w:u w:val="single"/>
          <w:lang w:val="ru-BY" w:eastAsia="ru-BY"/>
        </w:rPr>
        <w:t>.</w:t>
      </w:r>
    </w:p>
    <w:p w14:paraId="0D8A6815" w14:textId="01902529" w:rsidR="000F5ACD" w:rsidRPr="00871722" w:rsidRDefault="000F5ACD" w:rsidP="00AD1A74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Таблица замен ГОСТ 28147-89</w:t>
      </w:r>
    </w:p>
    <w:p w14:paraId="7B4E2C88" w14:textId="75515166" w:rsidR="00F35A27" w:rsidRPr="00871722" w:rsidRDefault="00F35A27" w:rsidP="00AD1A74">
      <w:pPr>
        <w:widowControl/>
        <w:tabs>
          <w:tab w:val="num" w:pos="1134"/>
        </w:tabs>
        <w:autoSpaceDE/>
        <w:autoSpaceDN/>
        <w:adjustRightInd/>
        <w:spacing w:after="100" w:afterAutospacing="1"/>
        <w:jc w:val="center"/>
        <w:rPr>
          <w:rFonts w:eastAsia="Times New Roman"/>
          <w:noProof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1AF2BA9B" wp14:editId="7E51A36D">
            <wp:extent cx="3851910" cy="2356821"/>
            <wp:effectExtent l="0" t="0" r="0" b="5715"/>
            <wp:docPr id="999360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527" cy="2359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2D2AA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lastRenderedPageBreak/>
        <w:t>В каждой строке таблицы замен записаны числа от 0 до 15 в произвольном порядке без повторений.</w:t>
      </w:r>
    </w:p>
    <w:p w14:paraId="5A38A085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Значения элементов таблицы замен взяты от 0 до 15, так как в четырех битах, которые подвергаются подстановке, может быть записано целое число без знака в диапазоне от 0 до 15.</w:t>
      </w:r>
    </w:p>
    <w:p w14:paraId="4972E336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Значение блока S1 (четыре младших бита 32-разрядного числа S) заменится на число, стоящее на позиции, номер которой равен значению заменяемого блока.</w:t>
      </w:r>
    </w:p>
    <w:p w14:paraId="578360B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Например, в этом случае S1=0 заменится на 4, если S1=1, то оно заменится на 10 и т.д.</w:t>
      </w:r>
    </w:p>
    <w:p w14:paraId="6A1656FF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После выполнения подстановки все 4-битовые блоки снова объединяются в единое 32-битное слово, которое затем циклически сдвигается на 11 битов влево.</w:t>
      </w:r>
    </w:p>
    <w:p w14:paraId="761468FF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Наконец, с помощью побитовой операции "сумма по модулю 2" результат объединяется с левой половиной, вследствие чего получается новая правая половина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Ri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080D023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Новая левая часть Li берется равной младшей части преобразуемого блока: Li= Ri-1.</w:t>
      </w:r>
    </w:p>
    <w:p w14:paraId="761AA9F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Полученное значение преобразуемого блока рассматривается как результат выполнения одного раунда алгоритма шифрования.</w:t>
      </w:r>
    </w:p>
    <w:p w14:paraId="77F6FBC2" w14:textId="23962747" w:rsidR="000F5ACD" w:rsidRPr="009A0A63" w:rsidRDefault="000F5ACD" w:rsidP="008B4190">
      <w:pPr>
        <w:pStyle w:val="1"/>
      </w:pPr>
      <w:r w:rsidRPr="009A0A63">
        <w:t>Процедуры шифрования и расшифрования</w:t>
      </w:r>
    </w:p>
    <w:p w14:paraId="59254713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ГОСТ 28147-89 является блочным шифром, поэтому преобразование данных осуществляется блоками в так называемых базовых циклах.</w:t>
      </w:r>
    </w:p>
    <w:p w14:paraId="062478A6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Базовые циклы заключаются в многократном выполнении для блока данных основного раунда, рассмотренного нами ранее, с использованием разных элементов ключа и отличаются друг от друга порядком использования ключевых элементов.</w:t>
      </w:r>
    </w:p>
    <w:p w14:paraId="40353C7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В каждом раунде используется один из восьми возможных 32-разрядных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</w:t>
      </w:r>
    </w:p>
    <w:p w14:paraId="555E6C7D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Рассмотрим процесс создания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раундов. В ГОСТ эта процедура очень проста, особенно по сравнению с DES. 256-битный ключ K разбивается на восемь 32-битных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, обозначаемых K0, K1, K2, K3, K4, K5, K6, K7. Алгоритм включает 32 раунда, поэтому каждый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lastRenderedPageBreak/>
        <w:t>шифровании используется в четырех раундах в последовательности, представленной в таблице</w:t>
      </w:r>
    </w:p>
    <w:p w14:paraId="2274D286" w14:textId="68215406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Таблица 1. Последовательность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шифровании</w:t>
      </w:r>
    </w:p>
    <w:p w14:paraId="76BD33B8" w14:textId="2D427AA2" w:rsidR="000F5ACD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6245C30C" wp14:editId="3500509D">
            <wp:extent cx="4338320" cy="1365279"/>
            <wp:effectExtent l="0" t="0" r="5080" b="6350"/>
            <wp:docPr id="993742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86" cy="1371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62044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Процесс расшифрования производится по тому же алгоритму, что и шифрование. Единственное отличие заключается в порядке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Ki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. При расшифровании подключи должны быть использованы в обратном порядке, а именно, как указано в таблице</w:t>
      </w:r>
    </w:p>
    <w:p w14:paraId="3E750FFA" w14:textId="77777777" w:rsidR="00F35A27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Таблица 2. Последовательность использования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подключей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расшифровании</w:t>
      </w:r>
    </w:p>
    <w:p w14:paraId="1C0C7346" w14:textId="5CA6190C" w:rsidR="00F35A27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drawing>
          <wp:inline distT="0" distB="0" distL="0" distR="0" wp14:anchorId="6B5763B0" wp14:editId="12749513">
            <wp:extent cx="5922615" cy="1756410"/>
            <wp:effectExtent l="0" t="0" r="2540" b="0"/>
            <wp:docPr id="17264432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34" cy="1762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03F299" w14:textId="7E6BECE4" w:rsidR="000F5ACD" w:rsidRPr="009A0A63" w:rsidRDefault="000F5ACD" w:rsidP="008B4190">
      <w:pPr>
        <w:pStyle w:val="1"/>
      </w:pPr>
      <w:r w:rsidRPr="009A0A63">
        <w:t>ГОСТ 28147-89 Режимы работы</w:t>
      </w:r>
    </w:p>
    <w:p w14:paraId="5C7E9A5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Режим простой замены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: все блоки шифруются независимо друг от друга с разными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подключами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в разных раундах. Для одинаковых блоков сообщения М блоки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шифртекста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будут одинаковыми.</w:t>
      </w:r>
    </w:p>
    <w:p w14:paraId="7FF3F5B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Режим гаммирования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: В регистры N1 и N2 записывается 64-битовая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синхропосылка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(вектор инициализации) и шифруется с использованием СК. Результат подается на вход регистров и снова шифруется с использованием ключа. Получается «одноразовый блокнот».</w:t>
      </w:r>
    </w:p>
    <w:p w14:paraId="4D273059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В режиме гаммирования с обратной связью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 для заполнения регистров N1 и N2, начиная со 2-го блока, используется результат зашифрования предыдущего блока открытого текста.</w:t>
      </w:r>
    </w:p>
    <w:p w14:paraId="73769454" w14:textId="4949EA14" w:rsidR="000F5ACD" w:rsidRPr="00871722" w:rsidRDefault="00F35A27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jc w:val="center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noProof/>
          <w:color w:val="000000"/>
          <w:sz w:val="28"/>
          <w:szCs w:val="28"/>
          <w:lang w:val="ru-BY" w:eastAsia="ru-BY"/>
        </w:rPr>
        <w:lastRenderedPageBreak/>
        <w:drawing>
          <wp:inline distT="0" distB="0" distL="0" distR="0" wp14:anchorId="2B626153" wp14:editId="2398F562">
            <wp:extent cx="4555174" cy="1727200"/>
            <wp:effectExtent l="0" t="0" r="0" b="6350"/>
            <wp:docPr id="9988640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517" cy="174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55E17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300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Рисунок 4. Работа криптосистемы в режиме гаммирования</w:t>
      </w:r>
    </w:p>
    <w:p w14:paraId="4FCB3C6C" w14:textId="77777777" w:rsidR="000F5ACD" w:rsidRPr="00871722" w:rsidRDefault="000F5ACD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bookmarkStart w:id="2" w:name="_Hlk176377653"/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42D9DA52" w14:textId="77777777" w:rsidR="000F5ACD" w:rsidRPr="00871722" w:rsidRDefault="000F5ACD" w:rsidP="0085431E">
      <w:pPr>
        <w:widowControl/>
        <w:numPr>
          <w:ilvl w:val="0"/>
          <w:numId w:val="6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сведения.</w:t>
      </w:r>
    </w:p>
    <w:p w14:paraId="4576FF2C" w14:textId="5B4D94CE" w:rsidR="00F35A27" w:rsidRPr="00871722" w:rsidRDefault="00F35A27" w:rsidP="0085431E">
      <w:pPr>
        <w:widowControl/>
        <w:numPr>
          <w:ilvl w:val="0"/>
          <w:numId w:val="6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Реализовать программные средства шифрования и дешифрования текстовых файлов при помощи стандарта шифрования ГОСТ 28147-89 в следующих режимах:</w:t>
      </w:r>
    </w:p>
    <w:p w14:paraId="01281B1F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Простой замены</w:t>
      </w:r>
    </w:p>
    <w:p w14:paraId="7AA52975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</w:t>
      </w:r>
    </w:p>
    <w:p w14:paraId="2D346C5C" w14:textId="77777777" w:rsidR="00F35A27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 с обратной связью</w:t>
      </w:r>
    </w:p>
    <w:p w14:paraId="3A994286" w14:textId="4F2DD85E" w:rsidR="000F5ACD" w:rsidRPr="00871722" w:rsidRDefault="00F35A27" w:rsidP="0085431E">
      <w:pPr>
        <w:widowControl/>
        <w:numPr>
          <w:ilvl w:val="0"/>
          <w:numId w:val="7"/>
        </w:numPr>
        <w:tabs>
          <w:tab w:val="num" w:pos="1134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Генерации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имитоприставок</w:t>
      </w:r>
      <w:proofErr w:type="spellEnd"/>
    </w:p>
    <w:bookmarkEnd w:id="2"/>
    <w:p w14:paraId="39174900" w14:textId="2A98D7B9" w:rsidR="00063AB2" w:rsidRPr="00C03D1C" w:rsidRDefault="001C2280" w:rsidP="00C03D1C">
      <w:pPr>
        <w:widowControl/>
        <w:autoSpaceDE/>
        <w:autoSpaceDN/>
        <w:adjustRightInd/>
        <w:spacing w:after="200" w:line="276" w:lineRule="auto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C03D1C">
        <w:rPr>
          <w:sz w:val="26"/>
          <w:szCs w:val="26"/>
          <w:lang w:val="ru-BY"/>
        </w:rPr>
        <w:t xml:space="preserve"> </w:t>
      </w:r>
    </w:p>
    <w:sectPr w:rsidR="00063AB2" w:rsidRPr="00C03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2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C03D1C"/>
    <w:rsid w:val="00C41F18"/>
    <w:rsid w:val="00E662EB"/>
    <w:rsid w:val="00F241C0"/>
    <w:rsid w:val="00F24525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2026-10-12T10:37:00Z</dcterms:modified>
</cp:coreProperties>
</file>