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2E6D8C"/>
          <w:sz w:val="24"/>
        </w:rPr>
        <w:t>ПАЙПЛАЙН БИЗНЕС-АНАЛИЗА — ФАЗА 1 / STARTER</w:t>
      </w:r>
    </w:p>
    <w:p>
      <w:pPr>
        <w:spacing w:after="120"/>
        <w:jc w:val="center"/>
      </w:pPr>
      <w:r>
        <w:rPr>
          <w:rFonts w:ascii="Calibri" w:hAnsi="Calibri"/>
          <w:b/>
          <w:color w:val="1F3A5F"/>
          <w:sz w:val="60"/>
        </w:rPr>
        <w:t>Видение и границы проекта</w:t>
      </w:r>
    </w:p>
    <w:p>
      <w:pPr>
        <w:jc w:val="center"/>
      </w:pPr>
      <w:r>
        <w:rPr>
          <w:i/>
          <w:color w:val="444444"/>
          <w:sz w:val="28"/>
        </w:rPr>
        <w:t>Rumica Starter (Фаза 1 продукта Rumica)</w:t>
      </w:r>
    </w:p>
    <w:p/>
    <w:p/>
    <w:p/>
    <w:p/>
    <w:p/>
    <w:p/>
    <w:p>
      <w:pPr>
        <w:jc w:val="center"/>
      </w:pPr>
      <w:r>
        <w:rPr>
          <w:color w:val="444444"/>
          <w:sz w:val="21"/>
        </w:rPr>
        <w:t>Проект: rumica-starter (производный от artdecor-home-design)</w:t>
      </w:r>
    </w:p>
    <w:p>
      <w:pPr>
        <w:jc w:val="center"/>
      </w:pPr>
      <w:r>
        <w:rPr>
          <w:color w:val="444444"/>
          <w:sz w:val="21"/>
        </w:rPr>
        <w:t>Статус: Финализировано — готово к разработке</w:t>
      </w:r>
    </w:p>
    <w:p>
      <w:pPr>
        <w:jc w:val="center"/>
      </w:pPr>
      <w:r>
        <w:rPr>
          <w:color w:val="444444"/>
          <w:sz w:val="21"/>
        </w:rPr>
        <w:t>Язык: русский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Назначение</w:t>
      </w:r>
    </w:p>
    <w:p>
      <w:r>
        <w:t xml:space="preserve">Rumica Starter — это Фаза 1 платформы Rumica (родительский проект: </w:t>
      </w:r>
      <w:r>
        <w:rPr>
          <w:rFonts w:ascii="Consolas" w:hAnsi="Consolas"/>
          <w:color w:val="A81B3B"/>
          <w:sz w:val="21"/>
        </w:rPr>
        <w:t>artdecor-home-design</w:t>
      </w:r>
      <w:r>
        <w:t>), нацеленная на выпуск наименьшей целостной, готовой к запуску части продукта до реализации полного MVP: пользовательские аккаунты, два независимых каталога товаров (мебель и — новое — стройматериалы), а также полный цикл заказа через Bitrix24. Она существует, чтобы бизнес мог проверить регистрацию аккаунтов, работу каталогов в масштабе и связку commerce/CRM до того, как инвестировать в конструктор планировки и коммьюнити-функции, составляющие остальную часть MVP.</w:t>
      </w:r>
    </w:p>
    <w:p>
      <w:r>
        <w:t>Starter явно представляет собой частичную реализацию бизнес-кейса родительского проекта, а не его пересмотр. В соответствии с решением, унаследованным от родительского проекта, ниже это прямо проговаривается, а не подразумевается:</w:t>
      </w:r>
    </w:p>
    <w:p>
      <w:pPr>
        <w:pStyle w:val="ListBullet"/>
      </w:pPr>
      <w:r>
        <w:rPr>
          <w:b/>
        </w:rPr>
        <w:t>BR-4 (централизация коммерции/CRM/каталога в Bitrix24) — выполнено полностью.</w:t>
      </w:r>
      <w:r>
        <w:t xml:space="preserve"> Данные каталога, заказы и записи CRM в Starter живут в Bitrix24 с первого дня.</w:t>
      </w:r>
    </w:p>
    <w:p>
      <w:pPr>
        <w:pStyle w:val="ListBullet"/>
      </w:pPr>
      <w:r>
        <w:rPr>
          <w:b/>
        </w:rPr>
        <w:t>BR-1 (непрофессионалы планируют и обустраивают интерьер реальными товарами) — выполнено частично.</w:t>
      </w:r>
      <w:r>
        <w:t xml:space="preserve"> Пользователи могут просматривать и покупать реальные товары из двух каталогов, но Starter не предоставляет возможности планирования (нет 2D-планировщика комнаты), поэтому «плановая» половина BR-1 не выполнена.</w:t>
      </w:r>
    </w:p>
    <w:p>
      <w:pPr>
        <w:pStyle w:val="ListBullet"/>
      </w:pPr>
      <w:r>
        <w:rPr>
          <w:b/>
        </w:rPr>
        <w:t>BR-2 (прямая покупка из дизайн-проекта — ключевой дифференциатор Rumica) — не выполнено.</w:t>
      </w:r>
      <w:r>
        <w:t xml:space="preserve"> Покупка в Starter — это покупка отдельных товаров каталога; контекста дизайн-проекта, из которого можно было бы «покупать», не существует, поскольку планировщик и функции Design Projects отложены на более позднюю фазу.</w:t>
      </w:r>
    </w:p>
    <w:p>
      <w:pPr>
        <w:pStyle w:val="ListBullet"/>
      </w:pPr>
      <w:r>
        <w:rPr>
          <w:b/>
        </w:rPr>
        <w:t>BR-3 (freemium-модель роста) — неприменимо к Starter.</w:t>
      </w:r>
      <w:r>
        <w:t xml:space="preserve"> В этом скоупе нет тарифов Free/Paid.</w:t>
      </w:r>
    </w:p>
    <w:p>
      <w:pPr>
        <w:pStyle w:val="ListBullet"/>
      </w:pPr>
      <w:r>
        <w:rPr>
          <w:b/>
        </w:rPr>
        <w:t>BR-5 (петля сообщества/публикации) — не выполнено.</w:t>
      </w:r>
      <w:r>
        <w:t xml:space="preserve"> Цикл публикации/дублирования галереи полностью зависит от отложенного планировщика и галереи Design Projects.</w:t>
      </w:r>
    </w:p>
    <w:p>
      <w:r>
        <w:t>Это ограничение принято и переносится как известное, а не тихо разрешённое: Starter — это фундамент коммерции и каталога, а не пока ещё дифференцированный продукт «спланируй-затем-купи», который является конечным ценностным предложением Rumica.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Границы и рамки проекта</w:t>
      </w:r>
    </w:p>
    <w:p>
      <w:pPr>
        <w:pStyle w:val="Heading2"/>
      </w:pPr>
      <w:r>
        <w:t>В скоупе</w:t>
      </w:r>
    </w:p>
    <w:p>
      <w:pPr>
        <w:pStyle w:val="ListBullet"/>
      </w:pPr>
      <w:r>
        <w:t>Регистрация и вход по email/паролю, а также вход через Google OAuth.</w:t>
      </w:r>
    </w:p>
    <w:p>
      <w:pPr>
        <w:pStyle w:val="ListBullet"/>
      </w:pPr>
      <w:r>
        <w:t>Упрощённое управление профилем пользователя (без отображения тарифа, поскольку тарифов в Starter не существует).</w:t>
      </w:r>
    </w:p>
    <w:p>
      <w:pPr>
        <w:pStyle w:val="ListBullet"/>
      </w:pPr>
      <w:r>
        <w:t xml:space="preserve">Два независимых каталога товаров — </w:t>
      </w:r>
      <w:r>
        <w:rPr>
          <w:b/>
        </w:rPr>
        <w:t>Мебель</w:t>
      </w:r>
      <w:r>
        <w:t xml:space="preserve"> и </w:t>
      </w:r>
      <w:r>
        <w:rPr>
          <w:b/>
        </w:rPr>
        <w:t>Стройматериалы</w:t>
      </w:r>
      <w:r>
        <w:t xml:space="preserve"> — каждый со своей схемой атрибутов, с независимым просмотром, поиском и фильтрацией.</w:t>
      </w:r>
    </w:p>
    <w:p>
      <w:pPr>
        <w:pStyle w:val="ListBullet"/>
      </w:pPr>
      <w:r>
        <w:rPr>
          <w:b/>
        </w:rPr>
        <w:t>Единая строка поиска</w:t>
      </w:r>
      <w:r>
        <w:t>, которая ищет по обоим каталогам одновременно.</w:t>
      </w:r>
    </w:p>
    <w:p>
      <w:pPr>
        <w:pStyle w:val="ListBullet"/>
      </w:pPr>
      <w:r>
        <w:rPr>
          <w:b/>
        </w:rPr>
        <w:t>Раздельный просмотр категорий и фильтрация по каталогам</w:t>
      </w:r>
      <w:r>
        <w:t xml:space="preserve"> — интерфейс просмотра/фильтров остаётся раздельным для каждого каталога (не объединённым), даже при том, что поиск объединён.</w:t>
      </w:r>
    </w:p>
    <w:p>
      <w:pPr>
        <w:pStyle w:val="ListBullet"/>
      </w:pPr>
      <w:r>
        <w:t>Страницы карточек товара для позиций из любого каталога.</w:t>
      </w:r>
    </w:p>
    <w:p>
      <w:pPr>
        <w:pStyle w:val="ListBullet"/>
      </w:pPr>
      <w:r>
        <w:rPr>
          <w:b/>
        </w:rPr>
        <w:t>Управление каталогом в админке</w:t>
      </w:r>
      <w:r>
        <w:t>: единый экран администратора с переключателем между Мебелью и Стройматериалами, использующий общий паттерн интерфейса CRUD и CSV-импорта.</w:t>
      </w:r>
    </w:p>
    <w:p>
      <w:pPr>
        <w:pStyle w:val="ListBullet"/>
      </w:pPr>
      <w:r>
        <w:rPr>
          <w:b/>
        </w:rPr>
        <w:t>CSV-импорт для наполнения каталога</w:t>
      </w:r>
      <w:r>
        <w:t xml:space="preserve">, доступный с первого дня, с использованием </w:t>
      </w:r>
      <w:r>
        <w:rPr>
          <w:b/>
        </w:rPr>
        <w:t>двух отдельных CSV-шаблонов</w:t>
      </w:r>
      <w:r>
        <w:t xml:space="preserve"> — один соответствует схеме атрибутов мебели, другой — схеме атрибутов стройматериалов. Импорт поддерживает пакетную/асинхронную обработку для работы со средними по объёму каталогами без блокировки интерфейса администратора.</w:t>
      </w:r>
    </w:p>
    <w:p>
      <w:pPr>
        <w:pStyle w:val="ListBullet"/>
      </w:pPr>
      <w:r>
        <w:t xml:space="preserve">Корзина покупок, принимающая </w:t>
      </w:r>
      <w:r>
        <w:rPr>
          <w:b/>
        </w:rPr>
        <w:t>смешанную корзину</w:t>
      </w:r>
      <w:r>
        <w:t xml:space="preserve"> — товары из обоих каталогов вместе в одной корзине.</w:t>
      </w:r>
    </w:p>
    <w:p>
      <w:pPr>
        <w:pStyle w:val="ListBullet"/>
      </w:pPr>
      <w:r>
        <w:t>Единый флоу оформления заказа: кастомная форма чекаута Rumica, отправляющая данные в Bitrix24 Payment APIs, независимо от того, из какого каталога(ов) товары в корзине.</w:t>
      </w:r>
    </w:p>
    <w:p>
      <w:pPr>
        <w:pStyle w:val="ListBullet"/>
      </w:pPr>
      <w:r>
        <w:t>Раздел «Мои заказы», данные из Bitrix24 CRM, показывающий историю заказов для авторизованного пользователя.</w:t>
      </w:r>
    </w:p>
    <w:p>
      <w:pPr>
        <w:pStyle w:val="Heading2"/>
      </w:pPr>
      <w:r>
        <w:t>Вне скоупа</w:t>
      </w:r>
    </w:p>
    <w:p>
      <w:r>
        <w:rPr>
          <w:b/>
        </w:rPr>
        <w:t>Deferred to a later phase of Rumica</w:t>
      </w:r>
      <w:r>
        <w:t xml:space="preserve"> (остаются полностью в скоупе продукта; просто не реализуются в Starter, и Starter спроектирован так, чтобы их добавление не требовало переработки):</w:t>
      </w:r>
    </w:p>
    <w:p>
      <w:pPr>
        <w:pStyle w:val="ListBullet"/>
      </w:pPr>
      <w:r>
        <w:t>2D-планировщик комнаты (инструмент планирования интерьера на Three.js).</w:t>
      </w:r>
    </w:p>
    <w:p>
      <w:pPr>
        <w:pStyle w:val="ListBullet"/>
      </w:pPr>
      <w:r>
        <w:t>Загрузка плана помещения, распознавание и подтверждение размеров.</w:t>
      </w:r>
    </w:p>
    <w:p>
      <w:pPr>
        <w:pStyle w:val="ListBullet"/>
      </w:pPr>
      <w:r>
        <w:t>Галерея готовых планировок (Flat Plans).</w:t>
      </w:r>
    </w:p>
    <w:p>
      <w:pPr>
        <w:pStyle w:val="ListBullet"/>
      </w:pPr>
      <w:r>
        <w:t>Публичная галерея Design Projects, включая публикацию и дублирование.</w:t>
      </w:r>
    </w:p>
    <w:p>
      <w:pPr>
        <w:pStyle w:val="ListBullet"/>
      </w:pPr>
      <w:r>
        <w:t>Управление проектами: сохранение, дублирование, экспорт, шаринг дизайн-проектов.</w:t>
      </w:r>
    </w:p>
    <w:p>
      <w:pPr>
        <w:pStyle w:val="ListBullet"/>
      </w:pPr>
      <w:r>
        <w:t>Избранное (Favorites).</w:t>
      </w:r>
    </w:p>
    <w:p>
      <w:pPr>
        <w:pStyle w:val="ListBullet"/>
      </w:pPr>
      <w:r>
        <w:t>Тарифы подписки Free/Paid и связанные с ними лимиты использования.</w:t>
      </w:r>
    </w:p>
    <w:p>
      <w:pPr>
        <w:pStyle w:val="ListBullet"/>
      </w:pPr>
      <w:r>
        <w:t>Путь оплаты подписки (хостируемый Bitrix24 платёжный флоу для подписок).</w:t>
      </w:r>
    </w:p>
    <w:p>
      <w:pPr>
        <w:pStyle w:val="ListBullet"/>
      </w:pPr>
      <w:r>
        <w:t>Полная админ-панель за пределами CRUD каталога: дашборд, управление пользователями, модерация, отчёты.</w:t>
      </w:r>
    </w:p>
    <w:p>
      <w:pPr>
        <w:pStyle w:val="ListBullet"/>
      </w:pPr>
      <w:r>
        <w:t>Интеграция аналитики (внутренняя + GA/Mixpanel).</w:t>
      </w:r>
    </w:p>
    <w:p>
      <w:pPr>
        <w:pStyle w:val="ListBullet"/>
      </w:pPr>
      <w:r>
        <w:t>Курируемые дизайн-паки (привязаны к планировщику; откладываются вместе с ним — чекаут в Starter покрывает только отдельные товары).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Бизнес-требования</w:t>
      </w:r>
    </w:p>
    <w:p>
      <w:pPr>
        <w:pStyle w:val="ListBullet"/>
      </w:pPr>
      <w:r>
        <w:rPr>
          <w:b/>
        </w:rPr>
        <w:t>BR-1</w:t>
      </w:r>
      <w:r>
        <w:t xml:space="preserve"> (выполнено частично в Starter): Обеспечить непрофессиональным пользователям возможность обустраивать интерьер реальными, покупаемыми товарами. Starter выполняет половину — «обустройство реальными товарами»; половина «планирование» — вне скоупа здесь.</w:t>
      </w:r>
    </w:p>
    <w:p>
      <w:pPr>
        <w:pStyle w:val="ListBullet"/>
      </w:pPr>
      <w:r>
        <w:rPr>
          <w:b/>
        </w:rPr>
        <w:t>BR-2</w:t>
      </w:r>
      <w:r>
        <w:t xml:space="preserve"> (не выполнено в Starter): Обеспечить прямую покупку из дизайн-проекта. Требует отложенного планировщика; отслеживается как известный разрыв, не подлежащий разрешению в рамках Starter.</w:t>
      </w:r>
    </w:p>
    <w:p>
      <w:pPr>
        <w:pStyle w:val="ListBullet"/>
      </w:pPr>
      <w:r>
        <w:rPr>
          <w:b/>
        </w:rPr>
        <w:t>BR-3</w:t>
      </w:r>
      <w:r>
        <w:t xml:space="preserve"> (неприменимо к Starter): Freemium-модель роста через тарифы Free/Paid. В Starter тарифов не существует.</w:t>
      </w:r>
    </w:p>
    <w:p>
      <w:pPr>
        <w:pStyle w:val="ListBullet"/>
      </w:pPr>
      <w:r>
        <w:rPr>
          <w:b/>
        </w:rPr>
        <w:t>BR-4</w:t>
      </w:r>
      <w:r>
        <w:t xml:space="preserve"> (выполнено полностью в Starter): Централизация коммерции, CRM и операций с каталогом в Bitrix24.</w:t>
      </w:r>
    </w:p>
    <w:p>
      <w:pPr>
        <w:pStyle w:val="ListBullet"/>
      </w:pPr>
      <w:r>
        <w:rPr>
          <w:b/>
        </w:rPr>
        <w:t>BR-5</w:t>
      </w:r>
      <w:r>
        <w:t xml:space="preserve"> (не выполнено в Starter): Петля сообщества/публикации через публичные Design Projects. Требует отложенного планировщика и галереи.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Функциональные требования</w:t>
      </w:r>
    </w:p>
    <w:p>
      <w:pPr>
        <w:pStyle w:val="ListBullet"/>
      </w:pPr>
      <w:r>
        <w:rPr>
          <w:b/>
        </w:rPr>
        <w:t>FR-1 (Starter)</w:t>
      </w:r>
      <w:r>
        <w:t xml:space="preserve"> — Система ДОЛЖНА позволять пользователям регистрироваться и входить по email/паролю. </w:t>
      </w:r>
      <w:r>
        <w:rPr>
          <w:i/>
        </w:rPr>
        <w:t>(соответствует родительскому FR-1)</w:t>
      </w:r>
    </w:p>
    <w:p>
      <w:pPr>
        <w:pStyle w:val="ListBullet"/>
      </w:pPr>
      <w:r>
        <w:rPr>
          <w:b/>
        </w:rPr>
        <w:t>FR-2 (Starter)</w:t>
      </w:r>
      <w:r>
        <w:t xml:space="preserve"> — Система ДОЛЖНА позволять вход через Google OAuth. </w:t>
      </w:r>
      <w:r>
        <w:rPr>
          <w:i/>
        </w:rPr>
        <w:t>(соответствует родительскому FR-2)</w:t>
      </w:r>
    </w:p>
    <w:p>
      <w:pPr>
        <w:pStyle w:val="ListBullet"/>
      </w:pPr>
      <w:r>
        <w:rPr>
          <w:b/>
        </w:rPr>
        <w:t>FR-3 (Starter)</w:t>
      </w:r>
      <w:r>
        <w:t xml:space="preserve"> — Система ДОЛЖНА поддерживать авторизованные сессии и отклонять запросы к защищённым ресурсам без действительной сессии/токена. </w:t>
      </w:r>
      <w:r>
        <w:rPr>
          <w:i/>
        </w:rPr>
        <w:t>(соответствует родительскому FR-3)</w:t>
      </w:r>
    </w:p>
    <w:p>
      <w:pPr>
        <w:pStyle w:val="ListBullet"/>
      </w:pPr>
      <w:r>
        <w:rPr>
          <w:b/>
        </w:rPr>
        <w:t>FR-4 (Starter)</w:t>
      </w:r>
      <w:r>
        <w:t xml:space="preserve"> — Система ДОЛЖНА позволять авторизованному пользователю просматривать и редактировать свой профиль, без отображения какой-либо информации о тарифе. </w:t>
      </w:r>
      <w:r>
        <w:rPr>
          <w:i/>
        </w:rPr>
        <w:t>(соответствует родительскому FR-4-starter)</w:t>
      </w:r>
    </w:p>
    <w:p>
      <w:pPr>
        <w:pStyle w:val="ListBullet"/>
      </w:pPr>
      <w:r>
        <w:rPr>
          <w:b/>
        </w:rPr>
        <w:t>FR-5 (Starter)</w:t>
      </w:r>
      <w:r>
        <w:t xml:space="preserve"> — Система ДОЛЖНА позволять пользователям просматривать, искать, фильтровать и просматривать карточку товара для позиций каталога Мебель. </w:t>
      </w:r>
      <w:r>
        <w:rPr>
          <w:i/>
        </w:rPr>
        <w:t>(соответствует родительскому FR-13-starter)</w:t>
      </w:r>
    </w:p>
    <w:p>
      <w:pPr>
        <w:pStyle w:val="ListBullet"/>
      </w:pPr>
      <w:r>
        <w:rPr>
          <w:b/>
        </w:rPr>
        <w:t>FR-6 (Starter)</w:t>
      </w:r>
      <w:r>
        <w:t xml:space="preserve"> — Система ДОЛЖНА позволять пользователям просматривать, искать, фильтровать и просматривать карточку товара для позиций каталога Стройматериалы, используя собственную схему атрибутов этого каталога, независимую от схемы каталога Мебель. </w:t>
      </w:r>
      <w:r>
        <w:rPr>
          <w:i/>
        </w:rPr>
        <w:t>(новый каталог; расширяет родительский FR-13-starter в рамках подтверждённого скоупа этого проекта)</w:t>
      </w:r>
    </w:p>
    <w:p>
      <w:pPr>
        <w:pStyle w:val="ListBullet"/>
      </w:pPr>
      <w:r>
        <w:rPr>
          <w:b/>
        </w:rPr>
        <w:t>FR-7 (Starter)</w:t>
      </w:r>
      <w:r>
        <w:t xml:space="preserve"> — Система ДОЛЖНА предоставлять единую строку поиска, возвращающую совпадающие результаты из обоих каталогов — Мебель и Стройматериалы — вместе. </w:t>
      </w:r>
      <w:r>
        <w:rPr>
          <w:i/>
        </w:rPr>
        <w:t>(вытекает из Q&amp;A этапа Discovery — решение о едином поиске)</w:t>
      </w:r>
    </w:p>
    <w:p>
      <w:pPr>
        <w:pStyle w:val="ListBullet"/>
      </w:pPr>
      <w:r>
        <w:rPr>
          <w:b/>
        </w:rPr>
        <w:t>FR-8 (Starter)</w:t>
      </w:r>
      <w:r>
        <w:t xml:space="preserve"> — Система ДОЛЖНА сохранять просмотр категорий и фильтрацию по атрибутам раздельными по каталогам: пользователь, просматривающий/фильтрующий Мебель, ДОЛЖЕН видеть только категории/фильтры мебели, и аналогично для Стройматериалов, без объединения категорий между каталогами. </w:t>
      </w:r>
      <w:r>
        <w:rPr>
          <w:i/>
        </w:rPr>
        <w:t>(вытекает из Q&amp;A этапа Discovery — решение о раздельном просмотре)</w:t>
      </w:r>
    </w:p>
    <w:p>
      <w:pPr>
        <w:pStyle w:val="ListBullet"/>
      </w:pPr>
      <w:r>
        <w:rPr>
          <w:b/>
        </w:rPr>
        <w:t>FR-9 (Starter)</w:t>
      </w:r>
      <w:r>
        <w:t xml:space="preserve"> — Система ДОЛЖНА предоставлять пользователям-администраторам единый экран «Управление каталогом» с переключателем между Мебелью и Стройматериалами, предоставляющий ручное создание/чтение/обновление/удаление товаров в выбранном каталоге. </w:t>
      </w:r>
      <w:r>
        <w:rPr>
          <w:i/>
        </w:rPr>
        <w:t>(соответствует родительскому FR-15-starter; форма единого экрана вытекает из Q&amp;A этапа Discovery)</w:t>
      </w:r>
    </w:p>
    <w:p>
      <w:pPr>
        <w:pStyle w:val="ListBullet"/>
      </w:pPr>
      <w:r>
        <w:rPr>
          <w:b/>
        </w:rPr>
        <w:t>FR-10 (Starter)</w:t>
      </w:r>
      <w:r>
        <w:t xml:space="preserve"> — Система ДОЛЖНА поддерживать CSV-импорт для наполнения каталога с первого дня, используя два отдельных CSV-шаблона — один для Мебели (соответствующий её схеме атрибутов) и один для Стройматериалов (соответствующий их схеме атрибутов) — обрабатываемых как пакетное/асинхронное задание, чтобы интерфейс администратора не блокировался во время импорта. </w:t>
      </w:r>
      <w:r>
        <w:rPr>
          <w:i/>
        </w:rPr>
        <w:t>(соответствует родительскому FR-15-starter, расширен по Q&amp;A этапа Discovery — решение о двух шаблонах и предположение о среднем масштабе)</w:t>
      </w:r>
    </w:p>
    <w:p>
      <w:pPr>
        <w:pStyle w:val="ListBullet"/>
      </w:pPr>
      <w:r>
        <w:rPr>
          <w:b/>
        </w:rPr>
        <w:t>FR-11 (Starter)</w:t>
      </w:r>
      <w:r>
        <w:t xml:space="preserve"> — Система ДОЛЖНА позволять одной корзине содержать товары из обоих каталогов — Мебель и Стройматериалы — одновременно (смешанная корзина). </w:t>
      </w:r>
      <w:r>
        <w:rPr>
          <w:i/>
        </w:rPr>
        <w:t>(соответствует родительскому FR-20, расширен по Q&amp;A этапа Discovery — решение о смешанной корзине)</w:t>
      </w:r>
    </w:p>
    <w:p>
      <w:pPr>
        <w:pStyle w:val="ListBullet"/>
      </w:pPr>
      <w:r>
        <w:rPr>
          <w:b/>
        </w:rPr>
        <w:t>FR-12 (Starter)</w:t>
      </w:r>
      <w:r>
        <w:t xml:space="preserve"> — Система ДОЛЖНА предоставлять единый флоу оформления заказа с использованием кастомной формы чекаута Rumica, отправляющей заказ — независимо от того, из какого каталога(ов) его позиции — в Bitrix24 Payment APIs. </w:t>
      </w:r>
      <w:r>
        <w:rPr>
          <w:i/>
        </w:rPr>
        <w:t>(соответствует родительскому FR-20)</w:t>
      </w:r>
    </w:p>
    <w:p>
      <w:pPr>
        <w:pStyle w:val="ListBullet"/>
      </w:pPr>
      <w:r>
        <w:rPr>
          <w:b/>
        </w:rPr>
        <w:t>FR-13 (Starter)</w:t>
      </w:r>
      <w:r>
        <w:t xml:space="preserve"> — Система ДОЛЖНА отображать авторизованному пользователю раздел «Мои заказы», данные из записей заказов Bitrix24 CRM. </w:t>
      </w:r>
      <w:r>
        <w:rPr>
          <w:i/>
        </w:rPr>
        <w:t>(соответствует родительскому FR-22)</w:t>
      </w:r>
    </w:p>
    <w:p>
      <w:pPr>
        <w:pStyle w:val="ListBullet"/>
      </w:pPr>
      <w:r>
        <w:rPr>
          <w:b/>
        </w:rPr>
        <w:t>FR-14 (Starter)</w:t>
      </w:r>
      <w:r>
        <w:t xml:space="preserve"> — Система ДОЛЖНА предоставлять страницу карточки товара для любой позиции каталога, из каталога Мебель или Стройматериалы, которая отображает: (а) фотогалерею изображений товара, и (б) полный набор атрибутов/деталей товара, как определено схемой каталога этого товара — атрибуты Мебели для товаров Мебели, атрибуты Стройматериалов для товаров Стройматериалов — согласно решению о раздельных схемах в FR-6. </w:t>
      </w:r>
      <w:r>
        <w:rPr>
          <w:i/>
        </w:rPr>
        <w:t>(новое; уточняет ранее подразумевавшееся упоминание «просмотра карточки товара» в FR-5/FR-6, делая его явным требованием)</w:t>
      </w:r>
    </w:p>
    <w:p>
      <w:pPr>
        <w:pStyle w:val="Heading2"/>
      </w:pPr>
      <w:r>
        <w:t>Таблица трассируемости (FR/UC Starter → FR/UC родительского проекта)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494"/>
        <w:gridCol w:w="5443"/>
      </w:tblGrid>
      <w:tr>
        <w:tc>
          <w:tcPr>
            <w:tcW w:type="dxa" w:w="1474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 в Starter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ID(-ы) в родительском проекте</w:t>
            </w:r>
          </w:p>
        </w:tc>
        <w:tc>
          <w:tcPr>
            <w:tcW w:type="dxa" w:w="5443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FR-1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FR-1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Без изменений</w:t>
            </w:r>
          </w:p>
        </w:tc>
      </w:tr>
      <w:tr>
        <w:tc>
          <w:tcPr>
            <w:tcW w:type="dxa" w:w="1474"/>
            <w:shd w:val="clear" w:color="auto" w:fill="F5F7F9"/>
          </w:tcPr>
          <w:p>
            <w:r/>
            <w:r>
              <w:rPr>
                <w:sz w:val="19"/>
              </w:rPr>
              <w:t>FR-2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FR-2</w:t>
            </w:r>
          </w:p>
        </w:tc>
        <w:tc>
          <w:tcPr>
            <w:tcW w:type="dxa" w:w="5443"/>
            <w:shd w:val="clear" w:color="auto" w:fill="F5F7F9"/>
          </w:tcPr>
          <w:p>
            <w:r/>
            <w:r>
              <w:rPr>
                <w:sz w:val="19"/>
              </w:rPr>
              <w:t>Без изменений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FR-3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FR-3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Без изменений</w:t>
            </w:r>
          </w:p>
        </w:tc>
      </w:tr>
      <w:tr>
        <w:tc>
          <w:tcPr>
            <w:tcW w:type="dxa" w:w="1474"/>
            <w:shd w:val="clear" w:color="auto" w:fill="F5F7F9"/>
          </w:tcPr>
          <w:p>
            <w:r/>
            <w:r>
              <w:rPr>
                <w:sz w:val="19"/>
              </w:rPr>
              <w:t>FR-4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FR-4-starter</w:t>
            </w:r>
          </w:p>
        </w:tc>
        <w:tc>
          <w:tcPr>
            <w:tcW w:type="dxa" w:w="5443"/>
            <w:shd w:val="clear" w:color="auto" w:fill="F5F7F9"/>
          </w:tcPr>
          <w:p>
            <w:r/>
            <w:r>
              <w:rPr>
                <w:sz w:val="19"/>
              </w:rPr>
              <w:t>Без изменений (упрощённый профиль)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FR-5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FR-13-starter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Часть про мебель</w:t>
            </w:r>
          </w:p>
        </w:tc>
      </w:tr>
      <w:tr>
        <w:tc>
          <w:tcPr>
            <w:tcW w:type="dxa" w:w="1474"/>
            <w:shd w:val="clear" w:color="auto" w:fill="F5F7F9"/>
          </w:tcPr>
          <w:p>
            <w:r/>
            <w:r>
              <w:rPr>
                <w:sz w:val="19"/>
              </w:rPr>
              <w:t>FR-6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FR-13-starter</w:t>
            </w:r>
          </w:p>
        </w:tc>
        <w:tc>
          <w:tcPr>
            <w:tcW w:type="dxa" w:w="5443"/>
            <w:shd w:val="clear" w:color="auto" w:fill="F5F7F9"/>
          </w:tcPr>
          <w:p>
            <w:r/>
            <w:r>
              <w:rPr>
                <w:sz w:val="19"/>
              </w:rPr>
              <w:t>Новый каталог, расширяет родительский скоуп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FR-7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Новое; вытекает из Q&amp;A Discovery</w:t>
            </w:r>
          </w:p>
        </w:tc>
      </w:tr>
      <w:tr>
        <w:tc>
          <w:tcPr>
            <w:tcW w:type="dxa" w:w="1474"/>
            <w:shd w:val="clear" w:color="auto" w:fill="F5F7F9"/>
          </w:tcPr>
          <w:p>
            <w:r/>
            <w:r>
              <w:rPr>
                <w:sz w:val="19"/>
              </w:rPr>
              <w:t>FR-8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443"/>
            <w:shd w:val="clear" w:color="auto" w:fill="F5F7F9"/>
          </w:tcPr>
          <w:p>
            <w:r/>
            <w:r>
              <w:rPr>
                <w:sz w:val="19"/>
              </w:rPr>
              <w:t>Новое; вытекает из Q&amp;A Discovery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FR-9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FR-15-starter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Форма единого экрана — новая деталь</w:t>
            </w:r>
          </w:p>
        </w:tc>
      </w:tr>
      <w:tr>
        <w:tc>
          <w:tcPr>
            <w:tcW w:type="dxa" w:w="1474"/>
            <w:shd w:val="clear" w:color="auto" w:fill="F5F7F9"/>
          </w:tcPr>
          <w:p>
            <w:r/>
            <w:r>
              <w:rPr>
                <w:sz w:val="19"/>
              </w:rPr>
              <w:t>FR-10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FR-15-starter</w:t>
            </w:r>
          </w:p>
        </w:tc>
        <w:tc>
          <w:tcPr>
            <w:tcW w:type="dxa" w:w="5443"/>
            <w:shd w:val="clear" w:color="auto" w:fill="F5F7F9"/>
          </w:tcPr>
          <w:p>
            <w:r/>
            <w:r>
              <w:rPr>
                <w:sz w:val="19"/>
              </w:rPr>
              <w:t>CSV-импорт обязателен с первого дня; форма с двумя шаблонами — новая деталь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FR-11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FR-20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Поведение смешанной корзины — новая деталь</w:t>
            </w:r>
          </w:p>
        </w:tc>
      </w:tr>
      <w:tr>
        <w:tc>
          <w:tcPr>
            <w:tcW w:type="dxa" w:w="1474"/>
            <w:shd w:val="clear" w:color="auto" w:fill="F5F7F9"/>
          </w:tcPr>
          <w:p>
            <w:r/>
            <w:r>
              <w:rPr>
                <w:sz w:val="19"/>
              </w:rPr>
              <w:t>FR-12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FR-20</w:t>
            </w:r>
          </w:p>
        </w:tc>
        <w:tc>
          <w:tcPr>
            <w:tcW w:type="dxa" w:w="5443"/>
            <w:shd w:val="clear" w:color="auto" w:fill="F5F7F9"/>
          </w:tcPr>
          <w:p>
            <w:r/>
            <w:r>
              <w:rPr>
                <w:sz w:val="19"/>
              </w:rPr>
              <w:t>Без изменений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FR-13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FR-22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Без изменений</w:t>
            </w:r>
          </w:p>
        </w:tc>
      </w:tr>
      <w:tr>
        <w:tc>
          <w:tcPr>
            <w:tcW w:type="dxa" w:w="1474"/>
            <w:shd w:val="clear" w:color="auto" w:fill="F5F7F9"/>
          </w:tcPr>
          <w:p>
            <w:r/>
            <w:r>
              <w:rPr>
                <w:sz w:val="19"/>
              </w:rPr>
              <w:t>FR-14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443"/>
            <w:shd w:val="clear" w:color="auto" w:fill="F5F7F9"/>
          </w:tcPr>
          <w:p>
            <w:r/>
            <w:r>
              <w:rPr>
                <w:sz w:val="19"/>
              </w:rPr>
              <w:t>Новое; уточняет подразумевавшееся упоминание «просмотра карточки товара» в FR-5/FR-6 как явное требование карточки товара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UC-1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UC-1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Без изменений</w:t>
            </w:r>
          </w:p>
        </w:tc>
      </w:tr>
      <w:tr>
        <w:tc>
          <w:tcPr>
            <w:tcW w:type="dxa" w:w="1474"/>
            <w:shd w:val="clear" w:color="auto" w:fill="F5F7F9"/>
          </w:tcPr>
          <w:p>
            <w:r/>
            <w:r>
              <w:rPr>
                <w:sz w:val="19"/>
              </w:rPr>
              <w:t>UC-2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5443"/>
            <w:shd w:val="clear" w:color="auto" w:fill="F5F7F9"/>
          </w:tcPr>
          <w:p>
            <w:r/>
            <w:r>
              <w:rPr>
                <w:sz w:val="19"/>
              </w:rPr>
              <w:t>Новое; поиск/просмотр по обоим каталогам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UC-3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UC-6-starter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Только отдельные товары, любой каталог</w:t>
            </w:r>
          </w:p>
        </w:tc>
      </w:tr>
      <w:tr>
        <w:tc>
          <w:tcPr>
            <w:tcW w:type="dxa" w:w="1474"/>
            <w:shd w:val="clear" w:color="auto" w:fill="F5F7F9"/>
          </w:tcPr>
          <w:p>
            <w:r/>
            <w:r>
              <w:rPr>
                <w:sz w:val="19"/>
              </w:rPr>
              <w:t>UC-4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UC-7</w:t>
            </w:r>
          </w:p>
        </w:tc>
        <w:tc>
          <w:tcPr>
            <w:tcW w:type="dxa" w:w="5443"/>
            <w:shd w:val="clear" w:color="auto" w:fill="F5F7F9"/>
          </w:tcPr>
          <w:p>
            <w:r/>
            <w:r>
              <w:rPr>
                <w:sz w:val="19"/>
              </w:rPr>
              <w:t>Без изменений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UC-5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UC-9-starter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Только CRUD/CSV каталога, без управления пользователями/модерации/отчётов</w:t>
            </w:r>
          </w:p>
        </w:tc>
      </w:tr>
      <w:tr>
        <w:tc>
          <w:tcPr>
            <w:tcW w:type="dxa" w:w="1474"/>
            <w:shd w:val="clear" w:color="auto" w:fill="F5F7F9"/>
          </w:tcPr>
          <w:p>
            <w:r/>
            <w:r>
              <w:rPr>
                <w:sz w:val="19"/>
              </w:rPr>
              <w:t>UC-6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нет</w:t>
            </w:r>
          </w:p>
        </w:tc>
        <w:tc>
          <w:tcPr>
            <w:tcW w:type="dxa" w:w="5443"/>
            <w:shd w:val="clear" w:color="auto" w:fill="F5F7F9"/>
          </w:tcPr>
          <w:p>
            <w:r/>
            <w:r>
              <w:rPr>
                <w:sz w:val="19"/>
              </w:rPr>
              <w:t>Новое; уточняет то, что ранее было подразумевавшейся деталью родительского FR-13-starter/FR-14, как явный use case. Только просмотр — родительский FR-14 «Разместить в интерьере» явно НЕ входит в этот use case (вне скоупа для Starter).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Нефункциональные требования</w:t>
      </w:r>
    </w:p>
    <w:p>
      <w:pPr>
        <w:pStyle w:val="ListBullet"/>
      </w:pPr>
      <w:r>
        <w:rPr>
          <w:b/>
        </w:rPr>
        <w:t>NFR-1 (масштаб каталогов):</w:t>
      </w:r>
      <w:r>
        <w:t xml:space="preserve"> Оба каталога ожидаются в объёме среднего/близкого масштаба — низкие тысячи SKU каждый. CSV-импорт ДОЛЖЕН быть реализован как пакетный/асинхронный процесс, способный обрабатывать этот объём без блокировки интерфейса администратора. Просмотр и фильтрация каталога ДОЛЖНЫ использовать индексированную фильтрацию и корректную пагинацию, чтобы производительность листинга оставалась приемлемой при таком масштабе. </w:t>
      </w:r>
      <w:r>
        <w:rPr>
          <w:i/>
        </w:rPr>
        <w:t>(вытекает из Q&amp;A этапа Discovery)</w:t>
      </w:r>
    </w:p>
    <w:p>
      <w:pPr>
        <w:pStyle w:val="ListBullet"/>
      </w:pPr>
      <w:r>
        <w:t>Все прочие категории NFR (конкретные целевые показатели производительности, доступность, требования безопасности сверх того, что уже подразумевает Bitrix24-центричная аутентификация/коммерция, доступность для людей с ограниченными возможностями, локализация) — пока не указаны — подлежат уточнению.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Модули</w:t>
      </w:r>
    </w:p>
    <w:p>
      <w:pPr>
        <w:pStyle w:val="ListBullet"/>
      </w:pPr>
      <w:r>
        <w:rPr>
          <w:b/>
        </w:rPr>
        <w:t>Модуль аутентификации:</w:t>
      </w:r>
      <w:r>
        <w:t xml:space="preserve"> Регистрация/вход по email/паролю и через Google OAuth, управление сессиями.</w:t>
      </w:r>
    </w:p>
    <w:p>
      <w:pPr>
        <w:pStyle w:val="ListBullet"/>
      </w:pPr>
      <w:r>
        <w:rPr>
          <w:b/>
        </w:rPr>
        <w:t>Модуль профиля:</w:t>
      </w:r>
      <w:r>
        <w:t xml:space="preserve"> Упрощённый просмотр/редактирование профиля пользователя (без отображения тарифа).</w:t>
      </w:r>
    </w:p>
    <w:p>
      <w:pPr>
        <w:pStyle w:val="ListBullet"/>
      </w:pPr>
      <w:r>
        <w:rPr>
          <w:b/>
        </w:rPr>
        <w:t>Модуль каталога Мебель:</w:t>
      </w:r>
      <w:r>
        <w:t xml:space="preserve"> Просмотр/поиск/фильтрация/карточка товара для каталога Мебель и его схемы атрибутов, включая карточку товара — фотогалерею и полные детали атрибутов (FR-14, UC-6).</w:t>
      </w:r>
    </w:p>
    <w:p>
      <w:pPr>
        <w:pStyle w:val="ListBullet"/>
      </w:pPr>
      <w:r>
        <w:rPr>
          <w:b/>
        </w:rPr>
        <w:t>Модуль каталога Стройматериалы:</w:t>
      </w:r>
      <w:r>
        <w:t xml:space="preserve"> Просмотр/поиск/фильтрация/карточка товара для каталога Стройматериалы и его отдельной схемы атрибутов, включая карточку товара — фотогалерею и полные детали атрибутов (FR-14, UC-6).</w:t>
      </w:r>
    </w:p>
    <w:p>
      <w:pPr>
        <w:pStyle w:val="ListBullet"/>
      </w:pPr>
      <w:r>
        <w:rPr>
          <w:b/>
        </w:rPr>
        <w:t>Модуль единого поиска:</w:t>
      </w:r>
      <w:r>
        <w:t xml:space="preserve"> Строка поиска по обоим каталогам, возвращающая результаты из обоих.</w:t>
      </w:r>
    </w:p>
    <w:p>
      <w:pPr>
        <w:pStyle w:val="ListBullet"/>
      </w:pPr>
      <w:r>
        <w:rPr>
          <w:b/>
        </w:rPr>
        <w:t>Модуль администрирования каталога:</w:t>
      </w:r>
      <w:r>
        <w:t xml:space="preserve"> Единый экран «Управление каталогом» (переключатель Мебель/Стройматериалы), ручной CRUD и CSV-импорт с двумя шаблонами и асинхронной обработкой.</w:t>
      </w:r>
    </w:p>
    <w:p>
      <w:pPr>
        <w:pStyle w:val="ListBullet"/>
      </w:pPr>
      <w:r>
        <w:rPr>
          <w:b/>
        </w:rPr>
        <w:t>Модуль корзины и оформления заказа:</w:t>
      </w:r>
      <w:r>
        <w:t xml:space="preserve"> Смешанная корзина по каталогам, кастомная форма чекаута Rumica, отправка в Bitrix24 Payment API.</w:t>
      </w:r>
    </w:p>
    <w:p>
      <w:pPr>
        <w:pStyle w:val="ListBullet"/>
      </w:pPr>
      <w:r>
        <w:rPr>
          <w:b/>
        </w:rPr>
        <w:t>Модуль заказов:</w:t>
      </w:r>
      <w:r>
        <w:t xml:space="preserve"> Раздел «Мои заказы», данные из Bitrix24 CRM.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Use Case'ы</w:t>
      </w:r>
    </w:p>
    <w:p>
      <w:pPr>
        <w:pStyle w:val="Heading2"/>
      </w:pPr>
      <w:r>
        <w:t>UC-1 (Starter): Регистрация и вход</w:t>
      </w:r>
    </w:p>
    <w:p>
      <w:r>
        <w:rPr>
          <w:b/>
        </w:rPr>
        <w:t>Описание:</w:t>
      </w:r>
      <w:r>
        <w:t xml:space="preserve"> Как потенциальный или вернувшийся пользователь, когда я выбираю зарегистрироваться или войти по email/паролю или через Google OAuth, тогда система аутентифицирует меня и устанавливает сессию, чтобы я мог получить доступ к функциям, связанным с аккаунтом — оформлению заказов и «Моим заказам». </w:t>
      </w:r>
      <w:r>
        <w:rPr>
          <w:b/>
        </w:rPr>
        <w:t>Роли:</w:t>
      </w:r>
      <w:r>
        <w:t xml:space="preserve"> Анонимный посетитель, Зарегистрированный пользователь. </w:t>
      </w:r>
      <w:r>
        <w:rPr>
          <w:b/>
        </w:rPr>
        <w:t>Предусловия:</w:t>
      </w:r>
      <w:r>
        <w:t xml:space="preserve"> У пользователя есть действительный email-адрес или аккаунт Google; система доступна. </w:t>
      </w:r>
      <w:r>
        <w:rPr>
          <w:b/>
        </w:rPr>
        <w:t>Основной сценарий:</w:t>
      </w:r>
    </w:p>
    <w:p>
      <w:pPr>
        <w:pStyle w:val="ListNumber"/>
      </w:pPr>
      <w:r>
        <w:t>Пользователь выбирает «Зарегистрироваться» и вводит email/пароль (или выбирает «Войти через Google»).</w:t>
      </w:r>
    </w:p>
    <w:p>
      <w:pPr>
        <w:pStyle w:val="ListNumber"/>
      </w:pPr>
      <w:r>
        <w:t>Система проверяет учётные данные/OAuth-токен, создаёт или получает аккаунт и устанавливает сессию.</w:t>
      </w:r>
    </w:p>
    <w:p>
      <w:pPr>
        <w:pStyle w:val="ListNumber"/>
      </w:pPr>
      <w:r>
        <w:t>Пользователь перенаправляется на экран просмотра/поиска каталога, уже авторизованным.</w:t>
      </w:r>
    </w:p>
    <w:p>
      <w:pPr>
        <w:pStyle w:val="Heading3"/>
      </w:pPr>
      <w:r>
        <w:rPr>
          <w:b/>
        </w:rPr>
        <w:t>Альтернативный сценарий:</w:t>
      </w:r>
    </w:p>
    <w:p>
      <w:pPr>
        <w:pStyle w:val="ListNumber"/>
      </w:pPr>
      <w:r>
        <w:t>Пользователь вводит недействительные/повторяющиеся учётные данные при регистрации; система отклоняет их с конкретной ошибкой, и пользователь повторяет попытку.</w:t>
      </w:r>
    </w:p>
    <w:p>
      <w:pPr>
        <w:pStyle w:val="ListNumber"/>
      </w:pPr>
      <w:r>
        <w:t>OAuth-флоу Google пользователя отменяется или завершается неудачно; система возвращает пользователя на экран входа с сообщением об ошибке.</w:t>
      </w:r>
    </w:p>
    <w:p>
      <w:r>
        <w:rPr>
          <w:b/>
        </w:rPr>
        <w:t>Постусловия:</w:t>
      </w:r>
      <w:r>
        <w:t xml:space="preserve"> У пользователя есть авторизованная сессия; запись аккаунта существует в системе. </w:t>
      </w:r>
      <w:r>
        <w:rPr>
          <w:b/>
        </w:rPr>
        <w:t>Предположения:</w:t>
      </w:r>
      <w:r>
        <w:t xml:space="preserve"> Ничего сверх стандартного поведения проверки учётных данных.</w:t>
      </w:r>
    </w:p>
    <w:p>
      <w:pPr>
        <w:pStyle w:val="Heading2"/>
      </w:pPr>
      <w:r>
        <w:t>UC-2 (Starter): Просмотр и поиск по каталогам</w:t>
      </w:r>
    </w:p>
    <w:p>
      <w:r>
        <w:rPr>
          <w:b/>
        </w:rPr>
        <w:t>Описание:</w:t>
      </w:r>
      <w:r>
        <w:t xml:space="preserve"> Как авторизованный или анонимный пользователь, когда я использую единую строку поиска или просматриваю категории конкретного каталога, тогда система возвращает подходящие товары из соответствующего каталога(ов), чтобы я мог найти товары для покупки. </w:t>
      </w:r>
      <w:r>
        <w:rPr>
          <w:b/>
        </w:rPr>
        <w:t>Роли:</w:t>
      </w:r>
      <w:r>
        <w:t xml:space="preserve"> Анонимный посетитель, Зарегистрированный пользователь. </w:t>
      </w:r>
      <w:r>
        <w:rPr>
          <w:b/>
        </w:rPr>
        <w:t>Предусловия:</w:t>
      </w:r>
      <w:r>
        <w:t xml:space="preserve"> В каталоге Мебель и/или Стройматериалы существует хотя бы один товар. </w:t>
      </w:r>
      <w:r>
        <w:rPr>
          <w:b/>
        </w:rPr>
        <w:t>Основной сценарий:</w:t>
      </w:r>
    </w:p>
    <w:p>
      <w:pPr>
        <w:pStyle w:val="ListNumber"/>
      </w:pPr>
      <w:r>
        <w:t>Пользователь вводит поисковый запрос в единую строку поиска.</w:t>
      </w:r>
    </w:p>
    <w:p>
      <w:pPr>
        <w:pStyle w:val="ListNumber"/>
      </w:pPr>
      <w:r>
        <w:t>Система возвращает совпадающие результаты, собранные из каталогов Мебель и Стройматериалы вместе, указывая, к какому каталогу относится каждый результат.</w:t>
      </w:r>
    </w:p>
    <w:p>
      <w:pPr>
        <w:pStyle w:val="ListNumber"/>
      </w:pPr>
      <w:r>
        <w:t>Пользователь открывает карточку товара из результатов (→ см. UC-6).</w:t>
      </w:r>
    </w:p>
    <w:p>
      <w:pPr>
        <w:pStyle w:val="Heading3"/>
      </w:pPr>
      <w:r>
        <w:rPr>
          <w:b/>
        </w:rPr>
        <w:t>Альтернативный сценарий:</w:t>
      </w:r>
    </w:p>
    <w:p>
      <w:pPr>
        <w:pStyle w:val="ListNumber"/>
      </w:pPr>
      <w:r>
        <w:t>Пользователь вместо этого переходит непосредственно в раздел Мебель (или Стройматериалы) и применяет фильтры категорий, специфичные для схемы этого каталога.</w:t>
      </w:r>
    </w:p>
    <w:p>
      <w:pPr>
        <w:pStyle w:val="ListNumber"/>
      </w:pPr>
      <w:r>
        <w:t>Система возвращает отфильтрованные результаты, ограниченные только этим одним каталогом.</w:t>
      </w:r>
    </w:p>
    <w:p>
      <w:r>
        <w:rPr>
          <w:b/>
        </w:rPr>
        <w:t>Постусловия:</w:t>
      </w:r>
      <w:r>
        <w:t xml:space="preserve"> Пользователь нашёл один или несколько товаров и может перейти к добавлению их в корзину. </w:t>
      </w:r>
      <w:r>
        <w:rPr>
          <w:b/>
        </w:rPr>
        <w:t>Предположения:</w:t>
      </w:r>
      <w:r>
        <w:t xml:space="preserve"> Поиск и фильтры по каталогам работают с индексированными данными, достаточными для каталогов с объёмом в низкие тысячи SKU (NFR-1).</w:t>
      </w:r>
    </w:p>
    <w:p>
      <w:pPr>
        <w:pStyle w:val="Heading2"/>
      </w:pPr>
      <w:r>
        <w:t>UC-3 (Starter): Покупка отдельных товаров</w:t>
      </w:r>
    </w:p>
    <w:p>
      <w:r>
        <w:rPr>
          <w:b/>
        </w:rPr>
        <w:t>Описание:</w:t>
      </w:r>
      <w:r>
        <w:t xml:space="preserve"> Как авторизованный пользователь, когда я добавляю отдельные товары из одного или обоих каталогов в свою корзину и завершаю оформление заказа, тогда система отправляет единый заказ в Bitrix24 через кастомную форму чекаута, чтобы я мог получить выбранные товары. </w:t>
      </w:r>
      <w:r>
        <w:rPr>
          <w:b/>
        </w:rPr>
        <w:t>Роли:</w:t>
      </w:r>
      <w:r>
        <w:t xml:space="preserve"> Зарегистрированный пользователь. </w:t>
      </w:r>
      <w:r>
        <w:rPr>
          <w:b/>
        </w:rPr>
        <w:t>Предусловия:</w:t>
      </w:r>
      <w:r>
        <w:t xml:space="preserve"> Пользователь авторизован; хотя бы один товар из любого каталога доступен для покупки. </w:t>
      </w:r>
      <w:r>
        <w:rPr>
          <w:b/>
        </w:rPr>
        <w:t>Основной сценарий:</w:t>
      </w:r>
    </w:p>
    <w:p>
      <w:pPr>
        <w:pStyle w:val="ListNumber"/>
      </w:pPr>
      <w:r>
        <w:t>Пользователь добавляет один или несколько товаров — из Мебели, Стройматериалов или обоих — в единую корзину.</w:t>
      </w:r>
    </w:p>
    <w:p>
      <w:pPr>
        <w:pStyle w:val="ListNumber"/>
      </w:pPr>
      <w:r>
        <w:t>Пользователь переходит к оформлению заказа и заполняет кастомную форму чекаута Rumica.</w:t>
      </w:r>
    </w:p>
    <w:p>
      <w:pPr>
        <w:pStyle w:val="ListNumber"/>
      </w:pPr>
      <w:r>
        <w:t>Система отправляет заказ в Bitrix24 Payment APIs и подтверждает успех пользователю.</w:t>
      </w:r>
    </w:p>
    <w:p>
      <w:pPr>
        <w:pStyle w:val="Heading3"/>
      </w:pPr>
      <w:r>
        <w:rPr>
          <w:b/>
        </w:rPr>
        <w:t>Альтернативный сценарий:</w:t>
      </w:r>
    </w:p>
    <w:p>
      <w:pPr>
        <w:pStyle w:val="ListNumber"/>
      </w:pPr>
      <w:r>
        <w:t>Отправка платежа в Bitrix24 завершается неудачно или отклоняется; система информирует пользователя и возвращает его к оформлению заказа для повторной попытки.</w:t>
      </w:r>
    </w:p>
    <w:p>
      <w:r>
        <w:rPr>
          <w:b/>
        </w:rPr>
        <w:t>Постусловия:</w:t>
      </w:r>
      <w:r>
        <w:t xml:space="preserve"> В Bitrix24 CRM существует запись заказа, связанная с пользователем; корзина очищается при успехе. </w:t>
      </w:r>
      <w:r>
        <w:rPr>
          <w:b/>
        </w:rPr>
        <w:t>Предположения:</w:t>
      </w:r>
      <w:r>
        <w:t xml:space="preserve"> Курируемые дизайн-паки и позиции, происходящие из планировщика, не являются частью этого флоу — товары являются только отдельными позициями каталога.</w:t>
      </w:r>
    </w:p>
    <w:p>
      <w:pPr>
        <w:pStyle w:val="Heading2"/>
      </w:pPr>
      <w:r>
        <w:t>UC-4 (Starter): Просмотр «Моих заказов»</w:t>
      </w:r>
    </w:p>
    <w:p>
      <w:r>
        <w:rPr>
          <w:b/>
        </w:rPr>
        <w:t>Описание:</w:t>
      </w:r>
      <w:r>
        <w:t xml:space="preserve"> Как авторизованный пользователь, когда я открываю «Мои заказы», тогда система отображает историю моих заказов, полученную из Bitrix24 CRM, чтобы я мог отслеживать прошлые покупки. </w:t>
      </w:r>
      <w:r>
        <w:rPr>
          <w:b/>
        </w:rPr>
        <w:t>Роли:</w:t>
      </w:r>
      <w:r>
        <w:t xml:space="preserve"> Зарегистрированный пользователь. </w:t>
      </w:r>
      <w:r>
        <w:rPr>
          <w:b/>
        </w:rPr>
        <w:t>Предусловия:</w:t>
      </w:r>
      <w:r>
        <w:t xml:space="preserve"> Пользователь авторизован и имеет хотя бы один предыдущий заказ (для непустого результата). </w:t>
      </w:r>
      <w:r>
        <w:rPr>
          <w:b/>
        </w:rPr>
        <w:t>Основной сценарий:</w:t>
      </w:r>
    </w:p>
    <w:p>
      <w:pPr>
        <w:pStyle w:val="ListNumber"/>
      </w:pPr>
      <w:r>
        <w:t>Пользователь переходит в «Мои заказы».</w:t>
      </w:r>
    </w:p>
    <w:p>
      <w:pPr>
        <w:pStyle w:val="ListNumber"/>
      </w:pPr>
      <w:r>
        <w:t>Система запрашивает записи заказов пользователя из Bitrix24 CRM и отображает их.</w:t>
      </w:r>
    </w:p>
    <w:p>
      <w:pPr>
        <w:pStyle w:val="Heading3"/>
      </w:pPr>
      <w:r>
        <w:rPr>
          <w:b/>
        </w:rPr>
        <w:t>Альтернативный сценарий:</w:t>
      </w:r>
    </w:p>
    <w:p>
      <w:pPr>
        <w:pStyle w:val="ListNumber"/>
      </w:pPr>
      <w:r>
        <w:t>У пользователя нет предыдущих заказов; система показывает пустое состояние вместо списка заказов.</w:t>
      </w:r>
    </w:p>
    <w:p>
      <w:r>
        <w:rPr>
          <w:b/>
        </w:rPr>
        <w:t>Постусловия:</w:t>
      </w:r>
      <w:r>
        <w:t xml:space="preserve"> Нет (представление только для чтения). </w:t>
      </w:r>
      <w:r>
        <w:rPr>
          <w:b/>
        </w:rPr>
        <w:t>Предположения:</w:t>
      </w:r>
      <w:r>
        <w:t xml:space="preserve"> Ничего сверх того, что Bitrix24 CRM является источником истины для заказов, согласно родительской архитектуре.</w:t>
      </w:r>
    </w:p>
    <w:p>
      <w:pPr>
        <w:pStyle w:val="Heading2"/>
      </w:pPr>
      <w:r>
        <w:t>UC-5 (Starter): Администрирование каталога</w:t>
      </w:r>
    </w:p>
    <w:p>
      <w:r>
        <w:rPr>
          <w:b/>
        </w:rPr>
        <w:t>Описание:</w:t>
      </w:r>
      <w:r>
        <w:t xml:space="preserve"> Как пользователь-администратор, когда я открываю «Управление каталогом» и выбираю Мебель или Стройматериалы через переключатель, тогда система позволяет мне вручную создавать/редактировать/удалять товары или импортировать их через CSV с использованием шаблона этого каталога, чтобы оба каталога оставались наполненными и актуальными. </w:t>
      </w:r>
      <w:r>
        <w:rPr>
          <w:b/>
        </w:rPr>
        <w:t>Роли:</w:t>
      </w:r>
      <w:r>
        <w:t xml:space="preserve"> Администратор. </w:t>
      </w:r>
      <w:r>
        <w:rPr>
          <w:b/>
        </w:rPr>
        <w:t>Предусловия:</w:t>
      </w:r>
      <w:r>
        <w:t xml:space="preserve"> У пользователя есть роль администратора; для CSV-импорта доступен файл CSV, соответствующий шаблону выбранного каталога. </w:t>
      </w:r>
      <w:r>
        <w:rPr>
          <w:b/>
        </w:rPr>
        <w:t>Основной сценарий:</w:t>
      </w:r>
    </w:p>
    <w:p>
      <w:pPr>
        <w:pStyle w:val="ListNumber"/>
      </w:pPr>
      <w:r>
        <w:t>Администратор открывает «Управление каталогом» и переключается на нужный каталог (Мебель или Стройматериалы).</w:t>
      </w:r>
    </w:p>
    <w:p>
      <w:pPr>
        <w:pStyle w:val="ListNumber"/>
      </w:pPr>
      <w:r>
        <w:t>Администратор вручную создаёт, редактирует или удаляет запись товара, используя схему атрибутов этого каталога.</w:t>
      </w:r>
    </w:p>
    <w:p>
      <w:pPr>
        <w:pStyle w:val="ListNumber"/>
      </w:pPr>
      <w:r>
        <w:t>Система сохраняет изменение и отражает его в просмотре/поиске каталога.</w:t>
      </w:r>
    </w:p>
    <w:p>
      <w:pPr>
        <w:pStyle w:val="Heading3"/>
      </w:pPr>
      <w:r>
        <w:rPr>
          <w:b/>
        </w:rPr>
        <w:t>Альтернативный сценарий:</w:t>
      </w:r>
    </w:p>
    <w:p>
      <w:pPr>
        <w:pStyle w:val="ListNumber"/>
      </w:pPr>
      <w:r>
        <w:t>Администратор вместо этого загружает CSV-файл, используя шаблон, соответствующий выбранному каталогу.</w:t>
      </w:r>
    </w:p>
    <w:p>
      <w:pPr>
        <w:pStyle w:val="ListNumber"/>
      </w:pPr>
      <w:r>
        <w:t>Система проверяет файл, обрабатывает его как асинхронное пакетное задание и сообщает администратору об успехе/ошибке/построчных ошибках после завершения.</w:t>
      </w:r>
    </w:p>
    <w:p>
      <w:r>
        <w:rPr>
          <w:b/>
        </w:rPr>
        <w:t>Постусловия:</w:t>
      </w:r>
      <w:r>
        <w:t xml:space="preserve"> Данные каталога созданы/обновлены/удалены соответствующим образом; изменения отражены как в едином поиске, так и в просмотре конкретного каталога. </w:t>
      </w:r>
      <w:r>
        <w:rPr>
          <w:b/>
        </w:rPr>
        <w:t>Предположения:</w:t>
      </w:r>
      <w:r>
        <w:t xml:space="preserve"> CSV-шаблоны строго соответствуют собственной схеме атрибутов каждого каталога, согласно подтверждённому решению о двух шаблонах. Движок правил ценообразования/приоритета не включён (отложен).</w:t>
      </w:r>
    </w:p>
    <w:p>
      <w:pPr>
        <w:pStyle w:val="Heading2"/>
      </w:pPr>
      <w:r>
        <w:t>UC-6 (Starter): Просмотр карточки товара (фото и детали)</w:t>
      </w:r>
    </w:p>
    <w:p>
      <w:r>
        <w:rPr>
          <w:b/>
        </w:rPr>
        <w:t>Описание:</w:t>
      </w:r>
      <w:r>
        <w:t xml:space="preserve"> Как пользователь, просматривающий или ищущий в любом каталоге, когда я открываю товар из результатов единого поиска или просмотра конкретного каталога, тогда система отображает карточку этого товара, показывая его фотогалерею и полный набор атрибутов/деталей согласно его собственной схеме каталога, чтобы я мог оценить товар перед добавлением его в корзину. </w:t>
      </w:r>
      <w:r>
        <w:rPr>
          <w:b/>
        </w:rPr>
        <w:t>Роли:</w:t>
      </w:r>
      <w:r>
        <w:t xml:space="preserve"> Анонимный посетитель, Зарегистрированный пользователь. </w:t>
      </w:r>
      <w:r>
        <w:rPr>
          <w:b/>
        </w:rPr>
        <w:t>Предусловия:</w:t>
      </w:r>
      <w:r>
        <w:t xml:space="preserve"> Товар существует в каталоге Мебель или Стройматериалы и был найден через поиск (UC-2) или просмотр конкретного каталога (UC-2, альтернативный сценарий). </w:t>
      </w:r>
      <w:r>
        <w:rPr>
          <w:b/>
        </w:rPr>
        <w:t>Основной сценарий:</w:t>
      </w:r>
    </w:p>
    <w:p>
      <w:pPr>
        <w:pStyle w:val="ListNumber"/>
      </w:pPr>
      <w:r>
        <w:t>Пользователь выбирает товар из результатов единого поиска или из просмотра конкретного каталога (см. UC-2).</w:t>
      </w:r>
    </w:p>
    <w:p>
      <w:pPr>
        <w:pStyle w:val="ListNumber"/>
      </w:pPr>
      <w:r>
        <w:t>Система открывает карточку товара и отображает его фотогалерею.</w:t>
      </w:r>
    </w:p>
    <w:p>
      <w:pPr>
        <w:pStyle w:val="ListNumber"/>
      </w:pPr>
      <w:r>
        <w:t>Система отображает полный набор атрибутов/деталей товара, взятых из схемы атрибутов того каталога — Мебель или Стройматериалы — к которому относится товар (согласно FR-6, FR-14).</w:t>
      </w:r>
    </w:p>
    <w:p>
      <w:pPr>
        <w:pStyle w:val="ListNumber"/>
      </w:pPr>
      <w:r>
        <w:t>Пользователь просматривает фото и детали и может перейти к добавлению товара в корзину (UC-3).</w:t>
      </w:r>
    </w:p>
    <w:p>
      <w:pPr>
        <w:pStyle w:val="Heading3"/>
      </w:pPr>
      <w:r>
        <w:rPr>
          <w:b/>
        </w:rPr>
        <w:t>Альтернативный сценарий:</w:t>
      </w:r>
    </w:p>
    <w:p>
      <w:pPr>
        <w:pStyle w:val="ListNumber"/>
      </w:pPr>
      <w:r>
        <w:t>У товара нет изображений в наличии; система отображает заглушку/резервную графику в области галереи вместо пустой галереи.</w:t>
      </w:r>
    </w:p>
    <w:p>
      <w:pPr>
        <w:pStyle w:val="ListNumber"/>
      </w:pPr>
      <w:r>
        <w:t>Данные атрибутов товара неполные; система отображает те атрибуты, которые доступны, и пропускает пустые/некорректные поля, а не отображает их.</w:t>
      </w:r>
    </w:p>
    <w:p>
      <w:r>
        <w:rPr>
          <w:b/>
        </w:rPr>
        <w:t>Постусловия:</w:t>
      </w:r>
      <w:r>
        <w:t xml:space="preserve"> Пользователь просмотрел изображения и детали товара; сам просмотр не вызывает изменений в данных каталога или содержимом корзины. </w:t>
      </w:r>
      <w:r>
        <w:rPr>
          <w:b/>
        </w:rPr>
        <w:t>Предположения:</w:t>
      </w:r>
      <w:r>
        <w:t xml:space="preserve"> Этот use case покрывает только просмотр. Размещение товара в интерьере/комнате (родительский FR-14, «Разместить в интерьере») явно не входит в Starter и не является частью этого use case — оно зависит от отложенного 2D-планировщика.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Пользовательские флоу</w:t>
      </w:r>
    </w:p>
    <w:p>
      <w:pPr>
        <w:pStyle w:val="Heading2"/>
      </w:pPr>
      <w:r>
        <w:t>Регистрация и вход (основной флоу)</w:t>
      </w:r>
    </w:p>
    <w:p>
      <w:pPr>
        <w:pStyle w:val="ListNumber"/>
      </w:pPr>
      <w:r>
        <w:t>Посетитель попадает на сайт и выбирает «Регистрация» или «Вход».</w:t>
      </w:r>
    </w:p>
    <w:p>
      <w:pPr>
        <w:pStyle w:val="ListNumber"/>
      </w:pPr>
      <w:r>
        <w:t>Посетитель выбирает email/пароль или Google OAuth.</w:t>
      </w:r>
    </w:p>
    <w:p>
      <w:pPr>
        <w:pStyle w:val="ListNumber"/>
      </w:pPr>
      <w:r>
        <w:t>Система проверяет данные и создаёт сессию.</w:t>
      </w:r>
    </w:p>
    <w:p>
      <w:pPr>
        <w:pStyle w:val="ListNumber"/>
      </w:pPr>
      <w:r>
        <w:t>Пользователь направляется к просмотру/поиску каталога, уже авторизованным.</w:t>
      </w:r>
    </w:p>
    <w:p>
      <w:pPr>
        <w:pStyle w:val="Heading2"/>
      </w:pPr>
      <w:r>
        <w:t>Регистрация и вход (альтернативный флоу — ошибка OAuth)</w:t>
      </w:r>
    </w:p>
    <w:p>
      <w:pPr>
        <w:pStyle w:val="ListNumber"/>
      </w:pPr>
      <w:r>
        <w:t>Посетитель выбирает «Войти через Google».</w:t>
      </w:r>
    </w:p>
    <w:p>
      <w:pPr>
        <w:pStyle w:val="ListNumber"/>
      </w:pPr>
      <w:r>
        <w:t>Провайдер OAuth возвращает ошибку, или пользователь отменяет действие.</w:t>
      </w:r>
    </w:p>
    <w:p>
      <w:pPr>
        <w:pStyle w:val="ListNumber"/>
      </w:pPr>
      <w:r>
        <w:t>Система возвращает пользователя на экран входа с пояснительным сообщением; пользователь повторяет попытку или переходит к email/паролю.</w:t>
      </w:r>
    </w:p>
    <w:p>
      <w:pPr>
        <w:pStyle w:val="Heading2"/>
      </w:pPr>
      <w:r>
        <w:t>Поиск по каталогу (основной флоу)</w:t>
      </w:r>
    </w:p>
    <w:p>
      <w:pPr>
        <w:pStyle w:val="ListNumber"/>
      </w:pPr>
      <w:r>
        <w:t>Пользователь вводит запрос в единую строку поиска.</w:t>
      </w:r>
    </w:p>
    <w:p>
      <w:pPr>
        <w:pStyle w:val="ListNumber"/>
      </w:pPr>
      <w:r>
        <w:t>Система возвращает объединённые результаты из обоих каталогов, помеченные по каталогу.</w:t>
      </w:r>
    </w:p>
    <w:p>
      <w:pPr>
        <w:pStyle w:val="ListNumber"/>
      </w:pPr>
      <w:r>
        <w:t>Пользователь выбирает результат и просматривает карточку товара — фото и детали (UC-6).</w:t>
      </w:r>
    </w:p>
    <w:p>
      <w:pPr>
        <w:pStyle w:val="ListNumber"/>
      </w:pPr>
      <w:r>
        <w:t>Пользователь добавляет товар в корзину.</w:t>
      </w:r>
    </w:p>
    <w:p>
      <w:pPr>
        <w:pStyle w:val="Heading2"/>
      </w:pPr>
      <w:r>
        <w:t>Поиск по каталогу (альтернативный флоу — просмотр конкретного каталога)</w:t>
      </w:r>
    </w:p>
    <w:p>
      <w:pPr>
        <w:pStyle w:val="ListNumber"/>
      </w:pPr>
      <w:r>
        <w:t>Пользователь напрямую выбирает раздел Мебель (или Стройматериалы).</w:t>
      </w:r>
    </w:p>
    <w:p>
      <w:pPr>
        <w:pStyle w:val="ListNumber"/>
      </w:pPr>
      <w:r>
        <w:t>Пользователь применяет фильтры категорий, специфичные для схемы этого каталога.</w:t>
      </w:r>
    </w:p>
    <w:p>
      <w:pPr>
        <w:pStyle w:val="ListNumber"/>
      </w:pPr>
      <w:r>
        <w:t>Система возвращает отфильтрованные результаты только в рамках этого одного каталога.</w:t>
      </w:r>
    </w:p>
    <w:p>
      <w:pPr>
        <w:pStyle w:val="ListNumber"/>
      </w:pPr>
      <w:r>
        <w:t>Пользователь добавляет товар в корзину.</w:t>
      </w:r>
    </w:p>
    <w:p>
      <w:pPr>
        <w:pStyle w:val="Heading2"/>
      </w:pPr>
      <w:r>
        <w:t>Оформление смешанной корзины (основной флоу)</w:t>
      </w:r>
    </w:p>
    <w:p>
      <w:pPr>
        <w:pStyle w:val="ListNumber"/>
      </w:pPr>
      <w:r>
        <w:t>У пользователя в корзине есть товары из Мебели и Стройматериалов.</w:t>
      </w:r>
    </w:p>
    <w:p>
      <w:pPr>
        <w:pStyle w:val="ListNumber"/>
      </w:pPr>
      <w:r>
        <w:t>Пользователь переходит к оформлению заказа и заполняет кастомную форму чекаута Rumica.</w:t>
      </w:r>
    </w:p>
    <w:p>
      <w:pPr>
        <w:pStyle w:val="ListNumber"/>
      </w:pPr>
      <w:r>
        <w:t>Система отправляет единый заказ (охватывающий товары из обоих каталогов) в Bitrix24 Payment APIs.</w:t>
      </w:r>
    </w:p>
    <w:p>
      <w:pPr>
        <w:pStyle w:val="ListNumber"/>
      </w:pPr>
      <w:r>
        <w:t>Система подтверждает успешность заказа и очищает корзину.</w:t>
      </w:r>
    </w:p>
    <w:p>
      <w:pPr>
        <w:pStyle w:val="ListNumber"/>
      </w:pPr>
      <w:r>
        <w:t>Заказ появляется в «Моих заказах», данные из Bitrix24 CRM.</w:t>
      </w:r>
    </w:p>
    <w:p>
      <w:pPr>
        <w:pStyle w:val="Heading2"/>
      </w:pPr>
      <w:r>
        <w:t>Оформление смешанной корзины (альтернативный флоу — ошибка оплаты)</w:t>
      </w:r>
    </w:p>
    <w:p>
      <w:pPr>
        <w:pStyle w:val="ListNumber"/>
      </w:pPr>
      <w:r>
        <w:t>Пользователь отправляет форму оформления заказа.</w:t>
      </w:r>
    </w:p>
    <w:p>
      <w:pPr>
        <w:pStyle w:val="ListNumber"/>
      </w:pPr>
      <w:r>
        <w:t>Bitrix24 Payment API возвращает ошибку/отказ.</w:t>
      </w:r>
    </w:p>
    <w:p>
      <w:pPr>
        <w:pStyle w:val="ListNumber"/>
      </w:pPr>
      <w:r>
        <w:t>Система отображает ошибку и возвращает пользователя к оформлению заказа с сохранённой корзиной для повторной попытки.</w:t>
      </w:r>
    </w:p>
    <w:p>
      <w:pPr>
        <w:pStyle w:val="Heading2"/>
      </w:pPr>
      <w:r>
        <w:t>Импорт каталога через CSV в админке (основной флоу)</w:t>
      </w:r>
    </w:p>
    <w:p>
      <w:pPr>
        <w:pStyle w:val="ListNumber"/>
      </w:pPr>
      <w:r>
        <w:t>Администратор открывает «Управление каталогом» и переключается на Мебель или Стройматериалы.</w:t>
      </w:r>
    </w:p>
    <w:p>
      <w:pPr>
        <w:pStyle w:val="ListNumber"/>
      </w:pPr>
      <w:r>
        <w:t>Администратор скачивает/использует CSV-шаблон этого каталога и загружает заполненный файл.</w:t>
      </w:r>
    </w:p>
    <w:p>
      <w:pPr>
        <w:pStyle w:val="ListNumber"/>
      </w:pPr>
      <w:r>
        <w:t>Система ставит файл в очередь как асинхронное пакетное задание импорта.</w:t>
      </w:r>
    </w:p>
    <w:p>
      <w:pPr>
        <w:pStyle w:val="ListNumber"/>
      </w:pPr>
      <w:r>
        <w:t>Система обрабатывает пакет и сообщает администратору о построчном успехе/ошибке.</w:t>
      </w:r>
    </w:p>
    <w:p>
      <w:pPr>
        <w:pStyle w:val="ListNumber"/>
      </w:pPr>
      <w:r>
        <w:t>Новые импортированные товары появляются в просмотре/поиске этого каталога.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Предполагаемое направление архитектуры</w:t>
      </w:r>
    </w:p>
    <w:p>
      <w:r>
        <w:t xml:space="preserve">Starter остаётся Bitrix24-центричным, в соответствии с родительской архитектурой </w:t>
      </w:r>
      <w:r>
        <w:rPr>
          <w:rFonts w:ascii="Consolas" w:hAnsi="Consolas"/>
          <w:color w:val="A81B3B"/>
          <w:sz w:val="21"/>
        </w:rPr>
        <w:t>artdecor-home-design</w:t>
      </w:r>
      <w:r>
        <w:t xml:space="preserve"> — новая парадигма backend не вводится. Применяется та же тонкая мостовая структура: API Gateway/BFF, Auth Bridge (email/пароль + Google OAuth в связке с идентификацией/CRM Bitrix24), Commerce Bridge (кастомная форма чекаута → Bitrix24 Payment APIs, с поддержкой смешанной корзины) и слой Catalog Sync/Proxy (управляемый вебхуками плюс периодическая синхронизация, согласно данным родительского проекта об ограничениях частоты запросов к API Bitrix24), рассчитанный на каталоги среднего масштаба (низкие тысячи SKU каждый, по NFR-1) с пакетной/асинхронной загрузкой CSV. Раздел «Мои заказы» читает данные напрямую из Bitrix24 CRM, как и в родительском проекте.</w:t>
      </w:r>
    </w:p>
    <w:p>
      <w:r>
        <w:rPr>
          <w:b/>
        </w:rPr>
        <w:t>Открытый вопрос, явно отложенный на этап системного архитектора (не решён здесь):</w:t>
      </w:r>
      <w:r>
        <w:t xml:space="preserve"> теперь, когда Мебель и Стройматериалы подтверждены как два действительно раздельных каталога с разными схемами атрибутов, остаётся нерешённым, должен ли Bitrix24 моделировать их как два раздельных каталога (с существующим Catalog Sync/Proxy, обобщённым через параметризацию для работы с любым из них), через два параллельных пайплайна синхронизации, или каким-либо иным механизмом. Это решение, а также его последствия для требования единого поиска (FR-7) и единого экрана администратора (FR-9), должен принять и задокументировать системный архитектор.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Требуемые интеграции</w:t>
      </w:r>
    </w:p>
    <w:p>
      <w:pPr>
        <w:pStyle w:val="ListBullet"/>
      </w:pPr>
      <w:r>
        <w:rPr>
          <w:b/>
        </w:rPr>
        <w:t>Bitrix24 CRM/Каталог:</w:t>
      </w:r>
      <w:r>
        <w:t xml:space="preserve"> Хранит данные товаров обоих каталогов (через Catalog Sync/Proxy) и записи заказов/клиентов; источник истины для «Моих заказов».</w:t>
      </w:r>
    </w:p>
    <w:p>
      <w:pPr>
        <w:pStyle w:val="ListBullet"/>
      </w:pPr>
      <w:r>
        <w:rPr>
          <w:b/>
        </w:rPr>
        <w:t>Bitrix24 Payment APIs:</w:t>
      </w:r>
      <w:r>
        <w:t xml:space="preserve"> Принимает отправки форм оформления заказа от кастомной формы чекаута Rumica для смешанных заказов по обоим каталогам.</w:t>
      </w:r>
    </w:p>
    <w:p>
      <w:pPr>
        <w:pStyle w:val="ListBullet"/>
      </w:pPr>
      <w:r>
        <w:rPr>
          <w:b/>
        </w:rPr>
        <w:t>Google OAuth:</w:t>
      </w:r>
      <w:r>
        <w:t xml:space="preserve"> Сторонний провайдер идентификации для социального входа, используемый Auth Bridge.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Уточняющие вопросы</w:t>
      </w:r>
    </w:p>
    <w:p>
      <w:r>
        <w:t xml:space="preserve">Нет — все определяющие скоуп вопросы были разрешены в протоколе Q&amp;A этапа Discovery в </w:t>
      </w:r>
      <w:r>
        <w:rPr>
          <w:rFonts w:ascii="Consolas" w:hAnsi="Consolas"/>
          <w:color w:val="A81B3B"/>
          <w:sz w:val="21"/>
        </w:rPr>
        <w:t>00-request.md</w:t>
      </w:r>
      <w:r>
        <w:t>; единственный остающийся открытый пункт (моделирование двух каталогов в Bitrix24) явно отложен на этап системного архитектора, как отмечено выше, и не оставлен неоднозначным в этом документе.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8"/>
      </w:rPr>
    </w:r>
    <w:r>
      <w:rPr>
        <w:color w:val="444444"/>
        <w:sz w:val="18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B0B8C0"/>
      </w:pBdr>
    </w:pPr>
    <w:r/>
    <w:r>
      <w:rPr>
        <w:i/>
        <w:color w:val="444444"/>
        <w:sz w:val="18"/>
      </w:rPr>
      <w:t>Rumica Starter — Видение и границы проекта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6D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B3B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