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${valuation_date}</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${cj_ref}</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${clinet_ref}</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2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shd w:fill="ffffff" w:val="clear"/>
        <w:rPr/>
        <w:sectPr>
          <w:headerReference r:id="rId8" w:type="default"/>
          <w:headerReference r:id="rId9" w:type="first"/>
          <w:footerReference r:id="rId10" w:type="default"/>
          <w:footerReference r:id="rId11" w:type="first"/>
          <w:footerReference r:id="rId12" w:type="even"/>
          <w:pgSz w:h="16838" w:w="11906" w:orient="portrait"/>
          <w:pgMar w:bottom="1021" w:top="1332" w:left="1418" w:right="1418" w:header="737" w:footer="720"/>
          <w:pgNumType w:start="1"/>
          <w:titlePg w:val="1"/>
        </w:sect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B">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C">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1">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22">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3">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4">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r>
    </w:tbl>
    <w:p w:rsidR="00000000" w:rsidDel="00000000" w:rsidP="00000000" w:rsidRDefault="00000000" w:rsidRPr="00000000" w14:paraId="00000025">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6">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7">
            <w:pPr>
              <w:shd w:fill="ffffff" w:val="clear"/>
              <w:rPr>
                <w:rFonts w:ascii="Calibri" w:cs="Calibri" w:eastAsia="Calibri" w:hAnsi="Calibri"/>
              </w:rPr>
            </w:pPr>
            <w:r w:rsidDel="00000000" w:rsidR="00000000" w:rsidRPr="00000000">
              <w:rPr>
                <w:rFonts w:ascii="Calibri" w:cs="Calibri" w:eastAsia="Calibri" w:hAnsi="Calibri"/>
                <w:rtl w:val="0"/>
              </w:rPr>
              <w:t xml:space="preserve">${borrower}</w:t>
            </w:r>
          </w:p>
        </w:tc>
      </w:tr>
    </w:tbl>
    <w:p w:rsidR="00000000" w:rsidDel="00000000" w:rsidP="00000000" w:rsidRDefault="00000000" w:rsidRPr="00000000" w14:paraId="00000028">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9">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A">
            <w:pPr>
              <w:shd w:fill="ffffff" w:val="clear"/>
              <w:rPr>
                <w:color w:val="000000"/>
              </w:rPr>
            </w:pPr>
            <w:r w:rsidDel="00000000" w:rsidR="00000000" w:rsidRPr="00000000">
              <w:rPr>
                <w:color w:val="000000"/>
                <w:rtl w:val="0"/>
              </w:rPr>
              <w:t xml:space="preserve">${tenure}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B">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C">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D">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E">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F">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30">
            <w:pPr>
              <w:shd w:fill="ffffff" w:val="clear"/>
              <w:jc w:val="both"/>
              <w:rPr>
                <w:color w:val="000000"/>
              </w:rPr>
            </w:pPr>
            <w:r w:rsidDel="00000000" w:rsidR="00000000" w:rsidRPr="00000000">
              <w:rPr>
                <w:rFonts w:ascii="Calibri" w:cs="Calibri" w:eastAsia="Calibri" w:hAnsi="Calibri"/>
                <w:rtl w:val="0"/>
              </w:rPr>
              <w:t xml:space="preserve">${street}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${town}</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${post_code_first_part}</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1">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2">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3">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4">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5">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6">
            <w:pPr>
              <w:shd w:fill="ffffff" w:val="clear"/>
              <w:rPr>
                <w:rFonts w:ascii="Calibri" w:cs="Calibri" w:eastAsia="Calibri" w:hAnsi="Calibri"/>
              </w:rPr>
            </w:pPr>
            <w:r w:rsidDel="00000000" w:rsidR="00000000" w:rsidRPr="00000000">
              <w:rPr>
                <w:rFonts w:ascii="Calibri" w:cs="Calibri" w:eastAsia="Calibri" w:hAnsi="Calibri"/>
                <w:rtl w:val="0"/>
              </w:rPr>
              <w:t xml:space="preserve">${valuation_date}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7">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8">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9">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A">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B">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D">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E">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F">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0">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1">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2">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3">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4">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5">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6">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8">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9">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A">
            <w:pPr>
              <w:numPr>
                <w:ilvl w:val="0"/>
                <w:numId w:val="6"/>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B">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C">
            <w:pPr>
              <w:numPr>
                <w:ilvl w:val="0"/>
                <w:numId w:val="6"/>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E">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F">
            <w:pPr>
              <w:numPr>
                <w:ilvl w:val="0"/>
                <w:numId w:val="6"/>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50">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1">
            <w:pPr>
              <w:numPr>
                <w:ilvl w:val="0"/>
                <w:numId w:val="6"/>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6">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7">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1"/>
        <w:shd w:fill="ffffff" w:val="clear"/>
        <w:rPr/>
      </w:pP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r>
    </w:p>
    <w:p w:rsidR="00000000" w:rsidDel="00000000" w:rsidP="00000000" w:rsidRDefault="00000000" w:rsidRPr="00000000" w14:paraId="00000088">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9">
      <w:pPr>
        <w:shd w:fill="ffffff" w:val="clear"/>
        <w:rPr>
          <w:b w:val="1"/>
          <w:sz w:val="22"/>
          <w:szCs w:val="22"/>
        </w:rPr>
      </w:pP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t xml:space="preserve">${appendices}</w:t>
      </w:r>
    </w:p>
    <w:p w:rsidR="00000000" w:rsidDel="00000000" w:rsidP="00000000" w:rsidRDefault="00000000" w:rsidRPr="00000000" w14:paraId="0000008B">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C">
      <w:pPr>
        <w:shd w:fill="ffffff" w:val="clear"/>
        <w:rPr/>
      </w:pPr>
      <w:r w:rsidDel="00000000" w:rsidR="00000000" w:rsidRPr="00000000">
        <w:rPr>
          <w:rtl w:val="0"/>
        </w:rPr>
        <w:t xml:space="preserve">${/appendices}</w:t>
      </w:r>
    </w:p>
    <w:p w:rsidR="00000000" w:rsidDel="00000000" w:rsidP="00000000" w:rsidRDefault="00000000" w:rsidRPr="00000000" w14:paraId="0000008D">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E">
      <w:pPr>
        <w:shd w:fill="ffffff" w:val="clear"/>
        <w:spacing w:line="360" w:lineRule="auto"/>
        <w:rPr/>
      </w:pPr>
      <w:r w:rsidDel="00000000" w:rsidR="00000000" w:rsidRPr="00000000">
        <w:rPr>
          <w:rtl w:val="0"/>
        </w:rPr>
      </w:r>
    </w:p>
    <w:p w:rsidR="00000000" w:rsidDel="00000000" w:rsidP="00000000" w:rsidRDefault="00000000" w:rsidRPr="00000000" w14:paraId="0000008F">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8">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A">
      <w:pPr>
        <w:pStyle w:val="Heading2"/>
        <w:shd w:fill="ffffff" w:val="clear"/>
        <w:rPr/>
      </w:pPr>
      <w:r w:rsidDel="00000000" w:rsidR="00000000" w:rsidRPr="00000000">
        <w:rPr>
          <w:rtl w:val="0"/>
        </w:rPr>
      </w:r>
    </w:p>
    <w:p w:rsidR="00000000" w:rsidDel="00000000" w:rsidP="00000000" w:rsidRDefault="00000000" w:rsidRPr="00000000" w14:paraId="0000009B">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${client}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${purpose_of_valuation}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2">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3">
      <w:pPr>
        <w:shd w:fill="ffffff" w:val="clear"/>
        <w:spacing w:line="360" w:lineRule="auto"/>
        <w:jc w:val="both"/>
        <w:rPr/>
      </w:pPr>
      <w:r w:rsidDel="00000000" w:rsidR="00000000" w:rsidRPr="00000000">
        <w:rPr>
          <w:rtl w:val="0"/>
        </w:rPr>
      </w:r>
    </w:p>
    <w:p w:rsidR="00000000" w:rsidDel="00000000" w:rsidP="00000000" w:rsidRDefault="00000000" w:rsidRPr="00000000" w14:paraId="000000A4">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${valuation_date}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8">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9">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1">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B">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BF">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0">
      <w:pPr>
        <w:shd w:fill="ffffff" w:val="clear"/>
        <w:spacing w:line="360" w:lineRule="auto"/>
        <w:jc w:val="both"/>
        <w:rPr/>
      </w:pPr>
      <w:r w:rsidDel="00000000" w:rsidR="00000000" w:rsidRPr="00000000">
        <w:rPr>
          <w:rtl w:val="0"/>
        </w:rPr>
      </w:r>
    </w:p>
    <w:p w:rsidR="00000000" w:rsidDel="00000000" w:rsidP="00000000" w:rsidRDefault="00000000" w:rsidRPr="00000000" w14:paraId="000000C1">
      <w:pPr>
        <w:numPr>
          <w:ilvl w:val="0"/>
          <w:numId w:val="7"/>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2">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3">
      <w:pPr>
        <w:numPr>
          <w:ilvl w:val="0"/>
          <w:numId w:val="7"/>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4">
      <w:pPr>
        <w:shd w:fill="ffffff" w:val="clear"/>
        <w:spacing w:line="360" w:lineRule="auto"/>
        <w:jc w:val="both"/>
        <w:rPr/>
      </w:pPr>
      <w:r w:rsidDel="00000000" w:rsidR="00000000" w:rsidRPr="00000000">
        <w:rPr>
          <w:rtl w:val="0"/>
        </w:rPr>
      </w:r>
    </w:p>
    <w:p w:rsidR="00000000" w:rsidDel="00000000" w:rsidP="00000000" w:rsidRDefault="00000000" w:rsidRPr="00000000" w14:paraId="000000C5">
      <w:pPr>
        <w:numPr>
          <w:ilvl w:val="0"/>
          <w:numId w:val="7"/>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B">
      <w:pPr>
        <w:shd w:fill="ffffff" w:val="clear"/>
        <w:spacing w:line="360" w:lineRule="auto"/>
        <w:jc w:val="both"/>
        <w:rPr/>
      </w:pPr>
      <w:r w:rsidDel="00000000" w:rsidR="00000000" w:rsidRPr="00000000">
        <w:rPr>
          <w:rtl w:val="0"/>
        </w:rPr>
      </w:r>
    </w:p>
    <w:p w:rsidR="00000000" w:rsidDel="00000000" w:rsidP="00000000" w:rsidRDefault="00000000" w:rsidRPr="00000000" w14:paraId="000000CC">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D">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E">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F">
      <w:pPr>
        <w:shd w:fill="ffffff" w:val="clear"/>
        <w:spacing w:line="360" w:lineRule="auto"/>
        <w:jc w:val="both"/>
        <w:rPr/>
      </w:pPr>
      <w:r w:rsidDel="00000000" w:rsidR="00000000" w:rsidRPr="00000000">
        <w:rPr>
          <w:rtl w:val="0"/>
        </w:rPr>
      </w:r>
    </w:p>
    <w:p w:rsidR="00000000" w:rsidDel="00000000" w:rsidP="00000000" w:rsidRDefault="00000000" w:rsidRPr="00000000" w14:paraId="000000D0">
      <w:pPr>
        <w:numPr>
          <w:ilvl w:val="0"/>
          <w:numId w:val="1"/>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1">
      <w:pPr>
        <w:shd w:fill="ffffff" w:val="clear"/>
        <w:spacing w:line="360" w:lineRule="auto"/>
        <w:jc w:val="both"/>
        <w:rPr/>
      </w:pPr>
      <w:r w:rsidDel="00000000" w:rsidR="00000000" w:rsidRPr="00000000">
        <w:rPr>
          <w:rtl w:val="0"/>
        </w:rPr>
      </w:r>
    </w:p>
    <w:p w:rsidR="00000000" w:rsidDel="00000000" w:rsidP="00000000" w:rsidRDefault="00000000" w:rsidRPr="00000000" w14:paraId="000000D2">
      <w:pPr>
        <w:numPr>
          <w:ilvl w:val="0"/>
          <w:numId w:val="1"/>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6">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8">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A">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4">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8">
      <w:pPr>
        <w:shd w:fill="ffffff" w:val="clear"/>
        <w:rPr/>
      </w:pPr>
      <w:r w:rsidDel="00000000" w:rsidR="00000000" w:rsidRPr="00000000">
        <w:rPr>
          <w:rtl w:val="0"/>
        </w:rPr>
      </w:r>
    </w:p>
    <w:p w:rsidR="00000000" w:rsidDel="00000000" w:rsidP="00000000" w:rsidRDefault="00000000" w:rsidRPr="00000000" w14:paraId="000000E9">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E">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1">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2">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${inspection_date}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5">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shd w:fill="ffffff" w:val="clear"/>
        <w:rPr/>
      </w:pPr>
      <w:r w:rsidDel="00000000" w:rsidR="00000000" w:rsidRPr="00000000">
        <w:rPr>
          <w:rtl w:val="0"/>
        </w:rPr>
      </w:r>
    </w:p>
    <w:p w:rsidR="00000000" w:rsidDel="00000000" w:rsidP="00000000" w:rsidRDefault="00000000" w:rsidRPr="00000000" w14:paraId="000000FC">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E">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${street}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${town}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${street}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${post_code_first_part}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r w:rsidDel="00000000" w:rsidR="00000000" w:rsidRPr="00000000">
        <w:rPr>
          <w:rtl w:val="0"/>
        </w:rPr>
      </w:r>
    </w:p>
    <w:p w:rsidR="00000000" w:rsidDel="00000000" w:rsidP="00000000" w:rsidRDefault="00000000" w:rsidRPr="00000000" w14:paraId="0000010A">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C">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10">
      <w:pPr>
        <w:widowControl w:val="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r w:rsidDel="00000000" w:rsidR="00000000" w:rsidRPr="00000000">
              <w:rPr>
                <w:sz w:val="22"/>
                <w:szCs w:val="22"/>
                <w:rtl w:val="0"/>
              </w:rPr>
              <w:t xml:space="preser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3">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5">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B">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3">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5">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B">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3">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r>
          </w:p>
        </w:tc>
      </w:tr>
    </w:tb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8708.0" w:type="dxa"/>
        <w:jc w:val="left"/>
        <w:tblInd w:w="709.0" w:type="dxa"/>
        <w:tblLayout w:type="fixed"/>
        <w:tblLook w:val="0400"/>
      </w:tblPr>
      <w:tblGrid>
        <w:gridCol w:w="4354"/>
        <w:gridCol w:w="4354"/>
        <w:tblGridChange w:id="0">
          <w:tblGrid>
            <w:gridCol w:w="4354"/>
            <w:gridCol w:w="4354"/>
          </w:tblGrid>
        </w:tblGridChange>
      </w:tblGrid>
      <w:tr>
        <w:trPr>
          <w:cantSplit w:val="0"/>
          <w:tblHeader w:val="0"/>
        </w:trPr>
        <w:tc>
          <w:tcPr>
            <w:shd w:fill="330066" w:val="clear"/>
          </w:tcPr>
          <w:p w:rsidR="00000000" w:rsidDel="00000000" w:rsidP="00000000" w:rsidRDefault="00000000" w:rsidRPr="00000000" w14:paraId="00000166">
            <w:pPr>
              <w:shd w:fill="ffffff" w:val="clear"/>
              <w:spacing w:line="360" w:lineRule="auto"/>
              <w:jc w:val="center"/>
              <w:rPr>
                <w:b w:val="1"/>
                <w:color w:val="ffffff"/>
              </w:rPr>
            </w:pPr>
            <w:r w:rsidDel="00000000" w:rsidR="00000000" w:rsidRPr="00000000">
              <w:rPr>
                <w:b w:val="1"/>
                <w:color w:val="ffffff"/>
                <w:rtl w:val="0"/>
              </w:rPr>
              <w:t xml:space="preserve">Front Elevation</w:t>
            </w:r>
          </w:p>
        </w:tc>
        <w:tc>
          <w:tcPr>
            <w:shd w:fill="330066" w:val="clear"/>
          </w:tcPr>
          <w:p w:rsidR="00000000" w:rsidDel="00000000" w:rsidP="00000000" w:rsidRDefault="00000000" w:rsidRPr="00000000" w14:paraId="00000167">
            <w:pPr>
              <w:shd w:fill="ffffff" w:val="clear"/>
              <w:spacing w:line="360" w:lineRule="auto"/>
              <w:jc w:val="center"/>
              <w:rPr>
                <w:b w:val="1"/>
                <w:color w:val="ffffff"/>
              </w:rPr>
            </w:pPr>
            <w:r w:rsidDel="00000000" w:rsidR="00000000" w:rsidRPr="00000000">
              <w:rPr>
                <w:b w:val="1"/>
                <w:color w:val="ffffff"/>
                <w:rtl w:val="0"/>
              </w:rPr>
              <w:t xml:space="preserve">Rear Elevation</w:t>
            </w:r>
          </w:p>
        </w:tc>
      </w:tr>
      <w:tr>
        <w:trPr>
          <w:cantSplit w:val="0"/>
          <w:tblHeader w:val="0"/>
        </w:trPr>
        <w:tc>
          <w:tcPr/>
          <w:p w:rsidR="00000000" w:rsidDel="00000000" w:rsidP="00000000" w:rsidRDefault="00000000" w:rsidRPr="00000000" w14:paraId="00000168">
            <w:pPr>
              <w:shd w:fill="ffffff" w:val="clear"/>
              <w:spacing w:line="360" w:lineRule="auto"/>
              <w:jc w:val="both"/>
              <w:rPr>
                <w:b w:val="1"/>
                <w:color w:val="ffffff"/>
              </w:rPr>
            </w:pPr>
            <w:r w:rsidDel="00000000" w:rsidR="00000000" w:rsidRPr="00000000">
              <w:rPr>
                <w:b w:val="1"/>
                <w:color w:val="ffffff"/>
              </w:rPr>
              <w:drawing>
                <wp:inline distB="0" distT="0" distL="114300" distR="114300">
                  <wp:extent cx="2615565" cy="1956435"/>
                  <wp:effectExtent b="0" l="0" r="0" t="0"/>
                  <wp:docPr id="9"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9">
            <w:pPr>
              <w:shd w:fill="ffffff" w:val="clear"/>
              <w:spacing w:line="360" w:lineRule="auto"/>
              <w:jc w:val="both"/>
              <w:rPr/>
            </w:pPr>
            <w:r w:rsidDel="00000000" w:rsidR="00000000" w:rsidRPr="00000000">
              <w:rPr/>
              <w:drawing>
                <wp:inline distB="0" distT="0" distL="114300" distR="114300">
                  <wp:extent cx="2615565" cy="1977390"/>
                  <wp:effectExtent b="0" l="0" r="0" t="0"/>
                  <wp:docPr id="12"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615565" cy="1977390"/>
                          </a:xfrm>
                          <a:prstGeom prst="rect"/>
                          <a:ln/>
                        </pic:spPr>
                      </pic:pic>
                    </a:graphicData>
                  </a:graphic>
                </wp:inline>
              </w:drawing>
            </w: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6A">
            <w:pPr>
              <w:shd w:fill="ffffff" w:val="clear"/>
              <w:spacing w:line="360" w:lineRule="auto"/>
              <w:jc w:val="center"/>
              <w:rPr>
                <w:b w:val="1"/>
                <w:color w:val="ffffff"/>
              </w:rPr>
            </w:pPr>
            <w:r w:rsidDel="00000000" w:rsidR="00000000" w:rsidRPr="00000000">
              <w:rPr>
                <w:b w:val="1"/>
                <w:color w:val="ffffff"/>
                <w:rtl w:val="0"/>
              </w:rPr>
              <w:t xml:space="preserve">Kitchen</w:t>
            </w:r>
          </w:p>
        </w:tc>
        <w:tc>
          <w:tcPr>
            <w:shd w:fill="330066" w:val="clear"/>
          </w:tcPr>
          <w:p w:rsidR="00000000" w:rsidDel="00000000" w:rsidP="00000000" w:rsidRDefault="00000000" w:rsidRPr="00000000" w14:paraId="0000016B">
            <w:pPr>
              <w:shd w:fill="ffffff" w:val="clear"/>
              <w:spacing w:line="360" w:lineRule="auto"/>
              <w:jc w:val="center"/>
              <w:rPr>
                <w:b w:val="1"/>
                <w:color w:val="ffffff"/>
              </w:rPr>
            </w:pPr>
            <w:r w:rsidDel="00000000" w:rsidR="00000000" w:rsidRPr="00000000">
              <w:rPr>
                <w:b w:val="1"/>
                <w:color w:val="ffffff"/>
                <w:rtl w:val="0"/>
              </w:rPr>
              <w:t xml:space="preserve">Reception</w:t>
            </w:r>
          </w:p>
        </w:tc>
      </w:tr>
      <w:tr>
        <w:trPr>
          <w:cantSplit w:val="0"/>
          <w:tblHeader w:val="0"/>
        </w:trPr>
        <w:tc>
          <w:tcPr/>
          <w:p w:rsidR="00000000" w:rsidDel="00000000" w:rsidP="00000000" w:rsidRDefault="00000000" w:rsidRPr="00000000" w14:paraId="0000016C">
            <w:pPr>
              <w:shd w:fill="ffffff" w:val="clear"/>
              <w:spacing w:line="360" w:lineRule="auto"/>
              <w:jc w:val="both"/>
              <w:rPr/>
            </w:pPr>
            <w:r w:rsidDel="00000000" w:rsidR="00000000" w:rsidRPr="00000000">
              <w:rPr/>
              <w:drawing>
                <wp:inline distB="0" distT="0" distL="114300" distR="114300">
                  <wp:extent cx="2615565" cy="1956435"/>
                  <wp:effectExtent b="0" l="0" r="0" t="0"/>
                  <wp:docPr id="1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D">
            <w:pPr>
              <w:shd w:fill="ffffff" w:val="clear"/>
              <w:spacing w:line="360" w:lineRule="auto"/>
              <w:jc w:val="both"/>
              <w:rPr/>
            </w:pPr>
            <w:r w:rsidDel="00000000" w:rsidR="00000000" w:rsidRPr="00000000">
              <w:rPr/>
              <w:drawing>
                <wp:inline distB="0" distT="0" distL="114300" distR="114300">
                  <wp:extent cx="2615565" cy="1956435"/>
                  <wp:effectExtent b="0" l="0" r="0" t="0"/>
                  <wp:docPr id="14"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6E">
            <w:pPr>
              <w:shd w:fill="ffffff" w:val="clear"/>
              <w:spacing w:line="360" w:lineRule="auto"/>
              <w:jc w:val="center"/>
              <w:rPr>
                <w:b w:val="1"/>
                <w:color w:val="ffffff"/>
              </w:rPr>
            </w:pPr>
            <w:r w:rsidDel="00000000" w:rsidR="00000000" w:rsidRPr="00000000">
              <w:rPr>
                <w:b w:val="1"/>
                <w:color w:val="ffffff"/>
                <w:rtl w:val="0"/>
              </w:rPr>
              <w:t xml:space="preserve">Ground floor room</w:t>
            </w:r>
          </w:p>
        </w:tc>
        <w:tc>
          <w:tcPr>
            <w:shd w:fill="330066" w:val="clear"/>
          </w:tcPr>
          <w:p w:rsidR="00000000" w:rsidDel="00000000" w:rsidP="00000000" w:rsidRDefault="00000000" w:rsidRPr="00000000" w14:paraId="0000016F">
            <w:pPr>
              <w:shd w:fill="ffffff" w:val="clear"/>
              <w:spacing w:line="360" w:lineRule="auto"/>
              <w:jc w:val="center"/>
              <w:rPr>
                <w:b w:val="1"/>
                <w:color w:val="ffffff"/>
              </w:rPr>
            </w:pPr>
            <w:r w:rsidDel="00000000" w:rsidR="00000000" w:rsidRPr="00000000">
              <w:rPr>
                <w:b w:val="1"/>
                <w:color w:val="ffffff"/>
                <w:rtl w:val="0"/>
              </w:rPr>
              <w:t xml:space="preserve">First floor room</w:t>
            </w:r>
          </w:p>
        </w:tc>
      </w:tr>
      <w:tr>
        <w:trPr>
          <w:cantSplit w:val="0"/>
          <w:tblHeader w:val="0"/>
        </w:trPr>
        <w:tc>
          <w:tcPr>
            <w:shd w:fill="ffffff" w:val="clear"/>
          </w:tcPr>
          <w:p w:rsidR="00000000" w:rsidDel="00000000" w:rsidP="00000000" w:rsidRDefault="00000000" w:rsidRPr="00000000" w14:paraId="00000170">
            <w:pPr>
              <w:shd w:fill="ffffff" w:val="clear"/>
              <w:spacing w:line="360" w:lineRule="auto"/>
              <w:jc w:val="both"/>
              <w:rPr>
                <w:b w:val="1"/>
                <w:color w:val="ffffff"/>
              </w:rPr>
            </w:pPr>
            <w:r w:rsidDel="00000000" w:rsidR="00000000" w:rsidRPr="00000000">
              <w:rPr>
                <w:b w:val="1"/>
                <w:color w:val="ffffff"/>
              </w:rPr>
              <w:drawing>
                <wp:inline distB="0" distT="0" distL="114300" distR="114300">
                  <wp:extent cx="2604770" cy="1956435"/>
                  <wp:effectExtent b="0" l="0" r="0" t="0"/>
                  <wp:docPr id="1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604770" cy="1956435"/>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71">
            <w:pPr>
              <w:shd w:fill="ffffff" w:val="clear"/>
              <w:spacing w:line="360" w:lineRule="auto"/>
              <w:jc w:val="both"/>
              <w:rPr>
                <w:b w:val="1"/>
                <w:color w:val="ffffff"/>
              </w:rPr>
            </w:pPr>
            <w:r w:rsidDel="00000000" w:rsidR="00000000" w:rsidRPr="00000000">
              <w:rPr>
                <w:b w:val="1"/>
                <w:color w:val="ffffff"/>
              </w:rPr>
              <w:drawing>
                <wp:inline distB="0" distT="0" distL="114300" distR="114300">
                  <wp:extent cx="2604770" cy="1956435"/>
                  <wp:effectExtent b="0" l="0" r="0" t="0"/>
                  <wp:docPr id="17"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2604770" cy="1956435"/>
                          </a:xfrm>
                          <a:prstGeom prst="rect"/>
                          <a:ln/>
                        </pic:spPr>
                      </pic:pic>
                    </a:graphicData>
                  </a:graphic>
                </wp:inline>
              </w:drawing>
            </w: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72">
            <w:pPr>
              <w:shd w:fill="ffffff" w:val="clear"/>
              <w:spacing w:line="360" w:lineRule="auto"/>
              <w:jc w:val="center"/>
              <w:rPr>
                <w:b w:val="1"/>
                <w:color w:val="ffffff"/>
              </w:rPr>
            </w:pPr>
            <w:r w:rsidDel="00000000" w:rsidR="00000000" w:rsidRPr="00000000">
              <w:rPr>
                <w:b w:val="1"/>
                <w:color w:val="ffffff"/>
                <w:rtl w:val="0"/>
              </w:rPr>
              <w:t xml:space="preserve">Office</w:t>
            </w:r>
          </w:p>
        </w:tc>
        <w:tc>
          <w:tcPr>
            <w:shd w:fill="330066" w:val="clear"/>
          </w:tcPr>
          <w:p w:rsidR="00000000" w:rsidDel="00000000" w:rsidP="00000000" w:rsidRDefault="00000000" w:rsidRPr="00000000" w14:paraId="00000173">
            <w:pPr>
              <w:shd w:fill="ffffff" w:val="clear"/>
              <w:spacing w:line="360" w:lineRule="auto"/>
              <w:jc w:val="center"/>
              <w:rPr>
                <w:b w:val="1"/>
                <w:color w:val="ffffff"/>
              </w:rPr>
            </w:pPr>
            <w:r w:rsidDel="00000000" w:rsidR="00000000" w:rsidRPr="00000000">
              <w:rPr>
                <w:b w:val="1"/>
                <w:color w:val="ffffff"/>
                <w:rtl w:val="0"/>
              </w:rPr>
              <w:t xml:space="preserve">Office</w:t>
            </w:r>
          </w:p>
        </w:tc>
      </w:tr>
      <w:tr>
        <w:trPr>
          <w:cantSplit w:val="0"/>
          <w:tblHeader w:val="0"/>
        </w:trPr>
        <w:tc>
          <w:tcPr/>
          <w:p w:rsidR="00000000" w:rsidDel="00000000" w:rsidP="00000000" w:rsidRDefault="00000000" w:rsidRPr="00000000" w14:paraId="00000174">
            <w:pPr>
              <w:shd w:fill="ffffff" w:val="clear"/>
              <w:spacing w:line="360" w:lineRule="auto"/>
              <w:jc w:val="both"/>
              <w:rPr>
                <w:b w:val="1"/>
                <w:color w:val="ffffff"/>
              </w:rPr>
            </w:pPr>
            <w:r w:rsidDel="00000000" w:rsidR="00000000" w:rsidRPr="00000000">
              <w:rPr>
                <w:b w:val="1"/>
                <w:color w:val="ffffff"/>
              </w:rPr>
              <w:drawing>
                <wp:inline distB="0" distT="0" distL="114300" distR="114300">
                  <wp:extent cx="2615565" cy="1956435"/>
                  <wp:effectExtent b="0" l="0" r="0" t="0"/>
                  <wp:docPr id="1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5">
            <w:pPr>
              <w:shd w:fill="ffffff" w:val="clear"/>
              <w:spacing w:line="360" w:lineRule="auto"/>
              <w:jc w:val="both"/>
              <w:rPr/>
            </w:pPr>
            <w:r w:rsidDel="00000000" w:rsidR="00000000" w:rsidRPr="00000000">
              <w:rPr/>
              <w:drawing>
                <wp:inline distB="0" distT="0" distL="114300" distR="114300">
                  <wp:extent cx="2604770" cy="1956435"/>
                  <wp:effectExtent b="0" l="0" r="0" t="0"/>
                  <wp:docPr id="1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2604770" cy="19564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shd w:fill="ffffff" w:val="clear"/>
        <w:rPr/>
      </w:pPr>
      <w:r w:rsidDel="00000000" w:rsidR="00000000" w:rsidRPr="00000000">
        <w:rPr>
          <w:rtl w:val="0"/>
        </w:rPr>
      </w:r>
    </w:p>
    <w:p w:rsidR="00000000" w:rsidDel="00000000" w:rsidP="00000000" w:rsidRDefault="00000000" w:rsidRPr="00000000" w14:paraId="00000178">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79">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7A">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6"/>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7B">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7C">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7D">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E">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F">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80">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81">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83">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84">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86">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87">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8">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8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8A">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8B">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8C">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8D">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8E">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8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90">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9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2">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96">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7">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9D">
      <w:pPr>
        <w:pStyle w:val="Heading2"/>
        <w:shd w:fill="ffffff" w:val="clear"/>
        <w:rPr/>
      </w:pPr>
      <w:r w:rsidDel="00000000" w:rsidR="00000000" w:rsidRPr="00000000">
        <w:rPr>
          <w:rtl w:val="0"/>
        </w:rPr>
      </w:r>
    </w:p>
    <w:p w:rsidR="00000000" w:rsidDel="00000000" w:rsidP="00000000" w:rsidRDefault="00000000" w:rsidRPr="00000000" w14:paraId="0000019E">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9F">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A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A1">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A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A3">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A4">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A5">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7">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B9">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BA">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BB">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7">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C8">
      <w:pPr>
        <w:shd w:fill="ffffff" w:val="clear"/>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D0">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1">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D2">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D3">
      <w:pPr>
        <w:shd w:fill="ffffff" w:val="clear"/>
        <w:spacing w:line="360" w:lineRule="auto"/>
        <w:ind w:left="709" w:firstLine="0"/>
        <w:jc w:val="both"/>
        <w:rPr>
          <w:color w:val="000000"/>
        </w:rPr>
      </w:pPr>
      <w:r w:rsidDel="00000000" w:rsidR="00000000" w:rsidRPr="00000000">
        <w:rPr>
          <w:rtl w:val="0"/>
        </w:rPr>
      </w:r>
    </w:p>
    <w:tbl>
      <w:tblPr>
        <w:tblStyle w:val="Table17"/>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D4">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D5">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D6">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D7">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D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D9">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DA">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DB">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DC">
      <w:pPr>
        <w:shd w:fill="ffffff" w:val="clear"/>
        <w:spacing w:line="360" w:lineRule="auto"/>
        <w:ind w:left="709" w:firstLine="0"/>
        <w:jc w:val="both"/>
        <w:rPr>
          <w:color w:val="000000"/>
        </w:rPr>
      </w:pPr>
      <w:r w:rsidDel="00000000" w:rsidR="00000000" w:rsidRPr="00000000">
        <w:rPr>
          <w:color w:val="000000"/>
          <w:rtl w:val="0"/>
        </w:rPr>
        <w:t xml:space="preserve">(</w:t>
      </w:r>
      <w:hyperlink r:id="rId25">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D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DE">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D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E0">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E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E2">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E3">
      <w:pPr>
        <w:shd w:fill="ffffff" w:val="clear"/>
        <w:rPr/>
      </w:pPr>
      <w:r w:rsidDel="00000000" w:rsidR="00000000" w:rsidRPr="00000000">
        <w:rPr>
          <w:rtl w:val="0"/>
        </w:rPr>
      </w:r>
    </w:p>
    <w:p w:rsidR="00000000" w:rsidDel="00000000" w:rsidP="00000000" w:rsidRDefault="00000000" w:rsidRPr="00000000" w14:paraId="000001E4">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E5">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26">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E6">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E7">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2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EB">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EC">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${tenure}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20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07">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208">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209">
      <w:pPr>
        <w:shd w:fill="ffffff" w:val="clear"/>
        <w:spacing w:line="360" w:lineRule="auto"/>
        <w:ind w:left="720" w:hanging="720"/>
        <w:jc w:val="both"/>
        <w:rPr/>
      </w:pPr>
      <w:r w:rsidDel="00000000" w:rsidR="00000000" w:rsidRPr="00000000">
        <w:rPr>
          <w:rtl w:val="0"/>
        </w:rPr>
      </w:r>
    </w:p>
    <w:tbl>
      <w:tblPr>
        <w:tblStyle w:val="Table18"/>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14">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5">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6">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17">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8">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9">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1A">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B">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C">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1D">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E">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F">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20">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21">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22">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23">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24">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25">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26">
            <w:pPr>
              <w:shd w:fill="ffffff" w:val="clear"/>
              <w:jc w:val="both"/>
              <w:rPr/>
            </w:pPr>
            <w:r w:rsidDel="00000000" w:rsidR="00000000" w:rsidRPr="00000000">
              <w:rPr>
                <w:rtl w:val="0"/>
              </w:rPr>
            </w:r>
          </w:p>
          <w:p w:rsidR="00000000" w:rsidDel="00000000" w:rsidP="00000000" w:rsidRDefault="00000000" w:rsidRPr="00000000" w14:paraId="00000227">
            <w:pPr>
              <w:shd w:fill="ffffff" w:val="clear"/>
              <w:jc w:val="both"/>
              <w:rPr/>
            </w:pPr>
            <w:r w:rsidDel="00000000" w:rsidR="00000000" w:rsidRPr="00000000">
              <w:rPr>
                <w:rtl w:val="0"/>
              </w:rPr>
            </w:r>
          </w:p>
        </w:tc>
      </w:tr>
    </w:tbl>
    <w:p w:rsidR="00000000" w:rsidDel="00000000" w:rsidP="00000000" w:rsidRDefault="00000000" w:rsidRPr="00000000" w14:paraId="00000228">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29">
      <w:pPr>
        <w:shd w:fill="ffffff" w:val="clear"/>
        <w:spacing w:line="360" w:lineRule="auto"/>
        <w:jc w:val="both"/>
        <w:rPr/>
      </w:pPr>
      <w:r w:rsidDel="00000000" w:rsidR="00000000" w:rsidRPr="00000000">
        <w:rPr>
          <w:rtl w:val="0"/>
        </w:rPr>
      </w:r>
    </w:p>
    <w:p w:rsidR="00000000" w:rsidDel="00000000" w:rsidP="00000000" w:rsidRDefault="00000000" w:rsidRPr="00000000" w14:paraId="0000022A">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30">
      <w:pPr>
        <w:shd w:fill="ffffff" w:val="clear"/>
        <w:rPr>
          <w:sz w:val="22"/>
          <w:szCs w:val="22"/>
        </w:rPr>
      </w:pPr>
      <w:r w:rsidDel="00000000" w:rsidR="00000000" w:rsidRPr="00000000">
        <w:rPr>
          <w:rtl w:val="0"/>
        </w:rPr>
      </w:r>
    </w:p>
    <w:p w:rsidR="00000000" w:rsidDel="00000000" w:rsidP="00000000" w:rsidRDefault="00000000" w:rsidRPr="00000000" w14:paraId="00000231">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34">
      <w:pPr>
        <w:shd w:fill="ffffff" w:val="clear"/>
        <w:rPr/>
      </w:pPr>
      <w:r w:rsidDel="00000000" w:rsidR="00000000" w:rsidRPr="00000000">
        <w:rPr>
          <w:rtl w:val="0"/>
        </w:rPr>
      </w:r>
    </w:p>
    <w:p w:rsidR="00000000" w:rsidDel="00000000" w:rsidP="00000000" w:rsidRDefault="00000000" w:rsidRPr="00000000" w14:paraId="0000023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36">
      <w:pPr>
        <w:shd w:fill="ffffff" w:val="clear"/>
        <w:ind w:firstLine="720"/>
        <w:rPr/>
      </w:pPr>
      <w:r w:rsidDel="00000000" w:rsidR="00000000" w:rsidRPr="00000000">
        <w:rPr>
          <w:rtl w:val="0"/>
        </w:rPr>
        <w:t xml:space="preserve">${sec_val}</w:t>
      </w:r>
    </w:p>
    <w:p w:rsidR="00000000" w:rsidDel="00000000" w:rsidP="00000000" w:rsidRDefault="00000000" w:rsidRPr="00000000" w14:paraId="00000237">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39">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3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43">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44">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45">
      <w:pPr>
        <w:shd w:fill="ffffff" w:val="clear"/>
        <w:rPr>
          <w:b w:val="1"/>
          <w:color w:val="4472c4"/>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47">
      <w:pPr>
        <w:shd w:fill="ffffff" w:val="clear"/>
        <w:spacing w:line="360" w:lineRule="auto"/>
        <w:jc w:val="both"/>
        <w:rPr/>
      </w:pPr>
      <w:r w:rsidDel="00000000" w:rsidR="00000000" w:rsidRPr="00000000">
        <w:rPr>
          <w:rtl w:val="0"/>
        </w:rPr>
      </w:r>
    </w:p>
    <w:p w:rsidR="00000000" w:rsidDel="00000000" w:rsidP="00000000" w:rsidRDefault="00000000" w:rsidRPr="00000000" w14:paraId="00000248">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49">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3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54">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55">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shd w:fill="ffffff" w:val="clear"/>
        <w:rPr/>
      </w:pPr>
      <w:r w:rsidDel="00000000" w:rsidR="00000000" w:rsidRPr="00000000">
        <w:rPr>
          <w:rtl w:val="0"/>
        </w:rPr>
      </w:r>
    </w:p>
    <w:p w:rsidR="00000000" w:rsidDel="00000000" w:rsidP="00000000" w:rsidRDefault="00000000" w:rsidRPr="00000000" w14:paraId="0000025E">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5F">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60">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6C">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6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6E">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${valuation_date}</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6F">
      <w:pPr>
        <w:shd w:fill="ffffff" w:val="clear"/>
        <w:spacing w:line="360" w:lineRule="auto"/>
        <w:ind w:left="1440" w:firstLine="0"/>
        <w:jc w:val="both"/>
        <w:rPr>
          <w:b w:val="1"/>
          <w:color w:val="000000"/>
        </w:rPr>
      </w:pPr>
      <w:r w:rsidDel="00000000" w:rsidR="00000000" w:rsidRPr="00000000">
        <w:rPr>
          <w:rtl w:val="0"/>
        </w:rPr>
      </w:r>
    </w:p>
    <w:tbl>
      <w:tblPr>
        <w:tblStyle w:val="Table19"/>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70">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71">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72">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73">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74">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77">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78">
            <w:pPr>
              <w:numPr>
                <w:ilvl w:val="0"/>
                <w:numId w:val="2"/>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79">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A9">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D1">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D8">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D9">
      <w:pPr>
        <w:shd w:fill="ffffff" w:val="clear"/>
        <w:spacing w:line="360" w:lineRule="auto"/>
        <w:ind w:left="709" w:firstLine="0"/>
        <w:jc w:val="both"/>
        <w:rPr/>
      </w:pPr>
      <w:r w:rsidDel="00000000" w:rsidR="00000000" w:rsidRPr="00000000">
        <w:rPr>
          <w:shd w:fill="fff2cc" w:val="clear"/>
          <w:rtl w:val="0"/>
        </w:rPr>
        <w:t xml:space="preserve">${valuer}</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${valuer}.</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${valuer}</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DA">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DB">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D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DD">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E9">
      <w:pPr>
        <w:shd w:fill="ffffff" w:val="clear"/>
        <w:rPr>
          <w:b w:val="1"/>
          <w:color w:val="000000"/>
        </w:rPr>
        <w:sectPr>
          <w:headerReference r:id="rId32" w:type="default"/>
          <w:headerReference r:id="rId33" w:type="first"/>
          <w:headerReference r:id="rId34" w:type="even"/>
          <w:footerReference r:id="rId35"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1"/>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${valuer_2}</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F2">
      <w:pPr>
        <w:shd w:fill="ffffff" w:val="clear"/>
        <w:rPr>
          <w:b w:val="1"/>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36" w:type="default"/>
          <w:headerReference r:id="rId37" w:type="first"/>
          <w:headerReference r:id="rId38" w:type="even"/>
          <w:footerReference r:id="rId39"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{report_date}</w:t>
      </w:r>
      <w:r w:rsidDel="00000000" w:rsidR="00000000" w:rsidRPr="00000000">
        <w:rPr>
          <w:rtl w:val="0"/>
        </w:rPr>
      </w:r>
    </w:p>
    <w:p w:rsidR="00000000" w:rsidDel="00000000" w:rsidP="00000000" w:rsidRDefault="00000000" w:rsidRPr="00000000" w14:paraId="000002F7">
      <w:pPr>
        <w:shd w:fill="ffffff" w:val="clear"/>
        <w:rPr>
          <w:color w:val="3c0157"/>
        </w:rPr>
      </w:pPr>
      <w:r w:rsidDel="00000000" w:rsidR="00000000" w:rsidRPr="00000000">
        <w:rPr>
          <w:rtl w:val="0"/>
        </w:rPr>
      </w:r>
    </w:p>
    <w:p w:rsidR="00000000" w:rsidDel="00000000" w:rsidP="00000000" w:rsidRDefault="00000000" w:rsidRPr="00000000" w14:paraId="000002F8">
      <w:pPr>
        <w:shd w:fill="ffffff" w:val="clear"/>
        <w:rPr>
          <w:color w:val="3c0157"/>
        </w:rPr>
      </w:pPr>
      <w:r w:rsidDel="00000000" w:rsidR="00000000" w:rsidRPr="00000000">
        <w:rPr>
          <w:rtl w:val="0"/>
        </w:rPr>
      </w:r>
    </w:p>
    <w:p w:rsidR="00000000" w:rsidDel="00000000" w:rsidP="00000000" w:rsidRDefault="00000000" w:rsidRPr="00000000" w14:paraId="000002F9">
      <w:pPr>
        <w:shd w:fill="ffffff" w:val="clear"/>
        <w:rPr/>
      </w:pPr>
      <w:r w:rsidDel="00000000" w:rsidR="00000000" w:rsidRPr="00000000">
        <w:rPr>
          <w:rtl w:val="0"/>
        </w:rPr>
        <w:t xml:space="preserve">${appendices_bot}</w:t>
      </w:r>
    </w:p>
    <w:tbl>
      <w:tblPr>
        <w:tblStyle w:val="Table22"/>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FA">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FB">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FC">
      <w:pPr>
        <w:shd w:fill="ffffff" w:val="clear"/>
        <w:rPr/>
      </w:pPr>
      <w:r w:rsidDel="00000000" w:rsidR="00000000" w:rsidRPr="00000000">
        <w:rPr>
          <w:rtl w:val="0"/>
        </w:rPr>
        <w:t xml:space="preserve">${/appendices_bot}</w:t>
      </w:r>
    </w:p>
    <w:p w:rsidR="00000000" w:rsidDel="00000000" w:rsidP="00000000" w:rsidRDefault="00000000" w:rsidRPr="00000000" w14:paraId="000002FD">
      <w:pPr>
        <w:shd w:fill="ffffff" w:val="clear"/>
        <w:rPr>
          <w:rFonts w:ascii="Verdana" w:cs="Verdana" w:eastAsia="Verdana" w:hAnsi="Verdana"/>
          <w:color w:val="000000"/>
        </w:rPr>
      </w:pPr>
      <w:r w:rsidDel="00000000" w:rsidR="00000000" w:rsidRPr="00000000">
        <w:rPr>
          <w:rtl w:val="0"/>
        </w:rPr>
      </w:r>
    </w:p>
    <w:sectPr>
      <w:headerReference r:id="rId40" w:type="default"/>
      <w:headerReference r:id="rId41" w:type="first"/>
      <w:headerReference r:id="rId42" w:type="even"/>
      <w:footerReference r:id="rId43"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2085975" cy="97980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2085975" cy="979805"/>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085975" cy="979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77820" cy="97980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77820" cy="979805"/>
              <wp:effectExtent b="0" l="0" r="0" t="0"/>
              <wp:wrapNone/>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877820" cy="979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85485" cy="381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85485" cy="38100"/>
              <wp:effectExtent b="0" l="0" r="0" t="0"/>
              <wp:wrapNone/>
              <wp:docPr id="4" name="image19.png"/>
              <a:graphic>
                <a:graphicData uri="http://schemas.openxmlformats.org/drawingml/2006/picture">
                  <pic:pic>
                    <pic:nvPicPr>
                      <pic:cNvPr id="0" name="image19.png"/>
                      <pic:cNvPicPr preferRelativeResize="0"/>
                    </pic:nvPicPr>
                    <pic:blipFill>
                      <a:blip r:embed="rId3"/>
                      <a:srcRect/>
                      <a:stretch>
                        <a:fillRect/>
                      </a:stretch>
                    </pic:blipFill>
                    <pic:spPr>
                      <a:xfrm>
                        <a:off x="0" y="0"/>
                        <a:ext cx="5785485" cy="38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2.jpg"/>
          <a:graphic>
            <a:graphicData uri="http://schemas.openxmlformats.org/drawingml/2006/picture">
              <pic:pic>
                <pic:nvPicPr>
                  <pic:cNvPr id="0" name="image2.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2">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13">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3"/>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17">
          <w:pPr>
            <w:pStyle w:val="Heading1"/>
            <w:rPr/>
          </w:pPr>
          <w:r w:rsidDel="00000000" w:rsidR="00000000" w:rsidRPr="00000000">
            <w:rPr>
              <w:rtl w:val="0"/>
            </w:rPr>
            <w:t xml:space="preserve">Appendices</w:t>
          </w:r>
        </w:p>
      </w:tc>
    </w:tr>
  </w:tbl>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${property_number}, ${street} ${town}, ${post_code}/ ${cj_ref}</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${valuation_date}</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81040" cy="381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81040" cy="38100"/>
              <wp:effectExtent b="0" l="0" r="0" t="0"/>
              <wp:wrapNone/>
              <wp:docPr id="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781040" cy="381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97158</wp:posOffset>
          </wp:positionH>
          <wp:positionV relativeFrom="paragraph">
            <wp:posOffset>-22857</wp:posOffset>
          </wp:positionV>
          <wp:extent cx="5789930" cy="1028700"/>
          <wp:effectExtent b="0" l="0" r="0" t="0"/>
          <wp:wrapTopAndBottom distB="0" distT="0"/>
          <wp:docPr id="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3"/>
      <w:numFmt w:val="upperRoman"/>
      <w:lvlText w:val="%1."/>
      <w:lvlJc w:val="left"/>
      <w:pPr>
        <w:ind w:left="1713" w:hanging="719.9999999999995"/>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0.xml"/><Relationship Id="rId20" Type="http://schemas.openxmlformats.org/officeDocument/2006/relationships/image" Target="media/image12.jpg"/><Relationship Id="rId42" Type="http://schemas.openxmlformats.org/officeDocument/2006/relationships/header" Target="header7.xml"/><Relationship Id="rId41" Type="http://schemas.openxmlformats.org/officeDocument/2006/relationships/header" Target="header11.xm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footer" Target="footer5.xml"/><Relationship Id="rId24" Type="http://schemas.openxmlformats.org/officeDocument/2006/relationships/hyperlink" Target="https://find-energy-certificate.digital.communities.gov.uk/find-a-certificate/type-of-property" TargetMode="External"/><Relationship Id="rId23" Type="http://schemas.openxmlformats.org/officeDocument/2006/relationships/hyperlink" Target="https://www.ukradon.org/information/ukma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tax.service.gov.uk/business-rates-find/search" TargetMode="External"/><Relationship Id="rId25" Type="http://schemas.openxmlformats.org/officeDocument/2006/relationships/hyperlink" Target="https://opendatacommunities.org/data/planning/decisions/major-and-minor-development-type/all" TargetMode="External"/><Relationship Id="rId28" Type="http://schemas.openxmlformats.org/officeDocument/2006/relationships/image" Target="media/image15.png"/><Relationship Id="rId27" Type="http://schemas.openxmlformats.org/officeDocument/2006/relationships/hyperlink" Target="https://www.tax.service.gov.uk/check-council-tax-band/search" TargetMode="Externa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3.png"/><Relationship Id="rId7" Type="http://schemas.openxmlformats.org/officeDocument/2006/relationships/image" Target="media/image7.jpg"/><Relationship Id="rId8" Type="http://schemas.openxmlformats.org/officeDocument/2006/relationships/header" Target="header2.xml"/><Relationship Id="rId31" Type="http://schemas.openxmlformats.org/officeDocument/2006/relationships/hyperlink" Target="https://www.gov.uk/government/statistical-data-sets/price-paid-data-downloads" TargetMode="External"/><Relationship Id="rId30" Type="http://schemas.openxmlformats.org/officeDocument/2006/relationships/hyperlink" Target="https://www.ons.gov.uk/peoplepopulationandcommunity/personalandhouseholdfinances/incomeandwealth/bulletins/smallareamodelbasedincomeestimates/financialyearending2018" TargetMode="External"/><Relationship Id="rId11" Type="http://schemas.openxmlformats.org/officeDocument/2006/relationships/footer" Target="footer1.xml"/><Relationship Id="rId33" Type="http://schemas.openxmlformats.org/officeDocument/2006/relationships/header" Target="header8.xml"/><Relationship Id="rId10" Type="http://schemas.openxmlformats.org/officeDocument/2006/relationships/footer" Target="footer2.xml"/><Relationship Id="rId32" Type="http://schemas.openxmlformats.org/officeDocument/2006/relationships/header" Target="header4.xml"/><Relationship Id="rId13" Type="http://schemas.openxmlformats.org/officeDocument/2006/relationships/image" Target="media/image20.png"/><Relationship Id="rId35" Type="http://schemas.openxmlformats.org/officeDocument/2006/relationships/footer" Target="footer6.xml"/><Relationship Id="rId12" Type="http://schemas.openxmlformats.org/officeDocument/2006/relationships/footer" Target="footer4.xml"/><Relationship Id="rId34" Type="http://schemas.openxmlformats.org/officeDocument/2006/relationships/header" Target="header6.xml"/><Relationship Id="rId15" Type="http://schemas.openxmlformats.org/officeDocument/2006/relationships/image" Target="media/image14.jpg"/><Relationship Id="rId37" Type="http://schemas.openxmlformats.org/officeDocument/2006/relationships/header" Target="header5.xml"/><Relationship Id="rId14" Type="http://schemas.openxmlformats.org/officeDocument/2006/relationships/image" Target="media/image10.png"/><Relationship Id="rId36" Type="http://schemas.openxmlformats.org/officeDocument/2006/relationships/header" Target="header9.xml"/><Relationship Id="rId17" Type="http://schemas.openxmlformats.org/officeDocument/2006/relationships/image" Target="media/image8.jpg"/><Relationship Id="rId39" Type="http://schemas.openxmlformats.org/officeDocument/2006/relationships/footer" Target="footer3.xml"/><Relationship Id="rId16" Type="http://schemas.openxmlformats.org/officeDocument/2006/relationships/image" Target="media/image6.jpg"/><Relationship Id="rId38" Type="http://schemas.openxmlformats.org/officeDocument/2006/relationships/header" Target="header3.xml"/><Relationship Id="rId19" Type="http://schemas.openxmlformats.org/officeDocument/2006/relationships/image" Target="media/image11.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6.png"/><Relationship Id="rId3" Type="http://schemas.openxmlformats.org/officeDocument/2006/relationships/image" Target="media/image19.png"/><Relationship Id="rId4" Type="http://schemas.openxmlformats.org/officeDocument/2006/relationships/image" Target="media/image2.jpg"/></Relationships>
</file>

<file path=word/_rels/footer6.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