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B5B677">
      <w:pPr>
        <w:pStyle w:val="2"/>
        <w:ind w:left="0" w:leftChars="0" w:firstLine="0" w:firstLineChars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变更影响评估表</w:t>
      </w:r>
    </w:p>
    <w:p w14:paraId="7D8DB804">
      <w:pPr>
        <w:bidi w:val="0"/>
        <w:ind w:left="0" w:leftChars="0" w:firstLine="0" w:firstLineChars="0"/>
      </w:pPr>
      <w:r>
        <w:rPr>
          <w:rFonts w:hint="eastAsia"/>
          <w:lang w:val="en-US" w:eastAsia="zh-CN"/>
        </w:rPr>
        <w:t>变更申请ID：BG202504010001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061"/>
        <w:gridCol w:w="1378"/>
        <w:gridCol w:w="3092"/>
      </w:tblGrid>
      <w:tr w14:paraId="1AA9B6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325" w:type="dxa"/>
          </w:tcPr>
          <w:p w14:paraId="5E9C7F67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当前版本</w:t>
            </w:r>
          </w:p>
        </w:tc>
        <w:tc>
          <w:tcPr>
            <w:tcW w:w="3061" w:type="dxa"/>
          </w:tcPr>
          <w:p w14:paraId="029E20F8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 0.8</w:t>
            </w:r>
          </w:p>
        </w:tc>
        <w:tc>
          <w:tcPr>
            <w:tcW w:w="1378" w:type="dxa"/>
          </w:tcPr>
          <w:p w14:paraId="7A9ECEF4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评估日期</w:t>
            </w:r>
          </w:p>
        </w:tc>
        <w:tc>
          <w:tcPr>
            <w:tcW w:w="3092" w:type="dxa"/>
          </w:tcPr>
          <w:p w14:paraId="0E86E2B5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2025年  4  月  2   日</w:t>
            </w:r>
          </w:p>
        </w:tc>
      </w:tr>
      <w:tr w14:paraId="6CBF6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1325" w:type="dxa"/>
          </w:tcPr>
          <w:p w14:paraId="57E4E9D5">
            <w:pPr>
              <w:pStyle w:val="6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优先级</w:t>
            </w:r>
          </w:p>
        </w:tc>
        <w:tc>
          <w:tcPr>
            <w:tcW w:w="7531" w:type="dxa"/>
            <w:gridSpan w:val="3"/>
          </w:tcPr>
          <w:p w14:paraId="21066918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P0（紧急）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P1（高）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P2（一般）</w:t>
            </w:r>
          </w:p>
        </w:tc>
      </w:tr>
      <w:tr w14:paraId="1527F6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vAlign w:val="top"/>
          </w:tcPr>
          <w:p w14:paraId="72503B93">
            <w:pPr>
              <w:pStyle w:val="6"/>
              <w:bidi w:val="0"/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变更类型</w:t>
            </w:r>
          </w:p>
        </w:tc>
        <w:tc>
          <w:tcPr>
            <w:tcW w:w="7531" w:type="dxa"/>
            <w:gridSpan w:val="3"/>
            <w:vAlign w:val="top"/>
          </w:tcPr>
          <w:p w14:paraId="4942C2EE">
            <w:pPr>
              <w:pStyle w:val="6"/>
              <w:bidi w:val="0"/>
              <w:ind w:firstLine="0" w:firstLineChars="0"/>
            </w:pPr>
            <w:r>
              <w:rPr>
                <w:rFonts w:hint="eastAsia"/>
                <w:lang w:eastAsia="zh-CN"/>
              </w:rPr>
              <w:t>□</w:t>
            </w:r>
            <w:r>
              <w:t xml:space="preserve"> 功能优化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新增功能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界面调整  </w:t>
            </w:r>
            <w:r>
              <w:rPr>
                <w:rFonts w:hint="eastAsia"/>
                <w:lang w:eastAsia="zh-CN"/>
              </w:rPr>
              <w:t>☑</w:t>
            </w:r>
            <w:r>
              <w:t xml:space="preserve"> 数据变更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其他</w:t>
            </w:r>
          </w:p>
        </w:tc>
      </w:tr>
      <w:tr w14:paraId="263B3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115D0C7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影响范围（模块/用户/接口）</w:t>
            </w:r>
          </w:p>
        </w:tc>
        <w:tc>
          <w:tcPr>
            <w:tcW w:w="7531" w:type="dxa"/>
            <w:gridSpan w:val="3"/>
          </w:tcPr>
          <w:p w14:paraId="4F7F83F5">
            <w:pPr>
              <w:pStyle w:val="6"/>
              <w:bidi w:val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企业端填报模块（表单结构、期次逻辑）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后端校验逻辑（填报周期合法性）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</w:rPr>
              <w:t>审核状态管理、数据汇总分析模块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14:paraId="7A3A9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6298A110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影响程度说明</w:t>
            </w:r>
          </w:p>
        </w:tc>
        <w:tc>
          <w:tcPr>
            <w:tcW w:w="7531" w:type="dxa"/>
            <w:gridSpan w:val="3"/>
          </w:tcPr>
          <w:p w14:paraId="75B1A591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需在原有“每月报送”逻辑上新增“半月期次”配置项；数据模型需支持期次编号与数据区分存储；数据统计逻辑需重新梳理以避免多次报送混淆；审核模块需支持“期次级退回与修改”追踪。</w:t>
            </w:r>
          </w:p>
        </w:tc>
      </w:tr>
      <w:tr w14:paraId="1BA498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1914B6DB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预计工期增减</w:t>
            </w:r>
          </w:p>
        </w:tc>
        <w:tc>
          <w:tcPr>
            <w:tcW w:w="7531" w:type="dxa"/>
            <w:gridSpan w:val="3"/>
          </w:tcPr>
          <w:p w14:paraId="76E74B6C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无工期压缩，维持原计划节奏，预计开发工作量约+3人天，自动在当前Sprint内调剂。</w:t>
            </w:r>
          </w:p>
        </w:tc>
      </w:tr>
      <w:tr w14:paraId="0C24E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4730A55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t>预计成本增减（如适用）</w:t>
            </w:r>
          </w:p>
        </w:tc>
        <w:tc>
          <w:tcPr>
            <w:tcW w:w="7531" w:type="dxa"/>
            <w:gridSpan w:val="3"/>
          </w:tcPr>
          <w:p w14:paraId="7028B504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无需增加成本，由现有后端与测试资源内部协调实现。</w:t>
            </w:r>
          </w:p>
        </w:tc>
      </w:tr>
      <w:tr w14:paraId="71C73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</w:tcPr>
          <w:p w14:paraId="34AD926A">
            <w:pPr>
              <w:pStyle w:val="6"/>
              <w:bidi w:val="0"/>
              <w:rPr>
                <w:rFonts w:hint="eastAsia"/>
                <w:lang w:eastAsia="zh-CN"/>
              </w:rPr>
            </w:pPr>
            <w:r>
              <w:t>其他风险说明</w:t>
            </w:r>
          </w:p>
        </w:tc>
        <w:tc>
          <w:tcPr>
            <w:tcW w:w="7531" w:type="dxa"/>
            <w:gridSpan w:val="3"/>
          </w:tcPr>
          <w:p w14:paraId="157C0763">
            <w:pPr>
              <w:pStyle w:val="6"/>
              <w:bidi w:val="0"/>
              <w:jc w:val="left"/>
            </w:pPr>
            <w:r>
              <w:rPr>
                <w:rFonts w:ascii="宋体" w:hAnsi="宋体" w:eastAsia="宋体" w:cs="宋体"/>
                <w:sz w:val="24"/>
                <w:szCs w:val="24"/>
              </w:rPr>
              <w:t>若用户操作流程未及时同步调整，可能在填报期初期出现“误填/重复报送”等情况，建议项目组准备提示文案及引导说明。</w:t>
            </w:r>
          </w:p>
        </w:tc>
      </w:tr>
    </w:tbl>
    <w:p w14:paraId="025632A7"/>
    <w:p w14:paraId="2CF29D34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（此表由乙方技术人员填写）</w:t>
      </w:r>
    </w:p>
    <w:p w14:paraId="73CD5223">
      <w:pPr>
        <w:pStyle w:val="2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审批单</w:t>
      </w:r>
    </w:p>
    <w:p w14:paraId="7CF37C1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变更申请ID：BG202504010001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4"/>
        <w:gridCol w:w="6146"/>
      </w:tblGrid>
      <w:tr w14:paraId="68D0E2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9C679C4">
            <w:pPr>
              <w:pStyle w:val="6"/>
              <w:bidi w:val="0"/>
            </w:pPr>
            <w:r>
              <w:t>CCB评审结果</w:t>
            </w:r>
          </w:p>
        </w:tc>
        <w:tc>
          <w:tcPr>
            <w:tcW w:w="6146" w:type="dxa"/>
          </w:tcPr>
          <w:p w14:paraId="3673D38E">
            <w:pPr>
              <w:pStyle w:val="6"/>
              <w:bidi w:val="0"/>
            </w:pPr>
            <w:r>
              <w:rPr>
                <w:rFonts w:hint="eastAsia"/>
                <w:lang w:eastAsia="zh-CN"/>
              </w:rPr>
              <w:t>☑</w:t>
            </w:r>
            <w:r>
              <w:t xml:space="preserve"> 通过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不通过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□</w:t>
            </w:r>
            <w:r>
              <w:t xml:space="preserve"> 需补充信息后再议</w:t>
            </w:r>
          </w:p>
        </w:tc>
      </w:tr>
      <w:tr w14:paraId="1E8A7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608BFDC5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原需求描述</w:t>
            </w:r>
          </w:p>
        </w:tc>
        <w:tc>
          <w:tcPr>
            <w:tcW w:w="6146" w:type="dxa"/>
          </w:tcPr>
          <w:p w14:paraId="4AFDBFA3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企业用户每月提交1次就业失业数据，按自然月分期。</w:t>
            </w:r>
          </w:p>
        </w:tc>
      </w:tr>
      <w:tr w14:paraId="495AB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3BB5EAB3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变更内容</w:t>
            </w:r>
          </w:p>
        </w:tc>
        <w:tc>
          <w:tcPr>
            <w:tcW w:w="6146" w:type="dxa"/>
          </w:tcPr>
          <w:p w14:paraId="7E31B5D2">
            <w:pPr>
              <w:pStyle w:val="6"/>
              <w:bidi w:val="0"/>
              <w:jc w:val="both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企业用户在1月、2月、3月改为每月报送2次（共6期），系统需支持按期次区分填报、审核、汇总与展示，期次结构需清晰标识，避免数据混淆。</w:t>
            </w:r>
          </w:p>
        </w:tc>
      </w:tr>
      <w:tr w14:paraId="22B8E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5A6B9F73">
            <w:pPr>
              <w:pStyle w:val="6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工期增减</w:t>
            </w:r>
          </w:p>
        </w:tc>
        <w:tc>
          <w:tcPr>
            <w:tcW w:w="6146" w:type="dxa"/>
          </w:tcPr>
          <w:p w14:paraId="22546D77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项目整体延期 5个工作日，交付日期从2025年4月20日调整至4月27日。</w:t>
            </w:r>
          </w:p>
        </w:tc>
      </w:tr>
      <w:tr w14:paraId="600945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4" w:type="dxa"/>
          </w:tcPr>
          <w:p w14:paraId="4F1D3DBD">
            <w:pPr>
              <w:pStyle w:val="6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成本增减</w:t>
            </w:r>
          </w:p>
        </w:tc>
        <w:tc>
          <w:tcPr>
            <w:tcW w:w="6146" w:type="dxa"/>
          </w:tcPr>
          <w:p w14:paraId="79FCA442">
            <w:pPr>
              <w:pStyle w:val="6"/>
              <w:bidi w:val="0"/>
              <w:jc w:val="left"/>
              <w:rPr>
                <w:rFonts w:hint="eastAsia"/>
                <w:lang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无新增预算需求。</w:t>
            </w:r>
          </w:p>
        </w:tc>
      </w:tr>
      <w:tr w14:paraId="33FF7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1" w:hRule="atLeast"/>
        </w:trPr>
        <w:tc>
          <w:tcPr>
            <w:tcW w:w="2494" w:type="dxa"/>
          </w:tcPr>
          <w:p w14:paraId="332186BF">
            <w:pPr>
              <w:pStyle w:val="6"/>
              <w:bidi w:val="0"/>
              <w:jc w:val="center"/>
            </w:pPr>
          </w:p>
          <w:p w14:paraId="6841B5D5">
            <w:pPr>
              <w:pStyle w:val="6"/>
              <w:bidi w:val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1372235</wp:posOffset>
                  </wp:positionH>
                  <wp:positionV relativeFrom="paragraph">
                    <wp:posOffset>525780</wp:posOffset>
                  </wp:positionV>
                  <wp:extent cx="1049655" cy="527050"/>
                  <wp:effectExtent l="0" t="0" r="4445" b="5715"/>
                  <wp:wrapNone/>
                  <wp:docPr id="5" name="图片 5" descr="黄腾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黄腾申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CCB</w:t>
            </w:r>
            <w:r>
              <w:rPr>
                <w:rFonts w:hint="eastAsia"/>
                <w:lang w:val="en-US" w:eastAsia="zh-CN"/>
              </w:rPr>
              <w:t>评审意见</w:t>
            </w:r>
          </w:p>
        </w:tc>
        <w:tc>
          <w:tcPr>
            <w:tcW w:w="6146" w:type="dxa"/>
          </w:tcPr>
          <w:p w14:paraId="3EA06CC6">
            <w:pPr>
              <w:wordWrap/>
              <w:spacing w:after="0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2624455</wp:posOffset>
                  </wp:positionH>
                  <wp:positionV relativeFrom="paragraph">
                    <wp:posOffset>540385</wp:posOffset>
                  </wp:positionV>
                  <wp:extent cx="1293495" cy="1236345"/>
                  <wp:effectExtent l="0" t="0" r="0" b="0"/>
                  <wp:wrapNone/>
                  <wp:docPr id="6" name="图片 6" descr="公司合同专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公司合同专用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49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2841625</wp:posOffset>
                  </wp:positionH>
                  <wp:positionV relativeFrom="paragraph">
                    <wp:posOffset>742315</wp:posOffset>
                  </wp:positionV>
                  <wp:extent cx="1013460" cy="474345"/>
                  <wp:effectExtent l="0" t="0" r="2540" b="0"/>
                  <wp:wrapNone/>
                  <wp:docPr id="1" name="图片 1" descr="董壮志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董壮志签名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z w:val="24"/>
                <w:szCs w:val="24"/>
              </w:rPr>
              <w:t>该变更属于政策驱动型调整，具有合理性与紧急性。评估确认其影响可控，团队可通过微调资源安排完成，建议立即进入开发流程并提前测试上线期次分离逻辑。</w:t>
            </w:r>
          </w:p>
          <w:p w14:paraId="51C9B548">
            <w:pPr>
              <w:wordWrap w:val="0"/>
              <w:spacing w:after="0"/>
              <w:ind w:firstLine="3120" w:firstLineChars="130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2122805</wp:posOffset>
                  </wp:positionH>
                  <wp:positionV relativeFrom="paragraph">
                    <wp:posOffset>299720</wp:posOffset>
                  </wp:positionV>
                  <wp:extent cx="995045" cy="443230"/>
                  <wp:effectExtent l="0" t="0" r="0" b="1270"/>
                  <wp:wrapNone/>
                  <wp:docPr id="3" name="图片 3" descr="孙其然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孙其然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44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3023870</wp:posOffset>
                  </wp:positionH>
                  <wp:positionV relativeFrom="paragraph">
                    <wp:posOffset>296545</wp:posOffset>
                  </wp:positionV>
                  <wp:extent cx="979805" cy="464820"/>
                  <wp:effectExtent l="0" t="0" r="0" b="4445"/>
                  <wp:wrapNone/>
                  <wp:docPr id="2" name="图片 2" descr="钟广申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钟广申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805" cy="464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810895</wp:posOffset>
                  </wp:positionH>
                  <wp:positionV relativeFrom="paragraph">
                    <wp:posOffset>240665</wp:posOffset>
                  </wp:positionV>
                  <wp:extent cx="1411605" cy="527050"/>
                  <wp:effectExtent l="0" t="0" r="0" b="5080"/>
                  <wp:wrapNone/>
                  <wp:docPr id="4" name="图片 4" descr="任嘉琦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任嘉琦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1605" cy="52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 xml:space="preserve">评审人签字：                 </w:t>
            </w:r>
          </w:p>
          <w:p w14:paraId="5BC0B815">
            <w:pPr>
              <w:wordWrap/>
              <w:spacing w:after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          （盖章）</w:t>
            </w:r>
          </w:p>
        </w:tc>
      </w:tr>
    </w:tbl>
    <w:p w14:paraId="26A48BF1">
      <w:pPr>
        <w:jc w:val="right"/>
        <w:rPr>
          <w:rFonts w:hint="eastAsia"/>
          <w:lang w:val="en-US" w:eastAsia="zh-CN"/>
        </w:rPr>
      </w:pPr>
    </w:p>
    <w:p w14:paraId="70F4684D">
      <w:pPr>
        <w:jc w:val="righ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日期：2025年 4 月 3</w:t>
      </w:r>
      <w:bookmarkStart w:id="0" w:name="_GoBack"/>
      <w:bookmarkEnd w:id="0"/>
      <w:r>
        <w:rPr>
          <w:rFonts w:hint="eastAsia"/>
          <w:lang w:val="en-US" w:eastAsia="zh-CN"/>
        </w:rPr>
        <w:t xml:space="preserve"> 日</w:t>
      </w:r>
    </w:p>
    <w:p w14:paraId="15B82A7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681803"/>
    <w:rsid w:val="52681803"/>
    <w:rsid w:val="60297C51"/>
    <w:rsid w:val="64EA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格内容"/>
    <w:basedOn w:val="1"/>
    <w:next w:val="1"/>
    <w:qFormat/>
    <w:uiPriority w:val="0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340" w:beforeLines="0" w:after="330" w:afterLines="0" w:line="240" w:lineRule="auto"/>
      <w:ind w:firstLine="0" w:firstLineChars="0"/>
      <w:jc w:val="center"/>
      <w:outlineLvl w:val="9"/>
    </w:pPr>
    <w:rPr>
      <w:rFonts w:ascii="Times New Roman" w:hAnsi="Times New Roman" w:cs="Arial"/>
      <w:color w:val="333333"/>
      <w:kern w:val="44"/>
      <w:shd w:val="clear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474</Words>
  <Characters>527</Characters>
  <Lines>0</Lines>
  <Paragraphs>0</Paragraphs>
  <TotalTime>6</TotalTime>
  <ScaleCrop>false</ScaleCrop>
  <LinksUpToDate>false</LinksUpToDate>
  <CharactersWithSpaces>571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2025-04-25T06:07:00Z</dcterms:created>
  <dc:creator>轻舞飞扬</dc:creator>
  <cp:lastModifiedBy>轻舞飞扬</cp:lastModifiedBy>
  <dcterms:modified xsi:type="dcterms:W3CDTF">2025-04-25T07:17:43Z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D2FAE9D9815D4D589776787F019DA4BF_13</vt:lpwstr>
  </property>
  <property fmtid="{D5CDD505-2E9C-101B-9397-08002B2CF9AE}" pid="4" name="KSOTemplateDocerSaveRecord">
    <vt:lpwstr>eyJoZGlkIjoiZjU3MzY2MDUwODhiZGM4OGUxMjljYzI3MDAwYmFmNTIiLCJ1c2VySWQiOiI4MDc4MzM3OTEifQ==</vt:lpwstr>
  </property>
</Properties>
</file>