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85A5F" w:rsidRPr="00885A5F" w:rsidRDefault="00885A5F" w:rsidP="00885A5F">
      <w:pPr>
        <w:jc w:val="center"/>
        <w:rPr>
          <w:b/>
          <w:bCs/>
        </w:rPr>
      </w:pPr>
      <w:r w:rsidRPr="00885A5F">
        <w:rPr>
          <w:b/>
          <w:bCs/>
        </w:rPr>
        <w:t>AI</w:t>
      </w:r>
      <w:r w:rsidRPr="00885A5F">
        <w:rPr>
          <w:b/>
          <w:bCs/>
        </w:rPr>
        <w:t>图像分割训练项目采购及服务器租赁说明</w:t>
      </w:r>
    </w:p>
    <w:p w:rsidR="00885A5F" w:rsidRPr="00885A5F" w:rsidRDefault="00885A5F" w:rsidP="00885A5F">
      <w:pPr>
        <w:rPr>
          <w:b/>
          <w:bCs/>
        </w:rPr>
      </w:pPr>
    </w:p>
    <w:p w:rsidR="00885A5F" w:rsidRPr="00885A5F" w:rsidRDefault="00885A5F" w:rsidP="00885A5F">
      <w:pPr>
        <w:rPr>
          <w:b/>
          <w:bCs/>
        </w:rPr>
      </w:pPr>
      <w:r w:rsidRPr="00885A5F">
        <w:rPr>
          <w:b/>
          <w:bCs/>
        </w:rPr>
        <w:t>为确保</w:t>
      </w:r>
      <w:r w:rsidRPr="00885A5F">
        <w:rPr>
          <w:b/>
          <w:bCs/>
        </w:rPr>
        <w:t>AI</w:t>
      </w:r>
      <w:r w:rsidRPr="00885A5F">
        <w:rPr>
          <w:b/>
          <w:bCs/>
        </w:rPr>
        <w:t>图像分割训练项目的高效实施，本项目采购了必要的硬件设备，并选择通过国外代理服务租赁服务器。具体原因如下：</w:t>
      </w:r>
    </w:p>
    <w:p w:rsidR="00885A5F" w:rsidRPr="00885A5F" w:rsidRDefault="00885A5F" w:rsidP="00885A5F">
      <w:pPr>
        <w:rPr>
          <w:b/>
          <w:bCs/>
        </w:rPr>
      </w:pPr>
    </w:p>
    <w:p w:rsidR="00885A5F" w:rsidRPr="00885A5F" w:rsidRDefault="00885A5F" w:rsidP="00885A5F">
      <w:pPr>
        <w:rPr>
          <w:b/>
          <w:bCs/>
        </w:rPr>
      </w:pPr>
      <w:r w:rsidRPr="00885A5F">
        <w:rPr>
          <w:b/>
          <w:bCs/>
        </w:rPr>
        <w:t>一、硬件设备采购原因</w:t>
      </w:r>
    </w:p>
    <w:p w:rsidR="00885A5F" w:rsidRPr="00885A5F" w:rsidRDefault="00885A5F" w:rsidP="00885A5F">
      <w:pPr>
        <w:rPr>
          <w:b/>
          <w:bCs/>
        </w:rPr>
      </w:pPr>
    </w:p>
    <w:p w:rsidR="00885A5F" w:rsidRDefault="00885A5F" w:rsidP="00885A5F">
      <w:pPr>
        <w:pStyle w:val="ListParagraph"/>
        <w:numPr>
          <w:ilvl w:val="0"/>
          <w:numId w:val="1"/>
        </w:numPr>
        <w:rPr>
          <w:b/>
          <w:bCs/>
        </w:rPr>
      </w:pPr>
      <w:r w:rsidRPr="00885A5F">
        <w:rPr>
          <w:b/>
          <w:bCs/>
        </w:rPr>
        <w:t>本地小规模训练与模型验证</w:t>
      </w:r>
    </w:p>
    <w:p w:rsidR="00885A5F" w:rsidRPr="00885A5F" w:rsidRDefault="00885A5F" w:rsidP="00885A5F">
      <w:pPr>
        <w:pStyle w:val="ListParagraph"/>
        <w:ind w:left="1080"/>
        <w:rPr>
          <w:b/>
          <w:bCs/>
        </w:rPr>
      </w:pPr>
      <w:r w:rsidRPr="00885A5F">
        <w:rPr>
          <w:b/>
          <w:bCs/>
        </w:rPr>
        <w:t>采购的硬件设备（包括宏碁掠夺者</w:t>
      </w:r>
      <w:r w:rsidRPr="00885A5F">
        <w:rPr>
          <w:b/>
          <w:bCs/>
        </w:rPr>
        <w:t>2TB SSD</w:t>
      </w:r>
      <w:r w:rsidRPr="00885A5F">
        <w:rPr>
          <w:b/>
          <w:bCs/>
        </w:rPr>
        <w:t>固态硬盘和金百达</w:t>
      </w:r>
      <w:r w:rsidRPr="00885A5F">
        <w:rPr>
          <w:b/>
          <w:bCs/>
        </w:rPr>
        <w:t>32GB DDR5</w:t>
      </w:r>
      <w:r w:rsidRPr="00885A5F">
        <w:rPr>
          <w:b/>
          <w:bCs/>
        </w:rPr>
        <w:t>内存条）主要用于本地环境下的小规模训练任务。通过本地训练可以快速验证模型的有效性，及时发现并优化潜在问题。</w:t>
      </w:r>
    </w:p>
    <w:p w:rsidR="00885A5F" w:rsidRPr="00885A5F" w:rsidRDefault="00885A5F" w:rsidP="00885A5F">
      <w:pPr>
        <w:pStyle w:val="ListParagraph"/>
        <w:numPr>
          <w:ilvl w:val="0"/>
          <w:numId w:val="1"/>
        </w:numPr>
        <w:rPr>
          <w:b/>
          <w:bCs/>
        </w:rPr>
      </w:pPr>
      <w:r w:rsidRPr="00885A5F">
        <w:rPr>
          <w:b/>
          <w:bCs/>
        </w:rPr>
        <w:t>节省时间与经费</w:t>
      </w:r>
    </w:p>
    <w:p w:rsidR="00885A5F" w:rsidRPr="00885A5F" w:rsidRDefault="00885A5F" w:rsidP="00885A5F">
      <w:pPr>
        <w:pStyle w:val="ListParagraph"/>
        <w:ind w:left="1080"/>
        <w:rPr>
          <w:b/>
          <w:bCs/>
        </w:rPr>
      </w:pPr>
      <w:r w:rsidRPr="00885A5F">
        <w:rPr>
          <w:b/>
          <w:bCs/>
        </w:rPr>
        <w:t>在本地完成初步验证后，再将模型部署到租赁的高性能服务器上进行大规模训练，从而避免直接在服务器上调试可能导致的资源浪费。这种分阶段的训练方式能够显著降低整体时间成本和运行费用。</w:t>
      </w:r>
    </w:p>
    <w:p w:rsidR="00885A5F" w:rsidRPr="00885A5F" w:rsidRDefault="00885A5F" w:rsidP="00885A5F">
      <w:pPr>
        <w:rPr>
          <w:b/>
          <w:bCs/>
        </w:rPr>
      </w:pPr>
    </w:p>
    <w:p w:rsidR="00885A5F" w:rsidRPr="00885A5F" w:rsidRDefault="00885A5F" w:rsidP="00885A5F">
      <w:pPr>
        <w:rPr>
          <w:b/>
          <w:bCs/>
        </w:rPr>
      </w:pPr>
      <w:r w:rsidRPr="00885A5F">
        <w:rPr>
          <w:b/>
          <w:bCs/>
        </w:rPr>
        <w:t>二、选择国外代理服务器服务的原因</w:t>
      </w:r>
    </w:p>
    <w:p w:rsidR="00885A5F" w:rsidRPr="00885A5F" w:rsidRDefault="00885A5F" w:rsidP="00885A5F">
      <w:pPr>
        <w:rPr>
          <w:b/>
          <w:bCs/>
        </w:rPr>
      </w:pPr>
    </w:p>
    <w:p w:rsidR="00885A5F" w:rsidRPr="00885A5F" w:rsidRDefault="00885A5F" w:rsidP="00885A5F">
      <w:pPr>
        <w:pStyle w:val="ListParagraph"/>
        <w:numPr>
          <w:ilvl w:val="0"/>
          <w:numId w:val="2"/>
        </w:numPr>
        <w:rPr>
          <w:b/>
          <w:bCs/>
        </w:rPr>
      </w:pPr>
      <w:r w:rsidRPr="00885A5F">
        <w:rPr>
          <w:b/>
          <w:bCs/>
        </w:rPr>
        <w:t>定制化的咨询与环境搭建服务</w:t>
      </w:r>
    </w:p>
    <w:p w:rsidR="00885A5F" w:rsidRPr="00885A5F" w:rsidRDefault="00885A5F" w:rsidP="00885A5F">
      <w:pPr>
        <w:pStyle w:val="ListParagraph"/>
        <w:ind w:left="1080"/>
        <w:rPr>
          <w:b/>
          <w:bCs/>
        </w:rPr>
      </w:pPr>
      <w:r w:rsidRPr="00885A5F">
        <w:rPr>
          <w:b/>
          <w:bCs/>
        </w:rPr>
        <w:t>国外代理服务提供专业的咨询和定制化解决方案。相比直接使用国内或单一国外平台，代理服务能够根据项目需求量身定制训练环境，确保资源配置与项目目标的高度契合，避免冗余浪费。</w:t>
      </w:r>
    </w:p>
    <w:p w:rsidR="00885A5F" w:rsidRPr="00885A5F" w:rsidRDefault="00885A5F" w:rsidP="00885A5F">
      <w:pPr>
        <w:pStyle w:val="ListParagraph"/>
        <w:numPr>
          <w:ilvl w:val="0"/>
          <w:numId w:val="2"/>
        </w:numPr>
        <w:rPr>
          <w:b/>
          <w:bCs/>
        </w:rPr>
      </w:pPr>
      <w:r w:rsidRPr="00885A5F">
        <w:rPr>
          <w:b/>
          <w:bCs/>
        </w:rPr>
        <w:t>支持多平台运行与灵活选择</w:t>
      </w:r>
    </w:p>
    <w:p w:rsidR="00885A5F" w:rsidRPr="00885A5F" w:rsidRDefault="00885A5F" w:rsidP="00885A5F">
      <w:pPr>
        <w:pStyle w:val="ListParagraph"/>
        <w:ind w:left="1080"/>
        <w:rPr>
          <w:b/>
          <w:bCs/>
        </w:rPr>
      </w:pPr>
      <w:r w:rsidRPr="00885A5F">
        <w:rPr>
          <w:b/>
          <w:bCs/>
        </w:rPr>
        <w:t>通过代理服务，可根据不同阶段需求选择多个计算平台（如</w:t>
      </w:r>
      <w:r w:rsidRPr="00885A5F">
        <w:rPr>
          <w:b/>
          <w:bCs/>
        </w:rPr>
        <w:t>Google Colab</w:t>
      </w:r>
      <w:r w:rsidRPr="00885A5F">
        <w:rPr>
          <w:b/>
          <w:bCs/>
        </w:rPr>
        <w:t>等）运行项目。多平台支持增强了运行灵活性，同时满足了项目对性能和成本的双重要求。</w:t>
      </w:r>
    </w:p>
    <w:p w:rsidR="00885A5F" w:rsidRPr="00885A5F" w:rsidRDefault="00885A5F" w:rsidP="00885A5F">
      <w:pPr>
        <w:pStyle w:val="ListParagraph"/>
        <w:numPr>
          <w:ilvl w:val="0"/>
          <w:numId w:val="2"/>
        </w:numPr>
        <w:rPr>
          <w:b/>
          <w:bCs/>
        </w:rPr>
      </w:pPr>
      <w:r w:rsidRPr="00885A5F">
        <w:rPr>
          <w:b/>
          <w:bCs/>
        </w:rPr>
        <w:t>资源丰富与性能高效</w:t>
      </w:r>
    </w:p>
    <w:p w:rsidR="00885A5F" w:rsidRPr="00885A5F" w:rsidRDefault="00885A5F" w:rsidP="00885A5F">
      <w:pPr>
        <w:pStyle w:val="ListParagraph"/>
        <w:ind w:left="1080"/>
        <w:rPr>
          <w:b/>
          <w:bCs/>
        </w:rPr>
      </w:pPr>
      <w:r w:rsidRPr="00885A5F">
        <w:rPr>
          <w:b/>
          <w:bCs/>
        </w:rPr>
        <w:t>代理服务可灵活租赁高性能硬件（如</w:t>
      </w:r>
      <w:r w:rsidRPr="00885A5F">
        <w:rPr>
          <w:b/>
          <w:bCs/>
        </w:rPr>
        <w:t>A100</w:t>
      </w:r>
      <w:r w:rsidRPr="00885A5F">
        <w:rPr>
          <w:b/>
          <w:bCs/>
        </w:rPr>
        <w:t>显卡），其</w:t>
      </w:r>
      <w:r w:rsidRPr="00885A5F">
        <w:rPr>
          <w:b/>
          <w:bCs/>
        </w:rPr>
        <w:t>GPU</w:t>
      </w:r>
      <w:r w:rsidRPr="00885A5F">
        <w:rPr>
          <w:b/>
          <w:bCs/>
        </w:rPr>
        <w:t>资源选项丰富，可满足深度学习训练的高计算需求。相比国内平台（如阿里云、腾讯云），该服务在预算范围内提供了更合适的价格和资源组合，进一步提升项目的性价比。</w:t>
      </w:r>
    </w:p>
    <w:p w:rsidR="00885A5F" w:rsidRPr="00885A5F" w:rsidRDefault="00885A5F" w:rsidP="00885A5F">
      <w:pPr>
        <w:rPr>
          <w:b/>
          <w:bCs/>
        </w:rPr>
      </w:pPr>
    </w:p>
    <w:p w:rsidR="00885A5F" w:rsidRPr="00885A5F" w:rsidRDefault="00885A5F" w:rsidP="00885A5F">
      <w:pPr>
        <w:rPr>
          <w:b/>
          <w:bCs/>
        </w:rPr>
      </w:pPr>
      <w:r w:rsidRPr="00885A5F">
        <w:rPr>
          <w:b/>
          <w:bCs/>
        </w:rPr>
        <w:t>三、总结</w:t>
      </w:r>
    </w:p>
    <w:p w:rsidR="00885A5F" w:rsidRPr="00885A5F" w:rsidRDefault="00885A5F" w:rsidP="00885A5F">
      <w:pPr>
        <w:rPr>
          <w:b/>
          <w:bCs/>
        </w:rPr>
      </w:pPr>
    </w:p>
    <w:p w:rsidR="00885A5F" w:rsidRPr="00885A5F" w:rsidRDefault="00885A5F" w:rsidP="00885A5F">
      <w:pPr>
        <w:rPr>
          <w:b/>
          <w:bCs/>
        </w:rPr>
      </w:pPr>
      <w:r w:rsidRPr="00885A5F">
        <w:rPr>
          <w:b/>
          <w:bCs/>
        </w:rPr>
        <w:t>硬件设备采购和国外代理服务器服务选择相辅相成，共同支撑了项目的顺利开展。硬件设备用于本地小范围训练，确保模型在部署到服务器前已完成优化验证；而代理服务则提供高性能和灵活的计算资源支持，保障了大规模训练任务的高效运行。两者结合，既节约了经费，又提高了项目的实施效率。</w:t>
      </w:r>
    </w:p>
    <w:p w:rsidR="00885A5F" w:rsidRPr="00885A5F" w:rsidRDefault="00885A5F" w:rsidP="00885A5F">
      <w:pPr>
        <w:rPr>
          <w:b/>
          <w:bCs/>
        </w:rPr>
      </w:pPr>
    </w:p>
    <w:p w:rsidR="00885A5F" w:rsidRPr="00885A5F" w:rsidRDefault="00885A5F" w:rsidP="00885A5F">
      <w:pPr>
        <w:rPr>
          <w:b/>
          <w:bCs/>
        </w:rPr>
      </w:pPr>
      <w:r w:rsidRPr="00885A5F">
        <w:rPr>
          <w:b/>
          <w:bCs/>
        </w:rPr>
        <w:t>申请人：</w:t>
      </w:r>
    </w:p>
    <w:p w:rsidR="00885A5F" w:rsidRPr="00885A5F" w:rsidRDefault="00885A5F" w:rsidP="00885A5F">
      <w:pPr>
        <w:rPr>
          <w:rFonts w:hint="eastAsia"/>
          <w:b/>
          <w:bCs/>
        </w:rPr>
      </w:pPr>
      <w:r w:rsidRPr="00885A5F">
        <w:rPr>
          <w:b/>
          <w:bCs/>
        </w:rPr>
        <w:t>日期：</w:t>
      </w:r>
      <w:r>
        <w:rPr>
          <w:rFonts w:hint="eastAsia"/>
          <w:b/>
          <w:bCs/>
        </w:rPr>
        <w:t xml:space="preserve">                                                                                     </w:t>
      </w:r>
      <w:r>
        <w:rPr>
          <w:rFonts w:hint="eastAsia"/>
          <w:b/>
          <w:bCs/>
        </w:rPr>
        <w:t>指导教师签字：</w:t>
      </w:r>
    </w:p>
    <w:p w:rsidR="0087348A" w:rsidRPr="0087348A" w:rsidRDefault="0087348A" w:rsidP="0087348A">
      <w:pPr>
        <w:jc w:val="center"/>
      </w:pPr>
      <w:r w:rsidRPr="0087348A">
        <w:rPr>
          <w:b/>
          <w:bCs/>
        </w:rPr>
        <w:lastRenderedPageBreak/>
        <w:t>AI</w:t>
      </w:r>
      <w:r w:rsidRPr="0087348A">
        <w:rPr>
          <w:b/>
          <w:bCs/>
        </w:rPr>
        <w:t>图像分割训练项目硬件设备采购说明</w:t>
      </w:r>
    </w:p>
    <w:p w:rsidR="0087348A" w:rsidRPr="0087348A" w:rsidRDefault="0087348A" w:rsidP="0087348A">
      <w:pPr>
        <w:jc w:val="center"/>
      </w:pPr>
    </w:p>
    <w:p w:rsidR="0087348A" w:rsidRPr="0087348A" w:rsidRDefault="0087348A" w:rsidP="0087348A">
      <w:r w:rsidRPr="0087348A">
        <w:t>为确保</w:t>
      </w:r>
      <w:r w:rsidRPr="0087348A">
        <w:t>AI</w:t>
      </w:r>
      <w:r w:rsidRPr="0087348A">
        <w:t>图像分割训练项目的高效实施，本项目采购了必要的硬件设备，以支持模型训练任务的顺利开展。具体原因如下：</w:t>
      </w:r>
    </w:p>
    <w:p w:rsidR="0087348A" w:rsidRPr="0087348A" w:rsidRDefault="0087348A" w:rsidP="0087348A"/>
    <w:p w:rsidR="0087348A" w:rsidRPr="0087348A" w:rsidRDefault="0087348A" w:rsidP="0087348A">
      <w:r w:rsidRPr="0087348A">
        <w:rPr>
          <w:b/>
          <w:bCs/>
        </w:rPr>
        <w:t>一、硬件设备采购原因</w:t>
      </w:r>
    </w:p>
    <w:p w:rsidR="0087348A" w:rsidRPr="0087348A" w:rsidRDefault="0087348A" w:rsidP="0087348A"/>
    <w:p w:rsidR="0087348A" w:rsidRPr="0087348A" w:rsidRDefault="0087348A" w:rsidP="0087348A">
      <w:r w:rsidRPr="0087348A">
        <w:tab/>
      </w:r>
      <w:r>
        <w:rPr>
          <w:rFonts w:hint="eastAsia"/>
        </w:rPr>
        <w:t>1.</w:t>
      </w:r>
      <w:r w:rsidRPr="0087348A">
        <w:rPr>
          <w:b/>
          <w:bCs/>
        </w:rPr>
        <w:t>本地小规模训练与模型验证</w:t>
      </w:r>
    </w:p>
    <w:p w:rsidR="0087348A" w:rsidRDefault="0087348A" w:rsidP="0087348A">
      <w:r w:rsidRPr="0087348A">
        <w:tab/>
      </w:r>
      <w:r w:rsidRPr="0087348A">
        <w:t>本次采购的硬件设备包括：</w:t>
      </w:r>
    </w:p>
    <w:p w:rsidR="0087348A" w:rsidRDefault="0087348A" w:rsidP="0087348A">
      <w:pPr>
        <w:pStyle w:val="ListParagraph"/>
        <w:numPr>
          <w:ilvl w:val="0"/>
          <w:numId w:val="4"/>
        </w:numPr>
      </w:pPr>
      <w:r w:rsidRPr="0087348A">
        <w:rPr>
          <w:b/>
          <w:bCs/>
        </w:rPr>
        <w:t>宏碁掠夺者</w:t>
      </w:r>
      <w:r w:rsidRPr="0087348A">
        <w:rPr>
          <w:b/>
          <w:bCs/>
        </w:rPr>
        <w:t>2TB SSD</w:t>
      </w:r>
      <w:r w:rsidRPr="0087348A">
        <w:rPr>
          <w:b/>
          <w:bCs/>
        </w:rPr>
        <w:t>固态硬盘</w:t>
      </w:r>
      <w:r w:rsidRPr="0087348A">
        <w:t>：用于大容量数据的高效存储和快速读写，满足</w:t>
      </w:r>
      <w:r w:rsidRPr="0087348A">
        <w:t>AI</w:t>
      </w:r>
      <w:r w:rsidRPr="0087348A">
        <w:t>模型训练对数据吞吐量的高要求。</w:t>
      </w:r>
    </w:p>
    <w:p w:rsidR="0087348A" w:rsidRDefault="0087348A" w:rsidP="0087348A">
      <w:pPr>
        <w:pStyle w:val="ListParagraph"/>
        <w:numPr>
          <w:ilvl w:val="0"/>
          <w:numId w:val="4"/>
        </w:numPr>
      </w:pPr>
      <w:r w:rsidRPr="0087348A">
        <w:rPr>
          <w:b/>
          <w:bCs/>
        </w:rPr>
        <w:t>金百达</w:t>
      </w:r>
      <w:r w:rsidRPr="0087348A">
        <w:rPr>
          <w:b/>
          <w:bCs/>
        </w:rPr>
        <w:t>32GB DDR5</w:t>
      </w:r>
      <w:r w:rsidRPr="0087348A">
        <w:rPr>
          <w:b/>
          <w:bCs/>
        </w:rPr>
        <w:t>内存条</w:t>
      </w:r>
      <w:r w:rsidRPr="0087348A">
        <w:t>：用于提升计算设备的并行处理能力，支持大规模数据加载和高效训练任务。</w:t>
      </w:r>
    </w:p>
    <w:p w:rsidR="0087348A" w:rsidRPr="0087348A" w:rsidRDefault="0087348A" w:rsidP="0087348A">
      <w:pPr>
        <w:ind w:left="1440"/>
      </w:pPr>
      <w:r w:rsidRPr="0087348A">
        <w:t>这些硬件的配置能够在本地环境中完成小规模的模型训练任务，从而快速验证模型的有效性，及时发现并优化潜在问题。</w:t>
      </w:r>
    </w:p>
    <w:p w:rsidR="0087348A" w:rsidRDefault="0087348A" w:rsidP="0087348A">
      <w:pPr>
        <w:ind w:left="720"/>
      </w:pPr>
      <w:r>
        <w:rPr>
          <w:rFonts w:hint="eastAsia"/>
          <w:b/>
          <w:bCs/>
        </w:rPr>
        <w:t>2.</w:t>
      </w:r>
      <w:r w:rsidRPr="0087348A">
        <w:rPr>
          <w:b/>
          <w:bCs/>
        </w:rPr>
        <w:t>节省时间与经费</w:t>
      </w:r>
    </w:p>
    <w:p w:rsidR="0087348A" w:rsidRPr="0087348A" w:rsidRDefault="0087348A" w:rsidP="0087348A">
      <w:pPr>
        <w:ind w:left="1440"/>
      </w:pPr>
      <w:r w:rsidRPr="0087348A">
        <w:t>在本地完成初步验证后，可以为后续更大规模的模型训练提供优化基础。通过本地训练，可以避免在昂贵的云计算平台上进行反复调试所导致的高额费用支出，从而有效控制项目成本。</w:t>
      </w:r>
    </w:p>
    <w:p w:rsidR="0087348A" w:rsidRDefault="0087348A" w:rsidP="0087348A">
      <w:pPr>
        <w:ind w:firstLine="720"/>
      </w:pPr>
      <w:r>
        <w:rPr>
          <w:rFonts w:hint="eastAsia"/>
          <w:b/>
          <w:bCs/>
        </w:rPr>
        <w:t>3.</w:t>
      </w:r>
      <w:r w:rsidRPr="0087348A">
        <w:rPr>
          <w:b/>
          <w:bCs/>
        </w:rPr>
        <w:t>提高开发效率</w:t>
      </w:r>
    </w:p>
    <w:p w:rsidR="0087348A" w:rsidRPr="0087348A" w:rsidRDefault="0087348A" w:rsidP="0087348A">
      <w:pPr>
        <w:ind w:left="1440"/>
      </w:pPr>
      <w:r w:rsidRPr="0087348A">
        <w:t>在本地配置高性能硬件，使团队能够快速迭代和测试模型，减少依赖外部计算资源的等待时间，显著提升了整体开发效率。</w:t>
      </w:r>
    </w:p>
    <w:p w:rsidR="0087348A" w:rsidRPr="0087348A" w:rsidRDefault="0087348A" w:rsidP="0087348A"/>
    <w:p w:rsidR="0087348A" w:rsidRPr="0087348A" w:rsidRDefault="0087348A" w:rsidP="0087348A">
      <w:r w:rsidRPr="0087348A">
        <w:rPr>
          <w:b/>
          <w:bCs/>
        </w:rPr>
        <w:t>二、总结</w:t>
      </w:r>
    </w:p>
    <w:p w:rsidR="0087348A" w:rsidRPr="0087348A" w:rsidRDefault="0087348A" w:rsidP="0087348A"/>
    <w:p w:rsidR="0087348A" w:rsidRPr="0087348A" w:rsidRDefault="0087348A" w:rsidP="0087348A">
      <w:r w:rsidRPr="0087348A">
        <w:t>硬件设备的采购是</w:t>
      </w:r>
      <w:r w:rsidRPr="0087348A">
        <w:t>AI</w:t>
      </w:r>
      <w:r w:rsidRPr="0087348A">
        <w:t>图像分割训练项目成功实施的关键环节。通过在本地进行小范围训练与模型验证，可以大幅降低整体时间和经费成本，同时为后续的更大规模模型训练打下坚实基础。这一选择充分考虑了项目的需求与资源优化，是高效推进项目的重要保障。</w:t>
      </w:r>
    </w:p>
    <w:p w:rsidR="0087348A" w:rsidRPr="0087348A" w:rsidRDefault="0087348A" w:rsidP="0087348A"/>
    <w:p w:rsidR="0087348A" w:rsidRDefault="0087348A" w:rsidP="0087348A">
      <w:r w:rsidRPr="0087348A">
        <w:rPr>
          <w:b/>
          <w:bCs/>
        </w:rPr>
        <w:t>申请人</w:t>
      </w:r>
      <w:r w:rsidRPr="0087348A">
        <w:t>：</w:t>
      </w:r>
    </w:p>
    <w:p w:rsidR="0087348A" w:rsidRPr="0087348A" w:rsidRDefault="0087348A" w:rsidP="0087348A">
      <w:pPr>
        <w:rPr>
          <w:rFonts w:hint="eastAsia"/>
        </w:rPr>
      </w:pPr>
    </w:p>
    <w:p w:rsidR="0087348A" w:rsidRPr="0087348A" w:rsidRDefault="0087348A" w:rsidP="0087348A">
      <w:pPr>
        <w:rPr>
          <w:rFonts w:hint="eastAsia"/>
        </w:rPr>
      </w:pPr>
      <w:r w:rsidRPr="0087348A">
        <w:rPr>
          <w:b/>
          <w:bCs/>
        </w:rPr>
        <w:t>日期</w:t>
      </w:r>
      <w:r w:rsidRPr="0087348A">
        <w:t>：</w:t>
      </w:r>
      <w:r>
        <w:rPr>
          <w:rFonts w:hint="eastAsia"/>
        </w:rPr>
        <w:t xml:space="preserve">                                                                                                  </w:t>
      </w:r>
      <w:r w:rsidRPr="0087348A">
        <w:rPr>
          <w:rFonts w:hint="eastAsia"/>
          <w:b/>
          <w:bCs/>
        </w:rPr>
        <w:t>指导教师签字：</w:t>
      </w:r>
    </w:p>
    <w:p w:rsidR="003E3ADB" w:rsidRPr="00885A5F" w:rsidRDefault="003E3ADB" w:rsidP="00885A5F"/>
    <w:sectPr w:rsidR="003E3ADB" w:rsidRPr="00885A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202F01"/>
    <w:multiLevelType w:val="hybridMultilevel"/>
    <w:tmpl w:val="FE406E58"/>
    <w:lvl w:ilvl="0" w:tplc="572C9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0660BE"/>
    <w:multiLevelType w:val="hybridMultilevel"/>
    <w:tmpl w:val="B5DEA9E8"/>
    <w:lvl w:ilvl="0" w:tplc="0B46C0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FBF5318"/>
    <w:multiLevelType w:val="hybridMultilevel"/>
    <w:tmpl w:val="0D7827FC"/>
    <w:lvl w:ilvl="0" w:tplc="A0FC56E6">
      <w:start w:val="1"/>
      <w:numFmt w:val="bullet"/>
      <w:lvlText w:val="·"/>
      <w:lvlJc w:val="left"/>
      <w:pPr>
        <w:ind w:left="1800" w:hanging="360"/>
      </w:pPr>
      <w:rPr>
        <w:rFonts w:ascii="DengXian" w:eastAsia="DengXian" w:hAnsi="DengXian" w:cstheme="minorBidi" w:hint="eastAsia"/>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55646D1"/>
    <w:multiLevelType w:val="hybridMultilevel"/>
    <w:tmpl w:val="63EAA0F0"/>
    <w:lvl w:ilvl="0" w:tplc="B36A61FC">
      <w:start w:val="1"/>
      <w:numFmt w:val="bullet"/>
      <w:lvlText w:val="·"/>
      <w:lvlJc w:val="left"/>
      <w:pPr>
        <w:ind w:left="1800" w:hanging="360"/>
      </w:pPr>
      <w:rPr>
        <w:rFonts w:ascii="DengXian" w:eastAsia="DengXian" w:hAnsi="DengXian" w:cstheme="minorBidi" w:hint="eastAsia"/>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211459588">
    <w:abstractNumId w:val="0"/>
  </w:num>
  <w:num w:numId="2" w16cid:durableId="680007774">
    <w:abstractNumId w:val="1"/>
  </w:num>
  <w:num w:numId="3" w16cid:durableId="1367297394">
    <w:abstractNumId w:val="2"/>
  </w:num>
  <w:num w:numId="4" w16cid:durableId="161047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ADB"/>
    <w:rsid w:val="003E3ADB"/>
    <w:rsid w:val="00491E9B"/>
    <w:rsid w:val="0087348A"/>
    <w:rsid w:val="00885A5F"/>
    <w:rsid w:val="0097126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FAE1C8"/>
  <w15:chartTrackingRefBased/>
  <w15:docId w15:val="{27DFF1AD-C190-D647-9DB5-79AFE4B4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611655">
      <w:bodyDiv w:val="1"/>
      <w:marLeft w:val="0"/>
      <w:marRight w:val="0"/>
      <w:marTop w:val="0"/>
      <w:marBottom w:val="0"/>
      <w:divBdr>
        <w:top w:val="none" w:sz="0" w:space="0" w:color="auto"/>
        <w:left w:val="none" w:sz="0" w:space="0" w:color="auto"/>
        <w:bottom w:val="none" w:sz="0" w:space="0" w:color="auto"/>
        <w:right w:val="none" w:sz="0" w:space="0" w:color="auto"/>
      </w:divBdr>
    </w:div>
    <w:div w:id="147989426">
      <w:bodyDiv w:val="1"/>
      <w:marLeft w:val="0"/>
      <w:marRight w:val="0"/>
      <w:marTop w:val="0"/>
      <w:marBottom w:val="0"/>
      <w:divBdr>
        <w:top w:val="none" w:sz="0" w:space="0" w:color="auto"/>
        <w:left w:val="none" w:sz="0" w:space="0" w:color="auto"/>
        <w:bottom w:val="none" w:sz="0" w:space="0" w:color="auto"/>
        <w:right w:val="none" w:sz="0" w:space="0" w:color="auto"/>
      </w:divBdr>
    </w:div>
    <w:div w:id="230116415">
      <w:bodyDiv w:val="1"/>
      <w:marLeft w:val="0"/>
      <w:marRight w:val="0"/>
      <w:marTop w:val="0"/>
      <w:marBottom w:val="0"/>
      <w:divBdr>
        <w:top w:val="none" w:sz="0" w:space="0" w:color="auto"/>
        <w:left w:val="none" w:sz="0" w:space="0" w:color="auto"/>
        <w:bottom w:val="none" w:sz="0" w:space="0" w:color="auto"/>
        <w:right w:val="none" w:sz="0" w:space="0" w:color="auto"/>
      </w:divBdr>
    </w:div>
    <w:div w:id="1144546312">
      <w:bodyDiv w:val="1"/>
      <w:marLeft w:val="0"/>
      <w:marRight w:val="0"/>
      <w:marTop w:val="0"/>
      <w:marBottom w:val="0"/>
      <w:divBdr>
        <w:top w:val="none" w:sz="0" w:space="0" w:color="auto"/>
        <w:left w:val="none" w:sz="0" w:space="0" w:color="auto"/>
        <w:bottom w:val="none" w:sz="0" w:space="0" w:color="auto"/>
        <w:right w:val="none" w:sz="0" w:space="0" w:color="auto"/>
      </w:divBdr>
    </w:div>
    <w:div w:id="1429889662">
      <w:bodyDiv w:val="1"/>
      <w:marLeft w:val="0"/>
      <w:marRight w:val="0"/>
      <w:marTop w:val="0"/>
      <w:marBottom w:val="0"/>
      <w:divBdr>
        <w:top w:val="none" w:sz="0" w:space="0" w:color="auto"/>
        <w:left w:val="none" w:sz="0" w:space="0" w:color="auto"/>
        <w:bottom w:val="none" w:sz="0" w:space="0" w:color="auto"/>
        <w:right w:val="none" w:sz="0" w:space="0" w:color="auto"/>
      </w:divBdr>
    </w:div>
    <w:div w:id="1604343622">
      <w:bodyDiv w:val="1"/>
      <w:marLeft w:val="0"/>
      <w:marRight w:val="0"/>
      <w:marTop w:val="0"/>
      <w:marBottom w:val="0"/>
      <w:divBdr>
        <w:top w:val="none" w:sz="0" w:space="0" w:color="auto"/>
        <w:left w:val="none" w:sz="0" w:space="0" w:color="auto"/>
        <w:bottom w:val="none" w:sz="0" w:space="0" w:color="auto"/>
        <w:right w:val="none" w:sz="0" w:space="0" w:color="auto"/>
      </w:divBdr>
    </w:div>
    <w:div w:id="1623878081">
      <w:bodyDiv w:val="1"/>
      <w:marLeft w:val="0"/>
      <w:marRight w:val="0"/>
      <w:marTop w:val="0"/>
      <w:marBottom w:val="0"/>
      <w:divBdr>
        <w:top w:val="none" w:sz="0" w:space="0" w:color="auto"/>
        <w:left w:val="none" w:sz="0" w:space="0" w:color="auto"/>
        <w:bottom w:val="none" w:sz="0" w:space="0" w:color="auto"/>
        <w:right w:val="none" w:sz="0" w:space="0" w:color="auto"/>
      </w:divBdr>
    </w:div>
    <w:div w:id="1998413398">
      <w:bodyDiv w:val="1"/>
      <w:marLeft w:val="0"/>
      <w:marRight w:val="0"/>
      <w:marTop w:val="0"/>
      <w:marBottom w:val="0"/>
      <w:divBdr>
        <w:top w:val="none" w:sz="0" w:space="0" w:color="auto"/>
        <w:left w:val="none" w:sz="0" w:space="0" w:color="auto"/>
        <w:bottom w:val="none" w:sz="0" w:space="0" w:color="auto"/>
        <w:right w:val="none" w:sz="0" w:space="0" w:color="auto"/>
      </w:divBdr>
    </w:div>
    <w:div w:id="2038509200">
      <w:bodyDiv w:val="1"/>
      <w:marLeft w:val="0"/>
      <w:marRight w:val="0"/>
      <w:marTop w:val="0"/>
      <w:marBottom w:val="0"/>
      <w:divBdr>
        <w:top w:val="none" w:sz="0" w:space="0" w:color="auto"/>
        <w:left w:val="none" w:sz="0" w:space="0" w:color="auto"/>
        <w:bottom w:val="none" w:sz="0" w:space="0" w:color="auto"/>
        <w:right w:val="none" w:sz="0" w:space="0" w:color="auto"/>
      </w:divBdr>
    </w:div>
    <w:div w:id="207161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Huaqiao University</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Xu</dc:creator>
  <cp:keywords/>
  <dc:description/>
  <cp:lastModifiedBy>Mark Xu</cp:lastModifiedBy>
  <cp:revision>2</cp:revision>
  <dcterms:created xsi:type="dcterms:W3CDTF">2024-11-28T04:23:00Z</dcterms:created>
  <dcterms:modified xsi:type="dcterms:W3CDTF">2024-11-28T05:47:00Z</dcterms:modified>
</cp:coreProperties>
</file>