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Examenreglement 2026-2027</w:t>
      </w:r>
    </w:p>
    <w:p>
      <w:r>
        <w:t>havo en vwo · demonstratiedocument</w:t>
      </w:r>
    </w:p>
    <w:p>
      <w:pPr>
        <w:pStyle w:val="Heading1"/>
      </w:pPr>
      <w:r>
        <w:t>Artikel 1 Herkansing</w:t>
      </w:r>
    </w:p>
    <w:p>
      <w:r>
        <w:t>De kandidaat meldt zich binnen 3 schooldagen na publicatie aan voor de herkansing.</w:t>
      </w:r>
    </w:p>
    <w:p>
      <w:r>
        <w:t>Aanmelden voor dezelfde herkansing kan tot 5 schooldagen na publicatie.</w:t>
      </w:r>
    </w:p>
    <w:p>
      <w:pPr>
        <w:pStyle w:val="Heading1"/>
      </w:pPr>
      <w:r>
        <w:t>Artikel 2 Maatregelen</w:t>
      </w:r>
    </w:p>
    <w:p>
      <w:r>
        <w:t>De rector besluit over maatregelen bij onregelmatigheden.</w:t>
      </w:r>
    </w:p>
    <w:p>
      <w:r>
        <w:t>De examencommissie besluit over maatregelen bij onregelmatigheden.</w:t>
      </w:r>
    </w:p>
    <w:p>
      <w:r>
        <w:t>Voor de verdere procedure wordt verwezen naar artikel 19.4.</w:t>
      </w:r>
    </w:p>
    <w:p>
      <w:pPr>
        <w:pStyle w:val="Heading1"/>
      </w:pPr>
      <w:r>
        <w:t>Artikel 3 Definities</w:t>
      </w:r>
    </w:p>
    <w:p>
      <w:r>
        <w:t>commissie van beroep betekent de commissie die een beroep behandelt.</w:t>
      </w:r>
    </w:p>
    <w:p>
      <w:r>
        <w:t>commissie van beroep betekent het orgaan dat een maatregel vaststelt.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