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9423A8" w14:textId="77777777" w:rsidR="00C8038C" w:rsidRPr="003C3B2D" w:rsidRDefault="00C8038C" w:rsidP="00903A7C">
      <w:pPr>
        <w:spacing w:after="120"/>
        <w:jc w:val="center"/>
        <w:rPr>
          <w:rFonts w:ascii="Times New Roman" w:hAnsi="Times New Roman" w:cs="Times New Roman"/>
          <w:b/>
          <w:sz w:val="24"/>
          <w:szCs w:val="24"/>
        </w:rPr>
      </w:pPr>
      <w:r w:rsidRPr="003C3B2D">
        <w:rPr>
          <w:rFonts w:ascii="Times New Roman" w:hAnsi="Times New Roman" w:cs="Times New Roman"/>
          <w:b/>
          <w:sz w:val="24"/>
          <w:szCs w:val="24"/>
        </w:rPr>
        <w:t xml:space="preserve">Massachusetts Bays Program </w:t>
      </w:r>
    </w:p>
    <w:p w14:paraId="7D28EB6C" w14:textId="77777777" w:rsidR="00C8038C" w:rsidRPr="003C3B2D" w:rsidRDefault="00C8038C" w:rsidP="00903A7C">
      <w:pPr>
        <w:spacing w:after="120"/>
        <w:jc w:val="center"/>
        <w:rPr>
          <w:rFonts w:ascii="Times New Roman" w:hAnsi="Times New Roman" w:cs="Times New Roman"/>
          <w:b/>
          <w:sz w:val="24"/>
          <w:szCs w:val="24"/>
        </w:rPr>
      </w:pPr>
      <w:r w:rsidRPr="003C3B2D">
        <w:rPr>
          <w:rFonts w:ascii="Times New Roman" w:hAnsi="Times New Roman" w:cs="Times New Roman"/>
          <w:b/>
          <w:sz w:val="24"/>
          <w:szCs w:val="24"/>
        </w:rPr>
        <w:t>Quantitative Estuary Assessment</w:t>
      </w:r>
    </w:p>
    <w:p w14:paraId="25DC9721" w14:textId="77777777" w:rsidR="00C8038C" w:rsidRPr="003C3B2D" w:rsidRDefault="00C8038C" w:rsidP="00903A7C">
      <w:pPr>
        <w:spacing w:after="120"/>
        <w:jc w:val="center"/>
        <w:rPr>
          <w:rFonts w:ascii="Times New Roman" w:hAnsi="Times New Roman" w:cs="Times New Roman"/>
          <w:b/>
          <w:sz w:val="24"/>
          <w:szCs w:val="24"/>
        </w:rPr>
      </w:pPr>
      <w:r w:rsidRPr="003C3B2D">
        <w:rPr>
          <w:rFonts w:ascii="Times New Roman" w:hAnsi="Times New Roman" w:cs="Times New Roman"/>
          <w:b/>
          <w:sz w:val="24"/>
          <w:szCs w:val="24"/>
        </w:rPr>
        <w:t>EDA 2.0</w:t>
      </w:r>
    </w:p>
    <w:p w14:paraId="1A9EA16F" w14:textId="4C13431D" w:rsidR="00C8038C" w:rsidRPr="003C3B2D" w:rsidRDefault="003D1196" w:rsidP="00903A7C">
      <w:pPr>
        <w:spacing w:after="120"/>
        <w:jc w:val="center"/>
        <w:rPr>
          <w:rFonts w:ascii="Times New Roman" w:hAnsi="Times New Roman" w:cs="Times New Roman"/>
          <w:b/>
          <w:sz w:val="24"/>
          <w:szCs w:val="24"/>
        </w:rPr>
      </w:pPr>
      <w:r>
        <w:rPr>
          <w:rFonts w:ascii="Times New Roman" w:hAnsi="Times New Roman" w:cs="Times New Roman"/>
          <w:b/>
          <w:sz w:val="24"/>
          <w:szCs w:val="24"/>
        </w:rPr>
        <w:t>April 1,</w:t>
      </w:r>
      <w:r w:rsidR="00C8038C" w:rsidRPr="003C3B2D">
        <w:rPr>
          <w:rFonts w:ascii="Times New Roman" w:hAnsi="Times New Roman" w:cs="Times New Roman"/>
          <w:b/>
          <w:sz w:val="24"/>
          <w:szCs w:val="24"/>
        </w:rPr>
        <w:t xml:space="preserve"> 2018</w:t>
      </w:r>
    </w:p>
    <w:p w14:paraId="52A3EE00" w14:textId="77777777" w:rsidR="00C8038C" w:rsidRPr="003C3B2D" w:rsidRDefault="00C8038C" w:rsidP="00903A7C">
      <w:pPr>
        <w:spacing w:after="120"/>
        <w:rPr>
          <w:rFonts w:ascii="Times New Roman" w:hAnsi="Times New Roman" w:cs="Times New Roman"/>
          <w:b/>
          <w:sz w:val="24"/>
          <w:szCs w:val="24"/>
        </w:rPr>
      </w:pPr>
      <w:r w:rsidRPr="003C3B2D">
        <w:rPr>
          <w:rFonts w:ascii="Times New Roman" w:hAnsi="Times New Roman" w:cs="Times New Roman"/>
          <w:b/>
          <w:sz w:val="24"/>
          <w:szCs w:val="24"/>
        </w:rPr>
        <w:br w:type="page"/>
      </w:r>
    </w:p>
    <w:p w14:paraId="75EE4532" w14:textId="77777777" w:rsidR="00C8038C" w:rsidRPr="003C3B2D" w:rsidRDefault="00C8038C" w:rsidP="00903A7C">
      <w:pPr>
        <w:spacing w:after="120"/>
        <w:jc w:val="center"/>
        <w:rPr>
          <w:rFonts w:ascii="Times New Roman" w:hAnsi="Times New Roman" w:cs="Times New Roman"/>
          <w:b/>
          <w:sz w:val="24"/>
          <w:szCs w:val="24"/>
        </w:rPr>
      </w:pPr>
      <w:r w:rsidRPr="003C3B2D">
        <w:rPr>
          <w:rFonts w:ascii="Times New Roman" w:hAnsi="Times New Roman" w:cs="Times New Roman"/>
          <w:b/>
          <w:sz w:val="24"/>
          <w:szCs w:val="24"/>
        </w:rPr>
        <w:lastRenderedPageBreak/>
        <w:t>Summary Statement</w:t>
      </w:r>
    </w:p>
    <w:p w14:paraId="458CFD9E" w14:textId="627399F1" w:rsidR="004651ED" w:rsidRDefault="00EF6A10" w:rsidP="004651ED">
      <w:pPr>
        <w:autoSpaceDE w:val="0"/>
        <w:autoSpaceDN w:val="0"/>
        <w:adjustRightInd w:val="0"/>
        <w:spacing w:after="120"/>
        <w:rPr>
          <w:rFonts w:ascii="Times New Roman" w:hAnsi="Times New Roman" w:cs="Times New Roman"/>
          <w:sz w:val="24"/>
          <w:szCs w:val="24"/>
        </w:rPr>
      </w:pPr>
      <w:r w:rsidRPr="00EF6A10">
        <w:rPr>
          <w:rFonts w:ascii="Times New Roman" w:hAnsi="Times New Roman" w:cs="Times New Roman"/>
          <w:sz w:val="24"/>
          <w:szCs w:val="24"/>
        </w:rPr>
        <w:t>C</w:t>
      </w:r>
      <w:r>
        <w:rPr>
          <w:rFonts w:ascii="Times New Roman" w:hAnsi="Times New Roman" w:cs="Times New Roman"/>
          <w:sz w:val="24"/>
          <w:szCs w:val="24"/>
        </w:rPr>
        <w:t xml:space="preserve">oastal ecosystems are among the most valuable on earth because of the ecosystem services they provide, but also are highly vulnerable to degradation. Thus, coastal embayments and the valuable, imperiled habitats within them are the focus of conservation and restoration efforts throughout the U.S. In many coastal regions, understanding of </w:t>
      </w:r>
      <w:r w:rsidR="004651ED">
        <w:rPr>
          <w:rFonts w:ascii="Times New Roman" w:hAnsi="Times New Roman" w:cs="Times New Roman"/>
          <w:sz w:val="24"/>
          <w:szCs w:val="24"/>
        </w:rPr>
        <w:t xml:space="preserve">stressor levels and resource quantity and quality is limited, which hampers conservation and restoration efforts. Thus, </w:t>
      </w:r>
      <w:r w:rsidR="004651ED" w:rsidRPr="003C3B2D">
        <w:rPr>
          <w:rFonts w:ascii="Times New Roman" w:hAnsi="Times New Roman" w:cs="Times New Roman"/>
          <w:sz w:val="24"/>
          <w:szCs w:val="24"/>
        </w:rPr>
        <w:t xml:space="preserve">defining </w:t>
      </w:r>
      <w:r w:rsidR="004651ED">
        <w:rPr>
          <w:rFonts w:ascii="Times New Roman" w:hAnsi="Times New Roman" w:cs="Times New Roman"/>
          <w:sz w:val="24"/>
          <w:szCs w:val="24"/>
        </w:rPr>
        <w:t xml:space="preserve">existing </w:t>
      </w:r>
      <w:r w:rsidR="004651ED" w:rsidRPr="003C3B2D">
        <w:rPr>
          <w:rFonts w:ascii="Times New Roman" w:hAnsi="Times New Roman" w:cs="Times New Roman"/>
          <w:sz w:val="24"/>
          <w:szCs w:val="24"/>
        </w:rPr>
        <w:t xml:space="preserve">levels of both anthropogenic stressors and </w:t>
      </w:r>
      <w:r w:rsidR="004651ED">
        <w:rPr>
          <w:rFonts w:ascii="Times New Roman" w:hAnsi="Times New Roman" w:cs="Times New Roman"/>
          <w:sz w:val="24"/>
          <w:szCs w:val="24"/>
        </w:rPr>
        <w:t>key</w:t>
      </w:r>
      <w:r w:rsidR="004651ED" w:rsidRPr="003C3B2D">
        <w:rPr>
          <w:rFonts w:ascii="Times New Roman" w:hAnsi="Times New Roman" w:cs="Times New Roman"/>
          <w:sz w:val="24"/>
          <w:szCs w:val="24"/>
        </w:rPr>
        <w:t xml:space="preserve"> </w:t>
      </w:r>
      <w:r w:rsidR="004651ED">
        <w:rPr>
          <w:rFonts w:ascii="Times New Roman" w:hAnsi="Times New Roman" w:cs="Times New Roman"/>
          <w:sz w:val="24"/>
          <w:szCs w:val="24"/>
        </w:rPr>
        <w:t>ecosystem resources will enhance efforts to conserve</w:t>
      </w:r>
      <w:r w:rsidR="004651ED" w:rsidRPr="003C3B2D">
        <w:rPr>
          <w:rFonts w:ascii="Times New Roman" w:hAnsi="Times New Roman" w:cs="Times New Roman"/>
          <w:sz w:val="24"/>
          <w:szCs w:val="24"/>
        </w:rPr>
        <w:t xml:space="preserve"> and restore coastal </w:t>
      </w:r>
      <w:r w:rsidR="004651ED">
        <w:rPr>
          <w:rFonts w:ascii="Times New Roman" w:hAnsi="Times New Roman" w:cs="Times New Roman"/>
          <w:sz w:val="24"/>
          <w:szCs w:val="24"/>
        </w:rPr>
        <w:t>ecosystems so that they continue to deliver valuable ecosystem services.  In this study, we evaluated the stressor and resource attributes of</w:t>
      </w:r>
      <w:r w:rsidR="004651ED" w:rsidRPr="003C3B2D">
        <w:rPr>
          <w:rFonts w:ascii="Times New Roman" w:hAnsi="Times New Roman" w:cs="Times New Roman"/>
          <w:sz w:val="24"/>
          <w:szCs w:val="24"/>
        </w:rPr>
        <w:t xml:space="preserve"> the MassBays National Estuarine Program (NEP) region in coastal northern Massachusetts. </w:t>
      </w:r>
      <w:r w:rsidR="004651ED">
        <w:rPr>
          <w:rFonts w:ascii="Times New Roman" w:hAnsi="Times New Roman" w:cs="Times New Roman"/>
          <w:sz w:val="24"/>
          <w:szCs w:val="24"/>
        </w:rPr>
        <w:t>In particular</w:t>
      </w:r>
      <w:r w:rsidR="004651ED" w:rsidRPr="003C3B2D">
        <w:rPr>
          <w:rFonts w:ascii="Times New Roman" w:hAnsi="Times New Roman" w:cs="Times New Roman"/>
          <w:sz w:val="24"/>
          <w:szCs w:val="24"/>
        </w:rPr>
        <w:t xml:space="preserve">, we conducted </w:t>
      </w:r>
      <w:r w:rsidR="004651ED">
        <w:rPr>
          <w:rFonts w:ascii="Times New Roman" w:hAnsi="Times New Roman" w:cs="Times New Roman"/>
          <w:sz w:val="24"/>
          <w:szCs w:val="24"/>
        </w:rPr>
        <w:t xml:space="preserve">principle component analyses (PCA) </w:t>
      </w:r>
      <w:r w:rsidR="00241CFB">
        <w:rPr>
          <w:rFonts w:ascii="Times New Roman" w:hAnsi="Times New Roman" w:cs="Times New Roman"/>
          <w:sz w:val="24"/>
          <w:szCs w:val="24"/>
        </w:rPr>
        <w:t xml:space="preserve">and partitioning around mediods (PAM) </w:t>
      </w:r>
      <w:r w:rsidR="004651ED" w:rsidRPr="003C3B2D">
        <w:rPr>
          <w:rFonts w:ascii="Times New Roman" w:hAnsi="Times New Roman" w:cs="Times New Roman"/>
          <w:sz w:val="24"/>
          <w:szCs w:val="24"/>
        </w:rPr>
        <w:t xml:space="preserve">to </w:t>
      </w:r>
      <w:r w:rsidR="00241CFB">
        <w:rPr>
          <w:rFonts w:ascii="Times New Roman" w:hAnsi="Times New Roman" w:cs="Times New Roman"/>
          <w:sz w:val="24"/>
          <w:szCs w:val="24"/>
        </w:rPr>
        <w:t>identify</w:t>
      </w:r>
      <w:r w:rsidR="004651ED" w:rsidRPr="003C3B2D">
        <w:rPr>
          <w:rFonts w:ascii="Times New Roman" w:hAnsi="Times New Roman" w:cs="Times New Roman"/>
          <w:sz w:val="24"/>
          <w:szCs w:val="24"/>
        </w:rPr>
        <w:t xml:space="preserve"> clusters of MassBays embayments with similar resource and stressor attribute levels (Objective 1). </w:t>
      </w:r>
      <w:r w:rsidR="00241CFB">
        <w:rPr>
          <w:rFonts w:ascii="Times New Roman" w:hAnsi="Times New Roman" w:cs="Times New Roman"/>
          <w:sz w:val="24"/>
          <w:szCs w:val="24"/>
        </w:rPr>
        <w:t xml:space="preserve">Next, we </w:t>
      </w:r>
      <w:r w:rsidR="00424BE2">
        <w:rPr>
          <w:rFonts w:ascii="Times New Roman" w:hAnsi="Times New Roman" w:cs="Times New Roman"/>
          <w:sz w:val="24"/>
          <w:szCs w:val="24"/>
        </w:rPr>
        <w:t>conducted similarity percentages</w:t>
      </w:r>
      <w:r w:rsidR="00241CFB">
        <w:rPr>
          <w:rFonts w:ascii="Times New Roman" w:hAnsi="Times New Roman" w:cs="Times New Roman"/>
          <w:sz w:val="24"/>
          <w:szCs w:val="24"/>
        </w:rPr>
        <w:t xml:space="preserve"> </w:t>
      </w:r>
      <w:r w:rsidR="00424BE2">
        <w:rPr>
          <w:rFonts w:ascii="Times New Roman" w:hAnsi="Times New Roman" w:cs="Times New Roman"/>
          <w:sz w:val="24"/>
          <w:szCs w:val="24"/>
        </w:rPr>
        <w:t>(</w:t>
      </w:r>
      <w:r w:rsidR="00241CFB">
        <w:rPr>
          <w:rFonts w:ascii="Times New Roman" w:hAnsi="Times New Roman" w:cs="Times New Roman"/>
          <w:sz w:val="24"/>
          <w:szCs w:val="24"/>
        </w:rPr>
        <w:t>SIMPER</w:t>
      </w:r>
      <w:r w:rsidR="00424BE2">
        <w:rPr>
          <w:rFonts w:ascii="Times New Roman" w:hAnsi="Times New Roman" w:cs="Times New Roman"/>
          <w:sz w:val="24"/>
          <w:szCs w:val="24"/>
        </w:rPr>
        <w:t>)</w:t>
      </w:r>
      <w:r w:rsidR="00241CFB">
        <w:rPr>
          <w:rFonts w:ascii="Times New Roman" w:hAnsi="Times New Roman" w:cs="Times New Roman"/>
          <w:sz w:val="24"/>
          <w:szCs w:val="24"/>
        </w:rPr>
        <w:t xml:space="preserve"> analyses to examine which resource and stressor attributes differed between pairs of Clusters. </w:t>
      </w:r>
      <w:r w:rsidR="004651ED" w:rsidRPr="003C3B2D">
        <w:rPr>
          <w:rFonts w:ascii="Times New Roman" w:hAnsi="Times New Roman" w:cs="Times New Roman"/>
          <w:sz w:val="24"/>
          <w:szCs w:val="24"/>
        </w:rPr>
        <w:t xml:space="preserve">We then </w:t>
      </w:r>
      <w:r w:rsidR="004651ED">
        <w:rPr>
          <w:rFonts w:ascii="Times New Roman" w:hAnsi="Times New Roman" w:cs="Times New Roman"/>
          <w:sz w:val="24"/>
          <w:szCs w:val="24"/>
        </w:rPr>
        <w:t>used these results to propose potential</w:t>
      </w:r>
      <w:r w:rsidR="004651ED" w:rsidRPr="003C3B2D">
        <w:rPr>
          <w:rFonts w:ascii="Times New Roman" w:hAnsi="Times New Roman" w:cs="Times New Roman"/>
          <w:sz w:val="24"/>
          <w:szCs w:val="24"/>
        </w:rPr>
        <w:t xml:space="preserve"> target </w:t>
      </w:r>
      <w:r w:rsidR="004651ED">
        <w:rPr>
          <w:rFonts w:ascii="Times New Roman" w:hAnsi="Times New Roman" w:cs="Times New Roman"/>
          <w:sz w:val="24"/>
          <w:szCs w:val="24"/>
        </w:rPr>
        <w:t>stressor and resource levels</w:t>
      </w:r>
      <w:r w:rsidR="004651ED" w:rsidRPr="003C3B2D">
        <w:rPr>
          <w:rFonts w:ascii="Times New Roman" w:hAnsi="Times New Roman" w:cs="Times New Roman"/>
          <w:sz w:val="24"/>
          <w:szCs w:val="24"/>
        </w:rPr>
        <w:t xml:space="preserve"> for each embayment (Objective 2). This second objective</w:t>
      </w:r>
      <w:r w:rsidR="004651ED">
        <w:rPr>
          <w:rFonts w:ascii="Times New Roman" w:hAnsi="Times New Roman" w:cs="Times New Roman"/>
          <w:sz w:val="24"/>
          <w:szCs w:val="24"/>
        </w:rPr>
        <w:t xml:space="preserve"> also</w:t>
      </w:r>
      <w:r w:rsidR="004651ED" w:rsidRPr="003C3B2D">
        <w:rPr>
          <w:rFonts w:ascii="Times New Roman" w:hAnsi="Times New Roman" w:cs="Times New Roman"/>
          <w:sz w:val="24"/>
          <w:szCs w:val="24"/>
        </w:rPr>
        <w:t xml:space="preserve"> included</w:t>
      </w:r>
      <w:r w:rsidR="00241CFB">
        <w:rPr>
          <w:rFonts w:ascii="Times New Roman" w:hAnsi="Times New Roman" w:cs="Times New Roman"/>
          <w:sz w:val="24"/>
          <w:szCs w:val="24"/>
        </w:rPr>
        <w:t xml:space="preserve"> regression tree</w:t>
      </w:r>
      <w:r w:rsidR="004651ED" w:rsidRPr="003C3B2D">
        <w:rPr>
          <w:rFonts w:ascii="Times New Roman" w:hAnsi="Times New Roman" w:cs="Times New Roman"/>
          <w:sz w:val="24"/>
          <w:szCs w:val="24"/>
        </w:rPr>
        <w:t xml:space="preserve"> analyses aimed at identifying the stressor attribute(s) that were the strongest predictors of resource attribute levels within embayments. </w:t>
      </w:r>
    </w:p>
    <w:p w14:paraId="311A5AC3" w14:textId="0C32F494" w:rsidR="001F108C" w:rsidRDefault="00424BE2" w:rsidP="00424BE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Our PCA and PAM analyses</w:t>
      </w:r>
      <w:r w:rsidR="00BA22D6">
        <w:rPr>
          <w:rFonts w:ascii="Times New Roman" w:hAnsi="Times New Roman" w:cs="Times New Roman"/>
          <w:sz w:val="24"/>
          <w:szCs w:val="24"/>
        </w:rPr>
        <w:t xml:space="preserve"> in Objective 2</w:t>
      </w:r>
      <w:r>
        <w:rPr>
          <w:rFonts w:ascii="Times New Roman" w:hAnsi="Times New Roman" w:cs="Times New Roman"/>
          <w:sz w:val="24"/>
          <w:szCs w:val="24"/>
        </w:rPr>
        <w:t xml:space="preserve"> identified 4 clusters</w:t>
      </w:r>
      <w:r w:rsidR="0058186C">
        <w:rPr>
          <w:rFonts w:ascii="Times New Roman" w:hAnsi="Times New Roman" w:cs="Times New Roman"/>
          <w:sz w:val="24"/>
          <w:szCs w:val="24"/>
        </w:rPr>
        <w:t xml:space="preserve"> of embayments in the MassBays region</w:t>
      </w:r>
      <w:r>
        <w:rPr>
          <w:rFonts w:ascii="Times New Roman" w:hAnsi="Times New Roman" w:cs="Times New Roman"/>
          <w:sz w:val="24"/>
          <w:szCs w:val="24"/>
        </w:rPr>
        <w:t xml:space="preserve">. Not surprisingly, embayments in the greater Boston area collectively formed a single cluster, </w:t>
      </w:r>
      <w:r w:rsidR="00371731">
        <w:rPr>
          <w:rFonts w:ascii="Times New Roman" w:hAnsi="Times New Roman" w:cs="Times New Roman"/>
          <w:sz w:val="24"/>
          <w:szCs w:val="24"/>
        </w:rPr>
        <w:t xml:space="preserve">which is likely a consequence of high </w:t>
      </w:r>
      <w:r w:rsidR="0058186C">
        <w:rPr>
          <w:rFonts w:ascii="Times New Roman" w:hAnsi="Times New Roman" w:cs="Times New Roman"/>
          <w:sz w:val="24"/>
          <w:szCs w:val="24"/>
        </w:rPr>
        <w:t xml:space="preserve">stressor attribute levels, such as high </w:t>
      </w:r>
      <w:r w:rsidR="00371731">
        <w:rPr>
          <w:rFonts w:ascii="Times New Roman" w:hAnsi="Times New Roman" w:cs="Times New Roman"/>
          <w:sz w:val="24"/>
          <w:szCs w:val="24"/>
        </w:rPr>
        <w:t xml:space="preserve">population density, land change/land use, and shoreline hardening, which collectively could explain why this cluster had relatively low resource levels. Unlike this cluster centered around Boston, the other three contained embayments scattered across the entire </w:t>
      </w:r>
      <w:r w:rsidR="001F108C">
        <w:rPr>
          <w:rFonts w:ascii="Times New Roman" w:hAnsi="Times New Roman" w:cs="Times New Roman"/>
          <w:sz w:val="24"/>
          <w:szCs w:val="24"/>
        </w:rPr>
        <w:t xml:space="preserve">MassBays region. This finding suggests that geography alone is a poor predictor of stressor and resource levels in the MassBays region. </w:t>
      </w:r>
      <w:r w:rsidR="00371731">
        <w:rPr>
          <w:rFonts w:ascii="Times New Roman" w:hAnsi="Times New Roman" w:cs="Times New Roman"/>
          <w:sz w:val="24"/>
          <w:szCs w:val="24"/>
        </w:rPr>
        <w:t xml:space="preserve"> </w:t>
      </w:r>
    </w:p>
    <w:p w14:paraId="39250E79" w14:textId="718E797A" w:rsidR="001F108C" w:rsidRDefault="001F108C" w:rsidP="001F108C">
      <w:pPr>
        <w:spacing w:after="120"/>
        <w:rPr>
          <w:rFonts w:ascii="Times New Roman" w:hAnsi="Times New Roman" w:cs="Times New Roman"/>
          <w:sz w:val="24"/>
          <w:szCs w:val="24"/>
        </w:rPr>
      </w:pPr>
      <w:r w:rsidRPr="003C3B2D">
        <w:rPr>
          <w:rFonts w:ascii="Times New Roman" w:hAnsi="Times New Roman" w:cs="Times New Roman"/>
          <w:sz w:val="24"/>
          <w:szCs w:val="24"/>
        </w:rPr>
        <w:t>Our results provide insight into resource and attribute levels that may be achievable within a cluster. For example, our results provide a potential realistic target for the lower bound</w:t>
      </w:r>
      <w:r>
        <w:rPr>
          <w:rFonts w:ascii="Times New Roman" w:hAnsi="Times New Roman" w:cs="Times New Roman"/>
          <w:sz w:val="24"/>
          <w:szCs w:val="24"/>
        </w:rPr>
        <w:t>s of stressors and upper bounds of resources</w:t>
      </w:r>
      <w:r w:rsidRPr="003C3B2D">
        <w:rPr>
          <w:rFonts w:ascii="Times New Roman" w:hAnsi="Times New Roman" w:cs="Times New Roman"/>
          <w:sz w:val="24"/>
          <w:szCs w:val="24"/>
        </w:rPr>
        <w:t xml:space="preserve"> that might be achiev</w:t>
      </w:r>
      <w:r>
        <w:rPr>
          <w:rFonts w:ascii="Times New Roman" w:hAnsi="Times New Roman" w:cs="Times New Roman"/>
          <w:sz w:val="24"/>
          <w:szCs w:val="24"/>
        </w:rPr>
        <w:t>able for embayments within a given cluster</w:t>
      </w:r>
      <w:r w:rsidRPr="003C3B2D">
        <w:rPr>
          <w:rFonts w:ascii="Times New Roman" w:hAnsi="Times New Roman" w:cs="Times New Roman"/>
          <w:sz w:val="24"/>
          <w:szCs w:val="24"/>
        </w:rPr>
        <w:t xml:space="preserve">. </w:t>
      </w:r>
      <w:r w:rsidR="00BA22D6">
        <w:rPr>
          <w:rFonts w:ascii="Times New Roman" w:hAnsi="Times New Roman" w:cs="Times New Roman"/>
          <w:sz w:val="24"/>
          <w:szCs w:val="24"/>
        </w:rPr>
        <w:t>We discuss a wide range of methods to set target:</w:t>
      </w:r>
      <w:r w:rsidRPr="003C3B2D">
        <w:rPr>
          <w:rFonts w:ascii="Times New Roman" w:hAnsi="Times New Roman" w:cs="Times New Roman"/>
          <w:sz w:val="24"/>
          <w:szCs w:val="24"/>
        </w:rPr>
        <w:t xml:space="preserve"> the lower bound of the range is the current lowest level within a cluster, and likely is the minimum level achievable for each stressor attribute. </w:t>
      </w:r>
      <w:r w:rsidR="00BA22D6">
        <w:rPr>
          <w:rFonts w:ascii="Times New Roman" w:hAnsi="Times New Roman" w:cs="Times New Roman"/>
          <w:sz w:val="24"/>
          <w:szCs w:val="24"/>
        </w:rPr>
        <w:t>Because</w:t>
      </w:r>
      <w:r w:rsidRPr="003C3B2D">
        <w:rPr>
          <w:rFonts w:ascii="Times New Roman" w:hAnsi="Times New Roman" w:cs="Times New Roman"/>
          <w:sz w:val="24"/>
          <w:szCs w:val="24"/>
        </w:rPr>
        <w:t xml:space="preserve"> reducing levels to the lower bound within a cluster may be unrealistic given the range of compet</w:t>
      </w:r>
      <w:r w:rsidR="00BA22D6">
        <w:rPr>
          <w:rFonts w:ascii="Times New Roman" w:hAnsi="Times New Roman" w:cs="Times New Roman"/>
          <w:sz w:val="24"/>
          <w:szCs w:val="24"/>
        </w:rPr>
        <w:t>ing demands within an embayment</w:t>
      </w:r>
      <w:r w:rsidRPr="003C3B2D">
        <w:rPr>
          <w:rFonts w:ascii="Times New Roman" w:hAnsi="Times New Roman" w:cs="Times New Roman"/>
          <w:sz w:val="24"/>
          <w:szCs w:val="24"/>
        </w:rPr>
        <w:t xml:space="preserve">, the mean or median may be a more realistic target. These same considerations are true for setting targets for resource attributes (i.e., whether to go with somewhere near or at the upper bound vs. the median or mode). Given that several stressors may </w:t>
      </w:r>
      <w:r>
        <w:rPr>
          <w:rFonts w:ascii="Times New Roman" w:hAnsi="Times New Roman" w:cs="Times New Roman"/>
          <w:sz w:val="24"/>
          <w:szCs w:val="24"/>
        </w:rPr>
        <w:t xml:space="preserve">individually or interactively </w:t>
      </w:r>
      <w:r w:rsidRPr="003C3B2D">
        <w:rPr>
          <w:rFonts w:ascii="Times New Roman" w:hAnsi="Times New Roman" w:cs="Times New Roman"/>
          <w:sz w:val="24"/>
          <w:szCs w:val="24"/>
        </w:rPr>
        <w:t xml:space="preserve">be contributing to declines in </w:t>
      </w:r>
      <w:r>
        <w:rPr>
          <w:rFonts w:ascii="Times New Roman" w:hAnsi="Times New Roman" w:cs="Times New Roman"/>
          <w:sz w:val="24"/>
          <w:szCs w:val="24"/>
        </w:rPr>
        <w:t>a</w:t>
      </w:r>
      <w:r w:rsidRPr="003C3B2D">
        <w:rPr>
          <w:rFonts w:ascii="Times New Roman" w:hAnsi="Times New Roman" w:cs="Times New Roman"/>
          <w:sz w:val="24"/>
          <w:szCs w:val="24"/>
        </w:rPr>
        <w:t xml:space="preserve"> resource attribute, achieving targets</w:t>
      </w:r>
      <w:r>
        <w:rPr>
          <w:rFonts w:ascii="Times New Roman" w:hAnsi="Times New Roman" w:cs="Times New Roman"/>
          <w:sz w:val="24"/>
          <w:szCs w:val="24"/>
        </w:rPr>
        <w:t xml:space="preserve"> for resource metrics may be even more challenging. </w:t>
      </w:r>
    </w:p>
    <w:p w14:paraId="4418ED7E" w14:textId="587ECC1F" w:rsidR="0087220B" w:rsidRDefault="00BA22D6" w:rsidP="0087220B">
      <w:pPr>
        <w:spacing w:after="120"/>
        <w:rPr>
          <w:rFonts w:ascii="Times New Roman" w:hAnsi="Times New Roman" w:cs="Times New Roman"/>
          <w:sz w:val="24"/>
          <w:szCs w:val="24"/>
        </w:rPr>
      </w:pPr>
      <w:r>
        <w:rPr>
          <w:rFonts w:ascii="Times New Roman" w:hAnsi="Times New Roman" w:cs="Times New Roman"/>
          <w:sz w:val="24"/>
          <w:szCs w:val="24"/>
        </w:rPr>
        <w:t>Our analyses also suggested that salt marsh habitat is apparently vulnerable to</w:t>
      </w:r>
      <w:r w:rsidR="008F6D61">
        <w:rPr>
          <w:rFonts w:ascii="Times New Roman" w:hAnsi="Times New Roman" w:cs="Times New Roman"/>
          <w:sz w:val="24"/>
          <w:szCs w:val="24"/>
        </w:rPr>
        <w:t xml:space="preserve"> a variety of stressor attributes. S</w:t>
      </w:r>
      <w:r>
        <w:rPr>
          <w:rFonts w:ascii="Times New Roman" w:hAnsi="Times New Roman" w:cs="Times New Roman"/>
          <w:sz w:val="24"/>
          <w:szCs w:val="24"/>
        </w:rPr>
        <w:t xml:space="preserve">horeline hardening, which is </w:t>
      </w:r>
      <w:r w:rsidR="008F6D61">
        <w:rPr>
          <w:rFonts w:ascii="Times New Roman" w:hAnsi="Times New Roman" w:cs="Times New Roman"/>
          <w:sz w:val="24"/>
          <w:szCs w:val="24"/>
        </w:rPr>
        <w:t xml:space="preserve">common in highly urbanized areas such as Cluster 4, is a strong predictor of reduced levels of salt marsh habitat, which is </w:t>
      </w:r>
      <w:r>
        <w:rPr>
          <w:rFonts w:ascii="Times New Roman" w:hAnsi="Times New Roman" w:cs="Times New Roman"/>
          <w:sz w:val="24"/>
          <w:szCs w:val="24"/>
        </w:rPr>
        <w:t xml:space="preserve">supported by past </w:t>
      </w:r>
      <w:r>
        <w:rPr>
          <w:rFonts w:ascii="Times New Roman" w:hAnsi="Times New Roman" w:cs="Times New Roman"/>
          <w:sz w:val="24"/>
          <w:szCs w:val="24"/>
        </w:rPr>
        <w:lastRenderedPageBreak/>
        <w:t xml:space="preserve">empirical and review studies. </w:t>
      </w:r>
      <w:r w:rsidR="008F6D61">
        <w:rPr>
          <w:rFonts w:ascii="Times New Roman" w:hAnsi="Times New Roman" w:cs="Times New Roman"/>
          <w:sz w:val="24"/>
          <w:szCs w:val="24"/>
        </w:rPr>
        <w:t xml:space="preserve">In this study, we determined that 20% of shoreline hardened appears to be a critical threshold, above which both salt marsh shoreline and salt marsh extent decline precipitously. In addition to shoreline hardening, high population densities corresponded with lower levels of salt marsh extent. Meanwhile, in areas with low levels of shoreline hardening, septic system use was an important predictor of salt marsh shoreline loss. Collectively, these results indicate the stressors that are most likely responsible for degradation of salt marsh habitat, along with critical thresholds that could serve as effective targets for embayments experiencing higher levels of these critical stressors. </w:t>
      </w:r>
      <w:r w:rsidR="0087220B">
        <w:rPr>
          <w:rFonts w:ascii="Times New Roman" w:hAnsi="Times New Roman" w:cs="Times New Roman"/>
          <w:sz w:val="24"/>
          <w:szCs w:val="24"/>
        </w:rPr>
        <w:t xml:space="preserve">Regression tree analyses of the potential drivers of differences in tidal flat and seagrass levels did not reveal any stressors that were strong predictors. The failure of regression tree analysis to identify critical thresholds of potential predictors seagrass could be a consequence of several factors discussed below. As mentioned above, results from Objective 1 provide potential levels (e.g., the lower bound, the mean) that could be used to set targets for stressor attributes. </w:t>
      </w:r>
    </w:p>
    <w:p w14:paraId="1B0ACB28" w14:textId="484536F4" w:rsidR="0087220B" w:rsidRPr="003C3B2D" w:rsidRDefault="0087220B" w:rsidP="0087220B">
      <w:pPr>
        <w:spacing w:after="120"/>
        <w:rPr>
          <w:rFonts w:ascii="Times New Roman" w:hAnsi="Times New Roman" w:cs="Times New Roman"/>
          <w:sz w:val="24"/>
          <w:szCs w:val="24"/>
        </w:rPr>
      </w:pPr>
      <w:r>
        <w:rPr>
          <w:rFonts w:ascii="Times New Roman" w:hAnsi="Times New Roman" w:cs="Times New Roman"/>
          <w:sz w:val="24"/>
          <w:szCs w:val="24"/>
        </w:rPr>
        <w:t>While the analyses in this study were possible because of the vast array of data on stressor and resource attributes collected by resource agencies in Massachusetts, we suggest additional metrics that would potentially benefit future analyses.</w:t>
      </w:r>
      <w:r w:rsidRPr="0087220B">
        <w:rPr>
          <w:rFonts w:ascii="Times New Roman" w:hAnsi="Times New Roman" w:cs="Times New Roman"/>
          <w:sz w:val="24"/>
          <w:szCs w:val="24"/>
        </w:rPr>
        <w:t xml:space="preserve"> </w:t>
      </w:r>
      <w:r>
        <w:rPr>
          <w:rFonts w:ascii="Times New Roman" w:hAnsi="Times New Roman" w:cs="Times New Roman"/>
          <w:sz w:val="24"/>
          <w:szCs w:val="24"/>
        </w:rPr>
        <w:t>Some</w:t>
      </w:r>
      <w:r w:rsidRPr="003C3B2D">
        <w:rPr>
          <w:rFonts w:ascii="Times New Roman" w:hAnsi="Times New Roman" w:cs="Times New Roman"/>
          <w:sz w:val="24"/>
          <w:szCs w:val="24"/>
        </w:rPr>
        <w:t xml:space="preserve"> of these variables </w:t>
      </w:r>
      <w:r>
        <w:rPr>
          <w:rFonts w:ascii="Times New Roman" w:hAnsi="Times New Roman" w:cs="Times New Roman"/>
          <w:sz w:val="24"/>
          <w:szCs w:val="24"/>
        </w:rPr>
        <w:t xml:space="preserve">would enhance our understanding of potential stressor metrics already included in our analysis, such as levels of specific nutrients (e.g. phosphorous, ammonia), the volume of septic waste discharges, or the severity of tidal restriction within each embayment. </w:t>
      </w:r>
      <w:r w:rsidRPr="003C3B2D">
        <w:rPr>
          <w:rFonts w:ascii="Times New Roman" w:hAnsi="Times New Roman" w:cs="Times New Roman"/>
          <w:sz w:val="24"/>
          <w:szCs w:val="24"/>
        </w:rPr>
        <w:t>Others, such as invasive species, subsidence, livestock density,</w:t>
      </w:r>
      <w:r>
        <w:rPr>
          <w:rFonts w:ascii="Times New Roman" w:hAnsi="Times New Roman" w:cs="Times New Roman"/>
          <w:sz w:val="24"/>
          <w:szCs w:val="24"/>
        </w:rPr>
        <w:t xml:space="preserve"> levels of pollutants in waterways (e.g. halogenated hydrocarbons, polycyclic aromatic hydrocarbons, heavy metals),</w:t>
      </w:r>
      <w:r w:rsidRPr="003C3B2D">
        <w:rPr>
          <w:rFonts w:ascii="Times New Roman" w:hAnsi="Times New Roman" w:cs="Times New Roman"/>
          <w:sz w:val="24"/>
          <w:szCs w:val="24"/>
        </w:rPr>
        <w:t xml:space="preserve"> and bottom area dredged, </w:t>
      </w:r>
      <w:r>
        <w:rPr>
          <w:rFonts w:ascii="Times New Roman" w:hAnsi="Times New Roman" w:cs="Times New Roman"/>
          <w:sz w:val="24"/>
          <w:szCs w:val="24"/>
        </w:rPr>
        <w:t xml:space="preserve">represent novel metrics that could be valuable in better characterizing the suite of stressors facing each embayment. </w:t>
      </w:r>
      <w:r w:rsidRPr="003C3B2D">
        <w:rPr>
          <w:rFonts w:ascii="Times New Roman" w:hAnsi="Times New Roman" w:cs="Times New Roman"/>
          <w:sz w:val="24"/>
          <w:szCs w:val="24"/>
        </w:rPr>
        <w:t xml:space="preserve">Inclusion of these different sets of stressor attributes could help identify potential predictors for resource attributes such as seagrass and tidal flat habitat. </w:t>
      </w:r>
      <w:r w:rsidR="000760CA">
        <w:rPr>
          <w:rFonts w:ascii="Times New Roman" w:hAnsi="Times New Roman" w:cs="Times New Roman"/>
          <w:sz w:val="24"/>
          <w:szCs w:val="24"/>
        </w:rPr>
        <w:t>Similarly</w:t>
      </w:r>
      <w:r w:rsidRPr="003C3B2D">
        <w:rPr>
          <w:rFonts w:ascii="Times New Roman" w:hAnsi="Times New Roman" w:cs="Times New Roman"/>
          <w:sz w:val="24"/>
          <w:szCs w:val="24"/>
        </w:rPr>
        <w:t xml:space="preserve">, future analyses would benefit from considering </w:t>
      </w:r>
      <w:r>
        <w:rPr>
          <w:rFonts w:ascii="Times New Roman" w:hAnsi="Times New Roman" w:cs="Times New Roman"/>
          <w:sz w:val="24"/>
          <w:szCs w:val="24"/>
        </w:rPr>
        <w:t xml:space="preserve">both </w:t>
      </w:r>
      <w:r w:rsidRPr="003C3B2D">
        <w:rPr>
          <w:rFonts w:ascii="Times New Roman" w:hAnsi="Times New Roman" w:cs="Times New Roman"/>
          <w:sz w:val="24"/>
          <w:szCs w:val="24"/>
        </w:rPr>
        <w:t>additional resource attributes (Table 15)</w:t>
      </w:r>
      <w:r>
        <w:rPr>
          <w:rFonts w:ascii="Times New Roman" w:hAnsi="Times New Roman" w:cs="Times New Roman"/>
          <w:sz w:val="24"/>
          <w:szCs w:val="24"/>
        </w:rPr>
        <w:t xml:space="preserve"> and from supplementing existing datasets with more robust sampling</w:t>
      </w:r>
      <w:r w:rsidRPr="003C3B2D">
        <w:rPr>
          <w:rFonts w:ascii="Times New Roman" w:hAnsi="Times New Roman" w:cs="Times New Roman"/>
          <w:sz w:val="24"/>
          <w:szCs w:val="24"/>
        </w:rPr>
        <w:t xml:space="preserve">. For instance, shellfish habitat is known for providing a vast array of ecosystem services, such as filtering the water and providing nursery grounds for juvenile fish and crustaceans. Kelp and rocky intertidal and subtidal habitat also are valued for the ecosystem services they provide. </w:t>
      </w:r>
      <w:r>
        <w:rPr>
          <w:rFonts w:ascii="Times New Roman" w:hAnsi="Times New Roman" w:cs="Times New Roman"/>
          <w:sz w:val="24"/>
          <w:szCs w:val="24"/>
        </w:rPr>
        <w:t xml:space="preserve">Thus, efforts to characterize these resource attributes would be valuable to future MassBays assessments. </w:t>
      </w:r>
      <w:r w:rsidRPr="003C3B2D">
        <w:rPr>
          <w:rFonts w:ascii="Times New Roman" w:hAnsi="Times New Roman" w:cs="Times New Roman"/>
          <w:sz w:val="24"/>
          <w:szCs w:val="24"/>
        </w:rPr>
        <w:br w:type="page"/>
      </w:r>
    </w:p>
    <w:p w14:paraId="783D3B35" w14:textId="77777777" w:rsidR="00C8038C" w:rsidRPr="003C3B2D" w:rsidRDefault="00C8038C" w:rsidP="00903A7C">
      <w:pPr>
        <w:autoSpaceDE w:val="0"/>
        <w:autoSpaceDN w:val="0"/>
        <w:adjustRightInd w:val="0"/>
        <w:spacing w:after="120"/>
        <w:rPr>
          <w:rFonts w:ascii="Times New Roman" w:hAnsi="Times New Roman" w:cs="Times New Roman"/>
          <w:b/>
          <w:sz w:val="24"/>
          <w:szCs w:val="24"/>
        </w:rPr>
      </w:pPr>
      <w:r w:rsidRPr="003C3B2D">
        <w:rPr>
          <w:rFonts w:ascii="Times New Roman" w:hAnsi="Times New Roman" w:cs="Times New Roman"/>
          <w:b/>
          <w:sz w:val="24"/>
          <w:szCs w:val="24"/>
        </w:rPr>
        <w:lastRenderedPageBreak/>
        <w:t>Introduction</w:t>
      </w:r>
    </w:p>
    <w:p w14:paraId="60154601" w14:textId="0F2A0A91" w:rsidR="00C8038C" w:rsidRPr="003C3B2D" w:rsidRDefault="00C8038C" w:rsidP="00903A7C">
      <w:pPr>
        <w:autoSpaceDE w:val="0"/>
        <w:autoSpaceDN w:val="0"/>
        <w:adjustRightInd w:val="0"/>
        <w:spacing w:after="120"/>
        <w:rPr>
          <w:rFonts w:ascii="Times New Roman" w:hAnsi="Times New Roman" w:cs="Times New Roman"/>
          <w:sz w:val="24"/>
          <w:szCs w:val="24"/>
        </w:rPr>
      </w:pPr>
      <w:r w:rsidRPr="003C3B2D">
        <w:rPr>
          <w:rFonts w:ascii="Times New Roman" w:hAnsi="Times New Roman" w:cs="Times New Roman"/>
          <w:sz w:val="24"/>
          <w:szCs w:val="24"/>
        </w:rPr>
        <w:t xml:space="preserve">Coastal and estuarine ecosystems are among the most valuable on earth because they provide disproportionately large amounts of ecosystem services </w:t>
      </w:r>
      <w:r>
        <w:rPr>
          <w:rFonts w:ascii="Times New Roman" w:hAnsi="Times New Roman" w:cs="Times New Roman"/>
          <w:noProof/>
          <w:sz w:val="24"/>
          <w:szCs w:val="24"/>
        </w:rPr>
        <w:t>(Costanza</w:t>
      </w:r>
      <w:r w:rsidRPr="00480D0B">
        <w:rPr>
          <w:rFonts w:ascii="Times New Roman" w:hAnsi="Times New Roman" w:cs="Times New Roman"/>
          <w:i/>
          <w:noProof/>
          <w:sz w:val="24"/>
          <w:szCs w:val="24"/>
        </w:rPr>
        <w:t xml:space="preserve"> et al.</w:t>
      </w:r>
      <w:r>
        <w:rPr>
          <w:rFonts w:ascii="Times New Roman" w:hAnsi="Times New Roman" w:cs="Times New Roman"/>
          <w:noProof/>
          <w:sz w:val="24"/>
          <w:szCs w:val="24"/>
        </w:rPr>
        <w:t>, 1997; Barbier</w:t>
      </w:r>
      <w:r w:rsidRPr="00480D0B">
        <w:rPr>
          <w:rFonts w:ascii="Times New Roman" w:hAnsi="Times New Roman" w:cs="Times New Roman"/>
          <w:i/>
          <w:noProof/>
          <w:sz w:val="24"/>
          <w:szCs w:val="24"/>
        </w:rPr>
        <w:t xml:space="preserve"> et al.</w:t>
      </w:r>
      <w:r>
        <w:rPr>
          <w:rFonts w:ascii="Times New Roman" w:hAnsi="Times New Roman" w:cs="Times New Roman"/>
          <w:noProof/>
          <w:sz w:val="24"/>
          <w:szCs w:val="24"/>
        </w:rPr>
        <w:t>, 2011)</w:t>
      </w:r>
      <w:r w:rsidRPr="003C3B2D">
        <w:rPr>
          <w:rFonts w:ascii="Times New Roman" w:hAnsi="Times New Roman" w:cs="Times New Roman"/>
          <w:sz w:val="24"/>
          <w:szCs w:val="24"/>
        </w:rPr>
        <w:t xml:space="preserve">. For instance, seagrass, salt marsh and oyster reefs, all critical habitat with coastal estuaries, provide nursery and foraging grounds for fishes, cycle and remove excess nutrients, and stabilize shoreline sediments, to name a few. Human societies have benefited from and exploited this vast array of culturally and economically valuable services over the past millennia </w:t>
      </w:r>
      <w:r>
        <w:rPr>
          <w:rFonts w:ascii="Times New Roman" w:hAnsi="Times New Roman" w:cs="Times New Roman"/>
          <w:noProof/>
          <w:sz w:val="24"/>
          <w:szCs w:val="24"/>
        </w:rPr>
        <w:t>(Beck</w:t>
      </w:r>
      <w:r w:rsidRPr="00480D0B">
        <w:rPr>
          <w:rFonts w:ascii="Times New Roman" w:hAnsi="Times New Roman" w:cs="Times New Roman"/>
          <w:i/>
          <w:noProof/>
          <w:sz w:val="24"/>
          <w:szCs w:val="24"/>
        </w:rPr>
        <w:t xml:space="preserve"> et al.</w:t>
      </w:r>
      <w:r>
        <w:rPr>
          <w:rFonts w:ascii="Times New Roman" w:hAnsi="Times New Roman" w:cs="Times New Roman"/>
          <w:noProof/>
          <w:sz w:val="24"/>
          <w:szCs w:val="24"/>
        </w:rPr>
        <w:t>, 2001; Jackson</w:t>
      </w:r>
      <w:r w:rsidRPr="00480D0B">
        <w:rPr>
          <w:rFonts w:ascii="Times New Roman" w:hAnsi="Times New Roman" w:cs="Times New Roman"/>
          <w:i/>
          <w:noProof/>
          <w:sz w:val="24"/>
          <w:szCs w:val="24"/>
        </w:rPr>
        <w:t xml:space="preserve"> et al.</w:t>
      </w:r>
      <w:r>
        <w:rPr>
          <w:rFonts w:ascii="Times New Roman" w:hAnsi="Times New Roman" w:cs="Times New Roman"/>
          <w:noProof/>
          <w:sz w:val="24"/>
          <w:szCs w:val="24"/>
        </w:rPr>
        <w:t>, 2001)</w:t>
      </w:r>
      <w:r w:rsidRPr="003C3B2D">
        <w:rPr>
          <w:rFonts w:ascii="Times New Roman" w:hAnsi="Times New Roman" w:cs="Times New Roman"/>
          <w:sz w:val="24"/>
          <w:szCs w:val="24"/>
        </w:rPr>
        <w:t xml:space="preserve">, with almost </w:t>
      </w:r>
      <w:r w:rsidR="00A80301" w:rsidRPr="003C3B2D">
        <w:rPr>
          <w:rFonts w:ascii="Times New Roman" w:hAnsi="Times New Roman" w:cs="Times New Roman"/>
          <w:sz w:val="24"/>
          <w:szCs w:val="24"/>
        </w:rPr>
        <w:t>ha</w:t>
      </w:r>
      <w:r w:rsidR="00A80301">
        <w:rPr>
          <w:rFonts w:ascii="Times New Roman" w:hAnsi="Times New Roman" w:cs="Times New Roman"/>
          <w:sz w:val="24"/>
          <w:szCs w:val="24"/>
        </w:rPr>
        <w:t>lf</w:t>
      </w:r>
      <w:r w:rsidR="00A80301" w:rsidRPr="003C3B2D">
        <w:rPr>
          <w:rFonts w:ascii="Times New Roman" w:hAnsi="Times New Roman" w:cs="Times New Roman"/>
          <w:sz w:val="24"/>
          <w:szCs w:val="24"/>
        </w:rPr>
        <w:t xml:space="preserve"> </w:t>
      </w:r>
      <w:r w:rsidRPr="003C3B2D">
        <w:rPr>
          <w:rFonts w:ascii="Times New Roman" w:hAnsi="Times New Roman" w:cs="Times New Roman"/>
          <w:sz w:val="24"/>
          <w:szCs w:val="24"/>
        </w:rPr>
        <w:t xml:space="preserve">of the world’s population currently living at or near the coast. Unfortunately, human development and activities have also greatly degraded these coastal ecosystems that they are reliant upon </w:t>
      </w:r>
      <w:r>
        <w:rPr>
          <w:rFonts w:ascii="Times New Roman" w:hAnsi="Times New Roman" w:cs="Times New Roman"/>
          <w:noProof/>
          <w:sz w:val="24"/>
          <w:szCs w:val="24"/>
        </w:rPr>
        <w:t>(Halpern</w:t>
      </w:r>
      <w:r w:rsidRPr="00480D0B">
        <w:rPr>
          <w:rFonts w:ascii="Times New Roman" w:hAnsi="Times New Roman" w:cs="Times New Roman"/>
          <w:i/>
          <w:noProof/>
          <w:sz w:val="24"/>
          <w:szCs w:val="24"/>
        </w:rPr>
        <w:t xml:space="preserve"> et al.</w:t>
      </w:r>
      <w:r>
        <w:rPr>
          <w:rFonts w:ascii="Times New Roman" w:hAnsi="Times New Roman" w:cs="Times New Roman"/>
          <w:noProof/>
          <w:sz w:val="24"/>
          <w:szCs w:val="24"/>
        </w:rPr>
        <w:t>, 2008; Barbier</w:t>
      </w:r>
      <w:r w:rsidRPr="00480D0B">
        <w:rPr>
          <w:rFonts w:ascii="Times New Roman" w:hAnsi="Times New Roman" w:cs="Times New Roman"/>
          <w:i/>
          <w:noProof/>
          <w:sz w:val="24"/>
          <w:szCs w:val="24"/>
        </w:rPr>
        <w:t xml:space="preserve"> et al.</w:t>
      </w:r>
      <w:r>
        <w:rPr>
          <w:rFonts w:ascii="Times New Roman" w:hAnsi="Times New Roman" w:cs="Times New Roman"/>
          <w:noProof/>
          <w:sz w:val="24"/>
          <w:szCs w:val="24"/>
        </w:rPr>
        <w:t>, 2011)</w:t>
      </w:r>
      <w:r w:rsidRPr="003C3B2D">
        <w:rPr>
          <w:rFonts w:ascii="Times New Roman" w:hAnsi="Times New Roman" w:cs="Times New Roman"/>
          <w:sz w:val="24"/>
          <w:szCs w:val="24"/>
        </w:rPr>
        <w:t>. From overharvesting to eutrophication, dredging, and release of invasive species, coastal and estuarine ecosystem</w:t>
      </w:r>
      <w:r w:rsidR="00AD6333">
        <w:rPr>
          <w:rFonts w:ascii="Times New Roman" w:hAnsi="Times New Roman" w:cs="Times New Roman"/>
          <w:sz w:val="24"/>
          <w:szCs w:val="24"/>
        </w:rPr>
        <w:t>s</w:t>
      </w:r>
      <w:r w:rsidRPr="003C3B2D">
        <w:rPr>
          <w:rFonts w:ascii="Times New Roman" w:hAnsi="Times New Roman" w:cs="Times New Roman"/>
          <w:sz w:val="24"/>
          <w:szCs w:val="24"/>
        </w:rPr>
        <w:t xml:space="preserve"> face multiple stressors. As a result, critical estuarine and coastal habitats such as coral reefs, oyster reefs, mangroves, seagrass beds and salt marshes have been reduced by 20-85% globally </w:t>
      </w:r>
      <w:r>
        <w:rPr>
          <w:rFonts w:ascii="Times New Roman" w:hAnsi="Times New Roman" w:cs="Times New Roman"/>
          <w:noProof/>
          <w:sz w:val="24"/>
          <w:szCs w:val="24"/>
        </w:rPr>
        <w:t>(Lotze</w:t>
      </w:r>
      <w:r w:rsidRPr="00480D0B">
        <w:rPr>
          <w:rFonts w:ascii="Times New Roman" w:hAnsi="Times New Roman" w:cs="Times New Roman"/>
          <w:i/>
          <w:noProof/>
          <w:sz w:val="24"/>
          <w:szCs w:val="24"/>
        </w:rPr>
        <w:t xml:space="preserve"> et al.</w:t>
      </w:r>
      <w:r>
        <w:rPr>
          <w:rFonts w:ascii="Times New Roman" w:hAnsi="Times New Roman" w:cs="Times New Roman"/>
          <w:noProof/>
          <w:sz w:val="24"/>
          <w:szCs w:val="24"/>
        </w:rPr>
        <w:t>, 2006; Airoldi &amp; Beck, 2007; Wilkinson, 2008; Waycott</w:t>
      </w:r>
      <w:r w:rsidRPr="00480D0B">
        <w:rPr>
          <w:rFonts w:ascii="Times New Roman" w:hAnsi="Times New Roman" w:cs="Times New Roman"/>
          <w:i/>
          <w:noProof/>
          <w:sz w:val="24"/>
          <w:szCs w:val="24"/>
        </w:rPr>
        <w:t xml:space="preserve"> et al.</w:t>
      </w:r>
      <w:r>
        <w:rPr>
          <w:rFonts w:ascii="Times New Roman" w:hAnsi="Times New Roman" w:cs="Times New Roman"/>
          <w:noProof/>
          <w:sz w:val="24"/>
          <w:szCs w:val="24"/>
        </w:rPr>
        <w:t>, 2009; Beck</w:t>
      </w:r>
      <w:r w:rsidRPr="00480D0B">
        <w:rPr>
          <w:rFonts w:ascii="Times New Roman" w:hAnsi="Times New Roman" w:cs="Times New Roman"/>
          <w:i/>
          <w:noProof/>
          <w:sz w:val="24"/>
          <w:szCs w:val="24"/>
        </w:rPr>
        <w:t xml:space="preserve"> et al.</w:t>
      </w:r>
      <w:r>
        <w:rPr>
          <w:rFonts w:ascii="Times New Roman" w:hAnsi="Times New Roman" w:cs="Times New Roman"/>
          <w:noProof/>
          <w:sz w:val="24"/>
          <w:szCs w:val="24"/>
        </w:rPr>
        <w:t>, 2011; Grabowski</w:t>
      </w:r>
      <w:r w:rsidRPr="00480D0B">
        <w:rPr>
          <w:rFonts w:ascii="Times New Roman" w:hAnsi="Times New Roman" w:cs="Times New Roman"/>
          <w:i/>
          <w:noProof/>
          <w:sz w:val="24"/>
          <w:szCs w:val="24"/>
        </w:rPr>
        <w:t xml:space="preserve"> et al.</w:t>
      </w:r>
      <w:r>
        <w:rPr>
          <w:rFonts w:ascii="Times New Roman" w:hAnsi="Times New Roman" w:cs="Times New Roman"/>
          <w:noProof/>
          <w:sz w:val="24"/>
          <w:szCs w:val="24"/>
        </w:rPr>
        <w:t>, 2012)</w:t>
      </w:r>
      <w:r w:rsidRPr="003C3B2D">
        <w:rPr>
          <w:rFonts w:ascii="Times New Roman" w:hAnsi="Times New Roman" w:cs="Times New Roman"/>
          <w:sz w:val="24"/>
          <w:szCs w:val="24"/>
        </w:rPr>
        <w:t xml:space="preserve">, with some regional estimates suggesting even more severe degradation levels </w:t>
      </w:r>
      <w:r>
        <w:rPr>
          <w:rFonts w:ascii="Times New Roman" w:hAnsi="Times New Roman" w:cs="Times New Roman"/>
          <w:noProof/>
          <w:sz w:val="24"/>
          <w:szCs w:val="24"/>
        </w:rPr>
        <w:t>(Rothschild</w:t>
      </w:r>
      <w:r w:rsidRPr="00480D0B">
        <w:rPr>
          <w:rFonts w:ascii="Times New Roman" w:hAnsi="Times New Roman" w:cs="Times New Roman"/>
          <w:i/>
          <w:noProof/>
          <w:sz w:val="24"/>
          <w:szCs w:val="24"/>
        </w:rPr>
        <w:t xml:space="preserve"> et al.</w:t>
      </w:r>
      <w:r>
        <w:rPr>
          <w:rFonts w:ascii="Times New Roman" w:hAnsi="Times New Roman" w:cs="Times New Roman"/>
          <w:noProof/>
          <w:sz w:val="24"/>
          <w:szCs w:val="24"/>
        </w:rPr>
        <w:t>, 1994; Kirby, 2004)</w:t>
      </w:r>
      <w:r w:rsidRPr="003C3B2D">
        <w:rPr>
          <w:rFonts w:ascii="Times New Roman" w:hAnsi="Times New Roman" w:cs="Times New Roman"/>
          <w:sz w:val="24"/>
          <w:szCs w:val="24"/>
        </w:rPr>
        <w:t xml:space="preserve">. The net result of this habitat degradation is the loss of valuable ecosystem services that human societies rely on. </w:t>
      </w:r>
    </w:p>
    <w:p w14:paraId="2B2B87FB" w14:textId="46043200" w:rsidR="00C8038C" w:rsidRPr="003C3B2D" w:rsidRDefault="00C8038C" w:rsidP="00903A7C">
      <w:pPr>
        <w:autoSpaceDE w:val="0"/>
        <w:autoSpaceDN w:val="0"/>
        <w:adjustRightInd w:val="0"/>
        <w:spacing w:after="120"/>
        <w:rPr>
          <w:rFonts w:ascii="Times New Roman" w:hAnsi="Times New Roman" w:cs="Times New Roman"/>
          <w:sz w:val="24"/>
          <w:szCs w:val="24"/>
        </w:rPr>
      </w:pPr>
      <w:r w:rsidRPr="003C3B2D">
        <w:rPr>
          <w:rFonts w:ascii="Times New Roman" w:hAnsi="Times New Roman" w:cs="Times New Roman"/>
          <w:sz w:val="24"/>
          <w:szCs w:val="24"/>
        </w:rPr>
        <w:t xml:space="preserve">A </w:t>
      </w:r>
      <w:r w:rsidR="00AD6333">
        <w:rPr>
          <w:rFonts w:ascii="Times New Roman" w:hAnsi="Times New Roman" w:cs="Times New Roman"/>
          <w:sz w:val="24"/>
          <w:szCs w:val="24"/>
        </w:rPr>
        <w:t>crucial</w:t>
      </w:r>
      <w:r w:rsidR="00AD6333" w:rsidRPr="003C3B2D">
        <w:rPr>
          <w:rFonts w:ascii="Times New Roman" w:hAnsi="Times New Roman" w:cs="Times New Roman"/>
          <w:sz w:val="24"/>
          <w:szCs w:val="24"/>
        </w:rPr>
        <w:t xml:space="preserve"> </w:t>
      </w:r>
      <w:r w:rsidRPr="003C3B2D">
        <w:rPr>
          <w:rFonts w:ascii="Times New Roman" w:hAnsi="Times New Roman" w:cs="Times New Roman"/>
          <w:sz w:val="24"/>
          <w:szCs w:val="24"/>
        </w:rPr>
        <w:t xml:space="preserve">first step in implementing regional conservation efforts involves assessing and analyzing </w:t>
      </w:r>
      <w:r w:rsidR="00037951">
        <w:rPr>
          <w:rFonts w:ascii="Times New Roman" w:hAnsi="Times New Roman" w:cs="Times New Roman"/>
          <w:sz w:val="24"/>
          <w:szCs w:val="24"/>
        </w:rPr>
        <w:t>both</w:t>
      </w:r>
      <w:r w:rsidR="00A5433F">
        <w:rPr>
          <w:rFonts w:ascii="Times New Roman" w:hAnsi="Times New Roman" w:cs="Times New Roman"/>
          <w:sz w:val="24"/>
          <w:szCs w:val="24"/>
        </w:rPr>
        <w:t xml:space="preserve"> </w:t>
      </w:r>
      <w:r w:rsidR="00037951">
        <w:rPr>
          <w:rFonts w:ascii="Times New Roman" w:hAnsi="Times New Roman" w:cs="Times New Roman"/>
          <w:sz w:val="24"/>
          <w:szCs w:val="24"/>
        </w:rPr>
        <w:t xml:space="preserve">the ecological </w:t>
      </w:r>
      <w:r w:rsidRPr="003C3B2D">
        <w:rPr>
          <w:rFonts w:ascii="Times New Roman" w:hAnsi="Times New Roman" w:cs="Times New Roman"/>
          <w:sz w:val="24"/>
          <w:szCs w:val="24"/>
        </w:rPr>
        <w:t>components of ecosystems</w:t>
      </w:r>
      <w:r w:rsidR="00037951">
        <w:rPr>
          <w:rFonts w:ascii="Times New Roman" w:hAnsi="Times New Roman" w:cs="Times New Roman"/>
          <w:sz w:val="24"/>
          <w:szCs w:val="24"/>
        </w:rPr>
        <w:t>,</w:t>
      </w:r>
      <w:r w:rsidRPr="003C3B2D">
        <w:rPr>
          <w:rFonts w:ascii="Times New Roman" w:hAnsi="Times New Roman" w:cs="Times New Roman"/>
          <w:sz w:val="24"/>
          <w:szCs w:val="24"/>
        </w:rPr>
        <w:t xml:space="preserve"> such as the quantity and quality of </w:t>
      </w:r>
      <w:r w:rsidR="00AD6333">
        <w:rPr>
          <w:rFonts w:ascii="Times New Roman" w:hAnsi="Times New Roman" w:cs="Times New Roman"/>
          <w:sz w:val="24"/>
          <w:szCs w:val="24"/>
        </w:rPr>
        <w:t>essential</w:t>
      </w:r>
      <w:r w:rsidR="00AD6333" w:rsidRPr="003C3B2D">
        <w:rPr>
          <w:rFonts w:ascii="Times New Roman" w:hAnsi="Times New Roman" w:cs="Times New Roman"/>
          <w:sz w:val="24"/>
          <w:szCs w:val="24"/>
        </w:rPr>
        <w:t xml:space="preserve"> </w:t>
      </w:r>
      <w:r w:rsidRPr="003C3B2D">
        <w:rPr>
          <w:rFonts w:ascii="Times New Roman" w:hAnsi="Times New Roman" w:cs="Times New Roman"/>
          <w:sz w:val="24"/>
          <w:szCs w:val="24"/>
        </w:rPr>
        <w:t>habitats</w:t>
      </w:r>
      <w:r w:rsidR="00037951">
        <w:rPr>
          <w:rFonts w:ascii="Times New Roman" w:hAnsi="Times New Roman" w:cs="Times New Roman"/>
          <w:sz w:val="24"/>
          <w:szCs w:val="24"/>
        </w:rPr>
        <w:t>,</w:t>
      </w:r>
      <w:r w:rsidRPr="003C3B2D">
        <w:rPr>
          <w:rFonts w:ascii="Times New Roman" w:hAnsi="Times New Roman" w:cs="Times New Roman"/>
          <w:sz w:val="24"/>
          <w:szCs w:val="24"/>
        </w:rPr>
        <w:t xml:space="preserve"> and the anthropogenic stressors that these systems face. Efforts to conserve and restore </w:t>
      </w:r>
      <w:r w:rsidR="00BA6D53">
        <w:rPr>
          <w:rFonts w:ascii="Times New Roman" w:hAnsi="Times New Roman" w:cs="Times New Roman"/>
          <w:sz w:val="24"/>
          <w:szCs w:val="24"/>
        </w:rPr>
        <w:t xml:space="preserve">these </w:t>
      </w:r>
      <w:r w:rsidR="00037951">
        <w:rPr>
          <w:rFonts w:ascii="Times New Roman" w:hAnsi="Times New Roman" w:cs="Times New Roman"/>
          <w:sz w:val="24"/>
          <w:szCs w:val="24"/>
        </w:rPr>
        <w:t xml:space="preserve">valuable, but </w:t>
      </w:r>
      <w:r w:rsidR="00BA6D53">
        <w:rPr>
          <w:rFonts w:ascii="Times New Roman" w:hAnsi="Times New Roman" w:cs="Times New Roman"/>
          <w:sz w:val="24"/>
          <w:szCs w:val="24"/>
        </w:rPr>
        <w:t>degraded</w:t>
      </w:r>
      <w:r w:rsidR="00037951">
        <w:rPr>
          <w:rFonts w:ascii="Times New Roman" w:hAnsi="Times New Roman" w:cs="Times New Roman"/>
          <w:sz w:val="24"/>
          <w:szCs w:val="24"/>
        </w:rPr>
        <w:t>,</w:t>
      </w:r>
      <w:r w:rsidR="00037951" w:rsidRPr="003C3B2D">
        <w:rPr>
          <w:rFonts w:ascii="Times New Roman" w:hAnsi="Times New Roman" w:cs="Times New Roman"/>
          <w:sz w:val="24"/>
          <w:szCs w:val="24"/>
        </w:rPr>
        <w:t xml:space="preserve"> </w:t>
      </w:r>
      <w:r w:rsidRPr="003C3B2D">
        <w:rPr>
          <w:rFonts w:ascii="Times New Roman" w:hAnsi="Times New Roman" w:cs="Times New Roman"/>
          <w:sz w:val="24"/>
          <w:szCs w:val="24"/>
        </w:rPr>
        <w:t xml:space="preserve">habitats and other coastal resources will be limited without </w:t>
      </w:r>
      <w:r w:rsidR="00BA6D53">
        <w:rPr>
          <w:rFonts w:ascii="Times New Roman" w:hAnsi="Times New Roman" w:cs="Times New Roman"/>
          <w:sz w:val="24"/>
          <w:szCs w:val="24"/>
        </w:rPr>
        <w:t>this critical</w:t>
      </w:r>
      <w:r w:rsidR="00AD6333" w:rsidRPr="003C3B2D">
        <w:rPr>
          <w:rFonts w:ascii="Times New Roman" w:hAnsi="Times New Roman" w:cs="Times New Roman"/>
          <w:sz w:val="24"/>
          <w:szCs w:val="24"/>
        </w:rPr>
        <w:t xml:space="preserve"> </w:t>
      </w:r>
      <w:r w:rsidRPr="003C3B2D">
        <w:rPr>
          <w:rFonts w:ascii="Times New Roman" w:hAnsi="Times New Roman" w:cs="Times New Roman"/>
          <w:sz w:val="24"/>
          <w:szCs w:val="24"/>
        </w:rPr>
        <w:t>baseline information.</w:t>
      </w:r>
      <w:r w:rsidR="00037951">
        <w:rPr>
          <w:rFonts w:ascii="Times New Roman" w:hAnsi="Times New Roman" w:cs="Times New Roman"/>
          <w:sz w:val="24"/>
          <w:szCs w:val="24"/>
        </w:rPr>
        <w:t xml:space="preserve"> </w:t>
      </w:r>
      <w:r w:rsidR="001B5EC2">
        <w:rPr>
          <w:rFonts w:ascii="Times New Roman" w:hAnsi="Times New Roman" w:cs="Times New Roman"/>
          <w:sz w:val="24"/>
          <w:szCs w:val="24"/>
        </w:rPr>
        <w:t>As such,</w:t>
      </w:r>
      <w:r w:rsidRPr="003C3B2D">
        <w:rPr>
          <w:rFonts w:ascii="Times New Roman" w:hAnsi="Times New Roman" w:cs="Times New Roman"/>
          <w:sz w:val="24"/>
          <w:szCs w:val="24"/>
        </w:rPr>
        <w:t xml:space="preserve"> </w:t>
      </w:r>
      <w:r w:rsidR="00AD6333">
        <w:rPr>
          <w:rFonts w:ascii="Times New Roman" w:hAnsi="Times New Roman" w:cs="Times New Roman"/>
          <w:sz w:val="24"/>
          <w:szCs w:val="24"/>
        </w:rPr>
        <w:t xml:space="preserve">regional conservation efforts may benefit from </w:t>
      </w:r>
      <w:r w:rsidRPr="003C3B2D">
        <w:rPr>
          <w:rFonts w:ascii="Times New Roman" w:hAnsi="Times New Roman" w:cs="Times New Roman"/>
          <w:sz w:val="24"/>
          <w:szCs w:val="24"/>
        </w:rPr>
        <w:t xml:space="preserve">clustering </w:t>
      </w:r>
      <w:r w:rsidR="00BA6D53">
        <w:rPr>
          <w:rFonts w:ascii="Times New Roman" w:hAnsi="Times New Roman" w:cs="Times New Roman"/>
          <w:sz w:val="24"/>
          <w:szCs w:val="24"/>
        </w:rPr>
        <w:t xml:space="preserve">local </w:t>
      </w:r>
      <w:r w:rsidRPr="003C3B2D">
        <w:rPr>
          <w:rFonts w:ascii="Times New Roman" w:hAnsi="Times New Roman" w:cs="Times New Roman"/>
          <w:sz w:val="24"/>
          <w:szCs w:val="24"/>
        </w:rPr>
        <w:t xml:space="preserve">embayments with similar resource and stressor attributes </w:t>
      </w:r>
      <w:r w:rsidR="004C13E9">
        <w:rPr>
          <w:rFonts w:ascii="Times New Roman" w:hAnsi="Times New Roman" w:cs="Times New Roman"/>
          <w:sz w:val="24"/>
          <w:szCs w:val="24"/>
        </w:rPr>
        <w:t>to r</w:t>
      </w:r>
      <w:r w:rsidRPr="003C3B2D">
        <w:rPr>
          <w:rFonts w:ascii="Times New Roman" w:hAnsi="Times New Roman" w:cs="Times New Roman"/>
          <w:sz w:val="24"/>
          <w:szCs w:val="24"/>
        </w:rPr>
        <w:t xml:space="preserve">eveal more achievable targets </w:t>
      </w:r>
      <w:r w:rsidR="004C13E9">
        <w:rPr>
          <w:rFonts w:ascii="Times New Roman" w:hAnsi="Times New Roman" w:cs="Times New Roman"/>
          <w:sz w:val="24"/>
          <w:szCs w:val="24"/>
        </w:rPr>
        <w:t>for</w:t>
      </w:r>
      <w:r w:rsidR="004C13E9" w:rsidRPr="003C3B2D">
        <w:rPr>
          <w:rFonts w:ascii="Times New Roman" w:hAnsi="Times New Roman" w:cs="Times New Roman"/>
          <w:sz w:val="24"/>
          <w:szCs w:val="24"/>
        </w:rPr>
        <w:t xml:space="preserve"> </w:t>
      </w:r>
      <w:r w:rsidRPr="003C3B2D">
        <w:rPr>
          <w:rFonts w:ascii="Times New Roman" w:hAnsi="Times New Roman" w:cs="Times New Roman"/>
          <w:sz w:val="24"/>
          <w:szCs w:val="24"/>
        </w:rPr>
        <w:t xml:space="preserve">each embayment. For instance, more urbanized </w:t>
      </w:r>
      <w:r w:rsidR="004C13E9">
        <w:rPr>
          <w:rFonts w:ascii="Times New Roman" w:hAnsi="Times New Roman" w:cs="Times New Roman"/>
          <w:sz w:val="24"/>
          <w:szCs w:val="24"/>
        </w:rPr>
        <w:t>embayments</w:t>
      </w:r>
      <w:r w:rsidRPr="003C3B2D">
        <w:rPr>
          <w:rFonts w:ascii="Times New Roman" w:hAnsi="Times New Roman" w:cs="Times New Roman"/>
          <w:sz w:val="24"/>
          <w:szCs w:val="24"/>
        </w:rPr>
        <w:t xml:space="preserve"> will</w:t>
      </w:r>
      <w:r w:rsidR="001B5EC2">
        <w:rPr>
          <w:rFonts w:ascii="Times New Roman" w:hAnsi="Times New Roman" w:cs="Times New Roman"/>
          <w:sz w:val="24"/>
          <w:szCs w:val="24"/>
        </w:rPr>
        <w:t xml:space="preserve"> likely</w:t>
      </w:r>
      <w:r w:rsidRPr="003C3B2D">
        <w:rPr>
          <w:rFonts w:ascii="Times New Roman" w:hAnsi="Times New Roman" w:cs="Times New Roman"/>
          <w:sz w:val="24"/>
          <w:szCs w:val="24"/>
        </w:rPr>
        <w:t xml:space="preserve"> have very different stressor and resource </w:t>
      </w:r>
      <w:r w:rsidR="00BA6D53">
        <w:rPr>
          <w:rFonts w:ascii="Times New Roman" w:hAnsi="Times New Roman" w:cs="Times New Roman"/>
          <w:sz w:val="24"/>
          <w:szCs w:val="24"/>
        </w:rPr>
        <w:t>levels</w:t>
      </w:r>
      <w:r w:rsidR="001B5EC2" w:rsidRPr="003C3B2D">
        <w:rPr>
          <w:rFonts w:ascii="Times New Roman" w:hAnsi="Times New Roman" w:cs="Times New Roman"/>
          <w:sz w:val="24"/>
          <w:szCs w:val="24"/>
        </w:rPr>
        <w:t xml:space="preserve"> </w:t>
      </w:r>
      <w:r w:rsidRPr="003C3B2D">
        <w:rPr>
          <w:rFonts w:ascii="Times New Roman" w:hAnsi="Times New Roman" w:cs="Times New Roman"/>
          <w:sz w:val="24"/>
          <w:szCs w:val="24"/>
        </w:rPr>
        <w:t xml:space="preserve">than </w:t>
      </w:r>
      <w:r w:rsidR="00BA6D53">
        <w:rPr>
          <w:rFonts w:ascii="Times New Roman" w:hAnsi="Times New Roman" w:cs="Times New Roman"/>
          <w:sz w:val="24"/>
          <w:szCs w:val="24"/>
        </w:rPr>
        <w:t xml:space="preserve">those of </w:t>
      </w:r>
      <w:r w:rsidRPr="003C3B2D">
        <w:rPr>
          <w:rFonts w:ascii="Times New Roman" w:hAnsi="Times New Roman" w:cs="Times New Roman"/>
          <w:sz w:val="24"/>
          <w:szCs w:val="24"/>
        </w:rPr>
        <w:t>rural areas</w:t>
      </w:r>
      <w:r w:rsidR="001B5EC2">
        <w:rPr>
          <w:rFonts w:ascii="Times New Roman" w:hAnsi="Times New Roman" w:cs="Times New Roman"/>
          <w:sz w:val="24"/>
          <w:szCs w:val="24"/>
        </w:rPr>
        <w:t>. Importantly, particularly in highly urbanized areas, many of these stressors have limited scope to be reduced (e.g.</w:t>
      </w:r>
      <w:r w:rsidR="00BA6D53">
        <w:rPr>
          <w:rFonts w:ascii="Times New Roman" w:hAnsi="Times New Roman" w:cs="Times New Roman"/>
          <w:sz w:val="24"/>
          <w:szCs w:val="24"/>
        </w:rPr>
        <w:t>,</w:t>
      </w:r>
      <w:r w:rsidR="001B5EC2">
        <w:rPr>
          <w:rFonts w:ascii="Times New Roman" w:hAnsi="Times New Roman" w:cs="Times New Roman"/>
          <w:sz w:val="24"/>
          <w:szCs w:val="24"/>
        </w:rPr>
        <w:t xml:space="preserve"> population density or land use/land cover), while reductions in others may be more readily achieved (e.g.</w:t>
      </w:r>
      <w:r w:rsidR="00BA6D53">
        <w:rPr>
          <w:rFonts w:ascii="Times New Roman" w:hAnsi="Times New Roman" w:cs="Times New Roman"/>
          <w:sz w:val="24"/>
          <w:szCs w:val="24"/>
        </w:rPr>
        <w:t>,</w:t>
      </w:r>
      <w:r w:rsidR="001B5EC2">
        <w:rPr>
          <w:rFonts w:ascii="Times New Roman" w:hAnsi="Times New Roman" w:cs="Times New Roman"/>
          <w:sz w:val="24"/>
          <w:szCs w:val="24"/>
        </w:rPr>
        <w:t xml:space="preserve"> stormwater runoff and waterbody impairment for bacteria/nutrients). </w:t>
      </w:r>
      <w:r w:rsidRPr="003C3B2D">
        <w:rPr>
          <w:rFonts w:ascii="Times New Roman" w:hAnsi="Times New Roman" w:cs="Times New Roman"/>
          <w:sz w:val="24"/>
          <w:szCs w:val="24"/>
        </w:rPr>
        <w:t xml:space="preserve"> Yet, defining </w:t>
      </w:r>
      <w:r w:rsidR="004C13E9">
        <w:rPr>
          <w:rFonts w:ascii="Times New Roman" w:hAnsi="Times New Roman" w:cs="Times New Roman"/>
          <w:sz w:val="24"/>
          <w:szCs w:val="24"/>
        </w:rPr>
        <w:t xml:space="preserve">existing </w:t>
      </w:r>
      <w:r w:rsidRPr="003C3B2D">
        <w:rPr>
          <w:rFonts w:ascii="Times New Roman" w:hAnsi="Times New Roman" w:cs="Times New Roman"/>
          <w:sz w:val="24"/>
          <w:szCs w:val="24"/>
        </w:rPr>
        <w:t xml:space="preserve">levels of both anthropogenic stressors and </w:t>
      </w:r>
      <w:r w:rsidR="004C13E9">
        <w:rPr>
          <w:rFonts w:ascii="Times New Roman" w:hAnsi="Times New Roman" w:cs="Times New Roman"/>
          <w:sz w:val="24"/>
          <w:szCs w:val="24"/>
        </w:rPr>
        <w:t>key</w:t>
      </w:r>
      <w:r w:rsidR="004C13E9" w:rsidRPr="003C3B2D">
        <w:rPr>
          <w:rFonts w:ascii="Times New Roman" w:hAnsi="Times New Roman" w:cs="Times New Roman"/>
          <w:sz w:val="24"/>
          <w:szCs w:val="24"/>
        </w:rPr>
        <w:t xml:space="preserve"> </w:t>
      </w:r>
      <w:r w:rsidRPr="003C3B2D">
        <w:rPr>
          <w:rFonts w:ascii="Times New Roman" w:hAnsi="Times New Roman" w:cs="Times New Roman"/>
          <w:sz w:val="24"/>
          <w:szCs w:val="24"/>
        </w:rPr>
        <w:t xml:space="preserve">ecosystem resources is an essential first step towards enhancing the ability of coastal resource managers to conserve and restore critical coastal embayments and the resources that they provide. Here, we apply this approach to the MassBays National Estuarine Program (NEP) region in coastal northern Massachusetts.  </w:t>
      </w:r>
    </w:p>
    <w:p w14:paraId="400C6613" w14:textId="77777777" w:rsidR="00C8038C" w:rsidRPr="003C3B2D" w:rsidRDefault="00C8038C" w:rsidP="00903A7C">
      <w:pPr>
        <w:autoSpaceDE w:val="0"/>
        <w:autoSpaceDN w:val="0"/>
        <w:adjustRightInd w:val="0"/>
        <w:spacing w:after="120"/>
        <w:rPr>
          <w:rFonts w:ascii="Times New Roman" w:hAnsi="Times New Roman" w:cs="Times New Roman"/>
          <w:sz w:val="24"/>
          <w:szCs w:val="24"/>
        </w:rPr>
      </w:pPr>
      <w:r w:rsidRPr="003C3B2D">
        <w:rPr>
          <w:rFonts w:ascii="Times New Roman" w:hAnsi="Times New Roman" w:cs="Times New Roman"/>
          <w:sz w:val="24"/>
          <w:szCs w:val="24"/>
        </w:rPr>
        <w:t xml:space="preserve">The MassBays region spans from the Massachusetts/New Hampshire border through Cape Cod, and is divided into estuarine and coastal embayments. Given the variety of resources and management concerns across the MassBays planning area, it is important to recognize the differences among, and uniqueness of, all of its embayments. The different geomorphological settings of the embayments create diverse ecological and socioeconomic characteristics which in </w:t>
      </w:r>
      <w:r w:rsidRPr="003C3B2D">
        <w:rPr>
          <w:rFonts w:ascii="Times New Roman" w:hAnsi="Times New Roman" w:cs="Times New Roman"/>
          <w:sz w:val="24"/>
          <w:szCs w:val="24"/>
        </w:rPr>
        <w:lastRenderedPageBreak/>
        <w:t xml:space="preserve">turn result in specific management needs. With the recent revision of the Comprehensive Conservation and Management Plan (CCMP), MassBays seeks to focus more of its efforts on addressing priority needs and changing ecosystem conditions at the embayment level. To support this more locally targeted effort, we conducted a series of analyses to characterize and develop clusters of MassBays embayments with similar resource and stressor attribute levels (Objective 1). We then identified target conditions for each embayment (Objective 2). This second objective included analyses aimed at identifying the stressor attribute(s) that were the strongest predictors of resource attribute levels within embayments. </w:t>
      </w:r>
    </w:p>
    <w:p w14:paraId="36B4C217" w14:textId="77777777" w:rsidR="00C8038C" w:rsidRPr="003C3B2D" w:rsidRDefault="00C8038C" w:rsidP="00903A7C">
      <w:pPr>
        <w:autoSpaceDE w:val="0"/>
        <w:autoSpaceDN w:val="0"/>
        <w:adjustRightInd w:val="0"/>
        <w:spacing w:after="120"/>
        <w:rPr>
          <w:rFonts w:ascii="Times New Roman" w:hAnsi="Times New Roman" w:cs="Times New Roman"/>
          <w:sz w:val="24"/>
          <w:szCs w:val="24"/>
        </w:rPr>
      </w:pPr>
    </w:p>
    <w:p w14:paraId="4F86C85E" w14:textId="77777777" w:rsidR="00C8038C" w:rsidRPr="003C3B2D" w:rsidRDefault="00C8038C" w:rsidP="00903A7C">
      <w:pPr>
        <w:spacing w:after="120"/>
        <w:rPr>
          <w:rFonts w:ascii="Times New Roman" w:hAnsi="Times New Roman" w:cs="Times New Roman"/>
          <w:b/>
          <w:sz w:val="24"/>
          <w:szCs w:val="24"/>
          <w:u w:val="single"/>
        </w:rPr>
      </w:pPr>
      <w:r w:rsidRPr="003C3B2D">
        <w:rPr>
          <w:rFonts w:ascii="Times New Roman" w:hAnsi="Times New Roman" w:cs="Times New Roman"/>
          <w:b/>
          <w:sz w:val="24"/>
          <w:szCs w:val="24"/>
        </w:rPr>
        <w:t>Methods</w:t>
      </w:r>
    </w:p>
    <w:p w14:paraId="00C19A17" w14:textId="77777777" w:rsidR="00C8038C" w:rsidRPr="003C3B2D" w:rsidRDefault="00C8038C" w:rsidP="00903A7C">
      <w:pPr>
        <w:autoSpaceDE w:val="0"/>
        <w:autoSpaceDN w:val="0"/>
        <w:adjustRightInd w:val="0"/>
        <w:spacing w:after="120"/>
        <w:rPr>
          <w:rFonts w:ascii="Times New Roman" w:hAnsi="Times New Roman" w:cs="Times New Roman"/>
          <w:i/>
          <w:sz w:val="24"/>
          <w:szCs w:val="24"/>
        </w:rPr>
      </w:pPr>
      <w:r w:rsidRPr="003C3B2D">
        <w:rPr>
          <w:rFonts w:ascii="Times New Roman" w:hAnsi="Times New Roman" w:cs="Times New Roman"/>
          <w:i/>
          <w:sz w:val="24"/>
          <w:szCs w:val="24"/>
        </w:rPr>
        <w:t xml:space="preserve">Objective 1. Characterize, compare, and cluster MassBays embayments </w:t>
      </w:r>
    </w:p>
    <w:p w14:paraId="1E4112F7" w14:textId="77777777" w:rsidR="00C8038C" w:rsidRPr="003C3B2D" w:rsidRDefault="00C8038C" w:rsidP="00903A7C">
      <w:pPr>
        <w:spacing w:after="120"/>
        <w:rPr>
          <w:rFonts w:ascii="Times New Roman" w:hAnsi="Times New Roman" w:cs="Times New Roman"/>
          <w:sz w:val="24"/>
          <w:szCs w:val="24"/>
          <w:u w:val="single"/>
        </w:rPr>
      </w:pPr>
      <w:r w:rsidRPr="003C3B2D">
        <w:rPr>
          <w:rFonts w:ascii="Times New Roman" w:hAnsi="Times New Roman" w:cs="Times New Roman"/>
          <w:sz w:val="24"/>
          <w:szCs w:val="24"/>
          <w:u w:val="single"/>
        </w:rPr>
        <w:t>Embayment Boundaries</w:t>
      </w:r>
    </w:p>
    <w:p w14:paraId="41814075" w14:textId="527CEDEF" w:rsidR="00C8038C" w:rsidRPr="003C3B2D" w:rsidRDefault="00C8038C" w:rsidP="00903A7C">
      <w:pPr>
        <w:autoSpaceDE w:val="0"/>
        <w:autoSpaceDN w:val="0"/>
        <w:adjustRightInd w:val="0"/>
        <w:spacing w:after="120"/>
        <w:rPr>
          <w:rFonts w:ascii="Times New Roman" w:hAnsi="Times New Roman" w:cs="Times New Roman"/>
          <w:sz w:val="24"/>
          <w:szCs w:val="24"/>
        </w:rPr>
      </w:pPr>
      <w:r w:rsidRPr="003C3B2D">
        <w:rPr>
          <w:rFonts w:ascii="Times New Roman" w:hAnsi="Times New Roman" w:cs="Times New Roman"/>
          <w:sz w:val="24"/>
          <w:szCs w:val="24"/>
        </w:rPr>
        <w:t xml:space="preserve">Estuarine watershed delineation was conducted by Geosyntec consultants and yielded a total of </w:t>
      </w:r>
      <w:r w:rsidR="00BA6D53">
        <w:rPr>
          <w:rFonts w:ascii="Times New Roman" w:hAnsi="Times New Roman" w:cs="Times New Roman"/>
          <w:sz w:val="24"/>
          <w:szCs w:val="24"/>
        </w:rPr>
        <w:t>69</w:t>
      </w:r>
      <w:r w:rsidRPr="003C3B2D">
        <w:rPr>
          <w:rFonts w:ascii="Times New Roman" w:hAnsi="Times New Roman" w:cs="Times New Roman"/>
          <w:sz w:val="24"/>
          <w:szCs w:val="24"/>
        </w:rPr>
        <w:t xml:space="preserve"> embayments in EDA 2.0. Certain aspects of the delineation the seaward and landward boundaries of embayments required subjective decisions on the part of Geosyntec. A detailed description of embayment delineation methods can be found in Geosyntec’s </w:t>
      </w:r>
      <w:r w:rsidRPr="003C3B2D">
        <w:rPr>
          <w:rFonts w:ascii="Times New Roman" w:hAnsi="Times New Roman" w:cs="Times New Roman"/>
          <w:i/>
          <w:sz w:val="24"/>
          <w:szCs w:val="24"/>
        </w:rPr>
        <w:t>MassBays Estuarine Delineation and Assessment</w:t>
      </w:r>
      <w:r w:rsidRPr="003C3B2D">
        <w:rPr>
          <w:rFonts w:ascii="Times New Roman" w:hAnsi="Times New Roman" w:cs="Times New Roman"/>
          <w:sz w:val="24"/>
          <w:szCs w:val="24"/>
        </w:rPr>
        <w:t xml:space="preserve"> 2.0 report. Briefly, the seaward boundary was determined using Massachusetts Department of Environmental Protection (MassDEP) 2010 Integrated List of Waters (305(b)) as a starting point. In cases where adjacent estuarine resources, such as tidal flats, shellfish suitability zones and seagrass beds, were not included in the 305(b) delineation, the boundary was extended to include relevant resources. In certain cases, subjective decisions were made regarding excluding portions of shellfish suitability zones deemed too far offshore to reasonably be considered part of a given embayment’s open water. Landward boundaries were drawn to include all watershed area that could contribute to the conditions within the estuary. For estuaries with one or more large tributary rivers, the furthest extent of tidal influence, derived from Massachusetts Chapter 91 Tideland Jurisdiction and MassGIS Land Use Salt Marsh layers, was determined to be the landward boundary. Decisions regarding inclusion and exclusion of tributaries in watersheds were made by Geosyntec analysts, with further delineations conducted by MassBays with input from key stakeholders. </w:t>
      </w:r>
    </w:p>
    <w:p w14:paraId="1692ACB9" w14:textId="77777777" w:rsidR="00C8038C" w:rsidRPr="003C3B2D" w:rsidRDefault="00C8038C" w:rsidP="00903A7C">
      <w:pPr>
        <w:spacing w:after="120"/>
        <w:rPr>
          <w:rFonts w:ascii="Times New Roman" w:hAnsi="Times New Roman" w:cs="Times New Roman"/>
          <w:sz w:val="24"/>
          <w:szCs w:val="24"/>
          <w:u w:val="single"/>
        </w:rPr>
      </w:pPr>
    </w:p>
    <w:p w14:paraId="13F8F9B2" w14:textId="77777777" w:rsidR="00C8038C" w:rsidRPr="003C3B2D" w:rsidRDefault="00C8038C" w:rsidP="00903A7C">
      <w:pPr>
        <w:spacing w:after="120"/>
        <w:rPr>
          <w:rFonts w:ascii="Times New Roman" w:hAnsi="Times New Roman" w:cs="Times New Roman"/>
          <w:sz w:val="24"/>
          <w:szCs w:val="24"/>
          <w:u w:val="single"/>
        </w:rPr>
      </w:pPr>
      <w:r w:rsidRPr="003C3B2D">
        <w:rPr>
          <w:rFonts w:ascii="Times New Roman" w:hAnsi="Times New Roman" w:cs="Times New Roman"/>
          <w:sz w:val="24"/>
          <w:szCs w:val="24"/>
          <w:u w:val="single"/>
        </w:rPr>
        <w:t>Suitability of Embayments for Multivariate Analysis</w:t>
      </w:r>
    </w:p>
    <w:p w14:paraId="518FD5E3" w14:textId="3EF1A1CE"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sz w:val="24"/>
          <w:szCs w:val="24"/>
        </w:rPr>
        <w:t>We classified the 69 embayments that were included in Geosyntec’s EDA 2.0 report into three categories: (1) unique estuarine embayments, (2) inter-estuarine coastlines, and (3) aggregate estuarine embayments. We included 42 of the original 69 embayments in our analyses, including all unique estuarine embayments</w:t>
      </w:r>
      <w:r w:rsidR="000D6280">
        <w:rPr>
          <w:rFonts w:ascii="Times New Roman" w:hAnsi="Times New Roman" w:cs="Times New Roman"/>
          <w:sz w:val="24"/>
          <w:szCs w:val="24"/>
        </w:rPr>
        <w:t>.</w:t>
      </w:r>
      <w:r w:rsidRPr="003C3B2D">
        <w:rPr>
          <w:rFonts w:ascii="Times New Roman" w:hAnsi="Times New Roman" w:cs="Times New Roman"/>
          <w:sz w:val="24"/>
          <w:szCs w:val="24"/>
        </w:rPr>
        <w:t xml:space="preserve"> Our rationale for excluding the other 27 embayments is given below. </w:t>
      </w:r>
    </w:p>
    <w:p w14:paraId="160D5676" w14:textId="638CE7CF"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sz w:val="24"/>
          <w:szCs w:val="24"/>
        </w:rPr>
        <w:lastRenderedPageBreak/>
        <w:t xml:space="preserve">Inter-estuarine coastlines were excluded because their characteristics </w:t>
      </w:r>
      <w:r w:rsidR="00B566A2">
        <w:rPr>
          <w:rFonts w:ascii="Times New Roman" w:hAnsi="Times New Roman" w:cs="Times New Roman"/>
          <w:sz w:val="24"/>
          <w:szCs w:val="24"/>
        </w:rPr>
        <w:t>differed so dramatically</w:t>
      </w:r>
      <w:r w:rsidRPr="003C3B2D">
        <w:rPr>
          <w:rFonts w:ascii="Times New Roman" w:hAnsi="Times New Roman" w:cs="Times New Roman"/>
          <w:sz w:val="24"/>
          <w:szCs w:val="24"/>
        </w:rPr>
        <w:t xml:space="preserve"> from embayments that it precluded reasonable comparison. Specifically, these coastlines were largely rocky shores or beaches that did not include the </w:t>
      </w:r>
      <w:r w:rsidR="000D6280">
        <w:rPr>
          <w:rFonts w:ascii="Times New Roman" w:hAnsi="Times New Roman" w:cs="Times New Roman"/>
          <w:sz w:val="24"/>
          <w:szCs w:val="24"/>
        </w:rPr>
        <w:t xml:space="preserve">key </w:t>
      </w:r>
      <w:r w:rsidRPr="003C3B2D">
        <w:rPr>
          <w:rFonts w:ascii="Times New Roman" w:hAnsi="Times New Roman" w:cs="Times New Roman"/>
          <w:sz w:val="24"/>
          <w:szCs w:val="24"/>
        </w:rPr>
        <w:t xml:space="preserve">resource attributes </w:t>
      </w:r>
      <w:r w:rsidR="000D6280">
        <w:rPr>
          <w:rFonts w:ascii="Times New Roman" w:hAnsi="Times New Roman" w:cs="Times New Roman"/>
          <w:sz w:val="24"/>
          <w:szCs w:val="24"/>
        </w:rPr>
        <w:t xml:space="preserve">that characterize estuarine embayments </w:t>
      </w:r>
      <w:r w:rsidRPr="003C3B2D">
        <w:rPr>
          <w:rFonts w:ascii="Times New Roman" w:hAnsi="Times New Roman" w:cs="Times New Roman"/>
          <w:sz w:val="24"/>
          <w:szCs w:val="24"/>
        </w:rPr>
        <w:t xml:space="preserve">such as saltmarsh habitat or tidal flat habitat. Additionally, coastlines lacked many of the metrics used for embayment classification, such as estuarine impairment for bacteria and nutrients. </w:t>
      </w:r>
      <w:r w:rsidR="00887C5E">
        <w:rPr>
          <w:rFonts w:ascii="Times New Roman" w:hAnsi="Times New Roman" w:cs="Times New Roman"/>
          <w:sz w:val="24"/>
          <w:szCs w:val="24"/>
        </w:rPr>
        <w:t xml:space="preserve">Hence, comparison among estuarine embayments and inter-estuarine coastlines would </w:t>
      </w:r>
      <w:r w:rsidR="00BA6D53">
        <w:rPr>
          <w:rFonts w:ascii="Times New Roman" w:hAnsi="Times New Roman" w:cs="Times New Roman"/>
          <w:sz w:val="24"/>
          <w:szCs w:val="24"/>
        </w:rPr>
        <w:t>not be ecologically meaningful (</w:t>
      </w:r>
      <w:r w:rsidR="00887C5E">
        <w:rPr>
          <w:rFonts w:ascii="Times New Roman" w:hAnsi="Times New Roman" w:cs="Times New Roman"/>
          <w:sz w:val="24"/>
          <w:szCs w:val="24"/>
        </w:rPr>
        <w:t>See Table 1 for excluded inter-estuarine coastlines</w:t>
      </w:r>
      <w:r w:rsidR="00BA6D53">
        <w:rPr>
          <w:rFonts w:ascii="Times New Roman" w:hAnsi="Times New Roman" w:cs="Times New Roman"/>
          <w:sz w:val="24"/>
          <w:szCs w:val="24"/>
        </w:rPr>
        <w:t>)</w:t>
      </w:r>
      <w:r w:rsidR="00887C5E">
        <w:rPr>
          <w:rFonts w:ascii="Times New Roman" w:hAnsi="Times New Roman" w:cs="Times New Roman"/>
          <w:sz w:val="24"/>
          <w:szCs w:val="24"/>
        </w:rPr>
        <w:t>.</w:t>
      </w:r>
    </w:p>
    <w:p w14:paraId="18BA9D0C" w14:textId="3ED998EE"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sz w:val="24"/>
          <w:szCs w:val="24"/>
        </w:rPr>
        <w:t xml:space="preserve">Four of the 69 original embayments were aggregate estuarine embayments: Plum Island Sound (ID: 6, Fig. 1A), </w:t>
      </w:r>
      <w:r w:rsidR="00887C5E" w:rsidRPr="003C3B2D">
        <w:rPr>
          <w:rFonts w:ascii="Times New Roman" w:hAnsi="Times New Roman" w:cs="Times New Roman"/>
          <w:sz w:val="24"/>
          <w:szCs w:val="24"/>
        </w:rPr>
        <w:t>Salem Sound (ID: 22, Fig. 2A),</w:t>
      </w:r>
      <w:r w:rsidR="00887C5E">
        <w:rPr>
          <w:rFonts w:ascii="Times New Roman" w:hAnsi="Times New Roman" w:cs="Times New Roman"/>
          <w:sz w:val="24"/>
          <w:szCs w:val="24"/>
        </w:rPr>
        <w:t xml:space="preserve"> </w:t>
      </w:r>
      <w:r w:rsidRPr="003C3B2D">
        <w:rPr>
          <w:rFonts w:ascii="Times New Roman" w:hAnsi="Times New Roman" w:cs="Times New Roman"/>
          <w:sz w:val="24"/>
          <w:szCs w:val="24"/>
        </w:rPr>
        <w:t>Beverly Harbor (ID: 18, Fig. 2B), and Boston Harbor (ID: 32, Fig. 3A). These aggregate embayments were comprised of other, smaller embayments that were already included in our analyses</w:t>
      </w:r>
      <w:r w:rsidRPr="003C3B2D">
        <w:rPr>
          <w:rFonts w:ascii="Times New Roman" w:hAnsi="Times New Roman" w:cs="Times New Roman"/>
          <w:i/>
          <w:sz w:val="24"/>
          <w:szCs w:val="24"/>
        </w:rPr>
        <w:t xml:space="preserve">. </w:t>
      </w:r>
      <w:r w:rsidRPr="003C3B2D">
        <w:rPr>
          <w:rFonts w:ascii="Times New Roman" w:hAnsi="Times New Roman" w:cs="Times New Roman"/>
          <w:sz w:val="24"/>
          <w:szCs w:val="24"/>
        </w:rPr>
        <w:t>For three of the four aggregate embayments, the area included in the aggregate embayment was entirely captured in other, subsidiary embayments</w:t>
      </w:r>
      <w:r w:rsidR="00B566A2">
        <w:rPr>
          <w:rFonts w:ascii="Times New Roman" w:hAnsi="Times New Roman" w:cs="Times New Roman"/>
          <w:sz w:val="24"/>
          <w:szCs w:val="24"/>
        </w:rPr>
        <w:t>. Thus, inclusion of</w:t>
      </w:r>
      <w:r w:rsidRPr="003C3B2D">
        <w:rPr>
          <w:rFonts w:ascii="Times New Roman" w:hAnsi="Times New Roman" w:cs="Times New Roman"/>
          <w:sz w:val="24"/>
          <w:szCs w:val="24"/>
        </w:rPr>
        <w:t xml:space="preserve"> the aggregate embayment would</w:t>
      </w:r>
      <w:r w:rsidR="00B566A2">
        <w:rPr>
          <w:rFonts w:ascii="Times New Roman" w:hAnsi="Times New Roman" w:cs="Times New Roman"/>
          <w:sz w:val="24"/>
          <w:szCs w:val="24"/>
        </w:rPr>
        <w:t xml:space="preserve"> have</w:t>
      </w:r>
      <w:r w:rsidRPr="003C3B2D">
        <w:rPr>
          <w:rFonts w:ascii="Times New Roman" w:hAnsi="Times New Roman" w:cs="Times New Roman"/>
          <w:sz w:val="24"/>
          <w:szCs w:val="24"/>
        </w:rPr>
        <w:t xml:space="preserve"> be</w:t>
      </w:r>
      <w:r w:rsidR="00B566A2">
        <w:rPr>
          <w:rFonts w:ascii="Times New Roman" w:hAnsi="Times New Roman" w:cs="Times New Roman"/>
          <w:sz w:val="24"/>
          <w:szCs w:val="24"/>
        </w:rPr>
        <w:t>en</w:t>
      </w:r>
      <w:r w:rsidRPr="003C3B2D">
        <w:rPr>
          <w:rFonts w:ascii="Times New Roman" w:hAnsi="Times New Roman" w:cs="Times New Roman"/>
          <w:sz w:val="24"/>
          <w:szCs w:val="24"/>
        </w:rPr>
        <w:t xml:space="preserve"> redundant. These three embayments are</w:t>
      </w:r>
      <w:r w:rsidRPr="003C3B2D">
        <w:rPr>
          <w:rFonts w:ascii="Times New Roman" w:hAnsi="Times New Roman" w:cs="Times New Roman"/>
          <w:i/>
          <w:sz w:val="24"/>
          <w:szCs w:val="24"/>
        </w:rPr>
        <w:t xml:space="preserve"> </w:t>
      </w:r>
      <w:r w:rsidRPr="003C3B2D">
        <w:rPr>
          <w:rFonts w:ascii="Times New Roman" w:hAnsi="Times New Roman" w:cs="Times New Roman"/>
          <w:sz w:val="24"/>
          <w:szCs w:val="24"/>
        </w:rPr>
        <w:t xml:space="preserve">Beverly Harbor, Salem Sound, and Boston Harbor. The final aggregate embayment, Plum Island Sound, included estuarine area that was not already included in its subsidiary embayments (IDs: 3-5, Parker River, Rowley River, Ipswich River). We therefore created a new Plum Island Sound embayment that is comprised of the remaining area not already included in embayments 3-5. See Figures 1-3 for more details. </w:t>
      </w:r>
    </w:p>
    <w:p w14:paraId="4A27A755" w14:textId="77777777" w:rsidR="00C8038C" w:rsidRPr="003C3B2D" w:rsidRDefault="00C8038C" w:rsidP="00903A7C">
      <w:pPr>
        <w:spacing w:after="120" w:line="259" w:lineRule="auto"/>
        <w:rPr>
          <w:rFonts w:ascii="Times New Roman" w:hAnsi="Times New Roman" w:cs="Times New Roman"/>
          <w:sz w:val="24"/>
          <w:szCs w:val="24"/>
        </w:rPr>
      </w:pPr>
      <w:r w:rsidRPr="003C3B2D">
        <w:rPr>
          <w:rFonts w:ascii="Times New Roman" w:hAnsi="Times New Roman" w:cs="Times New Roman"/>
          <w:sz w:val="24"/>
          <w:szCs w:val="24"/>
        </w:rPr>
        <w:br w:type="page"/>
      </w:r>
    </w:p>
    <w:p w14:paraId="6E4B36C7" w14:textId="77777777" w:rsidR="00C8038C" w:rsidRPr="003C3B2D" w:rsidRDefault="00C8038C" w:rsidP="00903A7C">
      <w:pPr>
        <w:spacing w:after="120" w:line="259" w:lineRule="auto"/>
        <w:rPr>
          <w:rFonts w:ascii="Times New Roman" w:hAnsi="Times New Roman" w:cs="Times New Roman"/>
          <w:sz w:val="24"/>
          <w:szCs w:val="24"/>
        </w:rPr>
      </w:pPr>
      <w:r w:rsidRPr="003C3B2D">
        <w:rPr>
          <w:rFonts w:ascii="Times New Roman" w:hAnsi="Times New Roman" w:cs="Times New Roman"/>
          <w:sz w:val="24"/>
          <w:szCs w:val="24"/>
        </w:rPr>
        <w:lastRenderedPageBreak/>
        <w:t xml:space="preserve">Table 1. List of the 69 embayments provided in Geosyntec’s EDA 2.0 report. We classified these embayments into three categories: (1) unique estuarine embayments (‘embayment’), (2) inter-estuarine coastlines (‘coastline’), and (3) aggregate estuarine embayments (‘aggregate embayment’). Embayment classifications and their use in the multivariate and univariate analyses are given below. </w:t>
      </w:r>
    </w:p>
    <w:p w14:paraId="56815465" w14:textId="77777777" w:rsidR="00C8038C" w:rsidRPr="003C3B2D" w:rsidRDefault="00C8038C" w:rsidP="00903A7C">
      <w:pPr>
        <w:spacing w:after="120" w:line="259" w:lineRule="auto"/>
        <w:rPr>
          <w:rFonts w:ascii="Times New Roman" w:hAnsi="Times New Roman" w:cs="Times New Roman"/>
          <w:sz w:val="24"/>
          <w:szCs w:val="24"/>
        </w:rPr>
      </w:pPr>
      <w:r w:rsidRPr="003C3B2D">
        <w:rPr>
          <w:rFonts w:ascii="Times New Roman" w:hAnsi="Times New Roman" w:cs="Times New Roman"/>
          <w:noProof/>
          <w:sz w:val="24"/>
          <w:szCs w:val="24"/>
        </w:rPr>
        <w:drawing>
          <wp:inline distT="0" distB="0" distL="0" distR="0" wp14:anchorId="11F2A377" wp14:editId="2475BC90">
            <wp:extent cx="5943600" cy="59108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910853"/>
                    </a:xfrm>
                    <a:prstGeom prst="rect">
                      <a:avLst/>
                    </a:prstGeom>
                    <a:noFill/>
                    <a:ln>
                      <a:noFill/>
                    </a:ln>
                  </pic:spPr>
                </pic:pic>
              </a:graphicData>
            </a:graphic>
          </wp:inline>
        </w:drawing>
      </w:r>
    </w:p>
    <w:p w14:paraId="3A8F9A4E" w14:textId="77777777" w:rsidR="00C8038C" w:rsidRPr="003C3B2D" w:rsidRDefault="00C8038C" w:rsidP="00903A7C">
      <w:pPr>
        <w:spacing w:after="120" w:line="259" w:lineRule="auto"/>
        <w:rPr>
          <w:rFonts w:ascii="Times New Roman" w:hAnsi="Times New Roman" w:cs="Times New Roman"/>
          <w:b/>
          <w:sz w:val="24"/>
          <w:szCs w:val="24"/>
        </w:rPr>
      </w:pPr>
      <w:r w:rsidRPr="003C3B2D">
        <w:rPr>
          <w:rFonts w:ascii="Times New Roman" w:hAnsi="Times New Roman" w:cs="Times New Roman"/>
          <w:b/>
          <w:sz w:val="24"/>
          <w:szCs w:val="24"/>
        </w:rPr>
        <w:br w:type="page"/>
      </w:r>
    </w:p>
    <w:p w14:paraId="321F8697" w14:textId="77777777" w:rsidR="00C8038C" w:rsidRPr="003C3B2D" w:rsidRDefault="00C8038C" w:rsidP="00903A7C">
      <w:pPr>
        <w:keepNext/>
        <w:spacing w:after="120" w:line="259" w:lineRule="auto"/>
        <w:rPr>
          <w:rFonts w:ascii="Times New Roman" w:hAnsi="Times New Roman" w:cs="Times New Roman"/>
          <w:sz w:val="24"/>
          <w:szCs w:val="24"/>
        </w:rPr>
      </w:pPr>
      <w:r w:rsidRPr="003C3B2D">
        <w:rPr>
          <w:rFonts w:ascii="Times New Roman" w:hAnsi="Times New Roman" w:cs="Times New Roman"/>
          <w:sz w:val="24"/>
          <w:szCs w:val="24"/>
        </w:rPr>
        <w:lastRenderedPageBreak/>
        <w:t>Table 1 continued.</w:t>
      </w:r>
    </w:p>
    <w:p w14:paraId="7E7B2A0A" w14:textId="77777777" w:rsidR="00C8038C" w:rsidRPr="003C3B2D" w:rsidRDefault="00C8038C" w:rsidP="00903A7C">
      <w:pPr>
        <w:keepNext/>
        <w:spacing w:after="120" w:line="259" w:lineRule="auto"/>
        <w:rPr>
          <w:rFonts w:ascii="Times New Roman" w:hAnsi="Times New Roman" w:cs="Times New Roman"/>
          <w:b/>
          <w:sz w:val="24"/>
          <w:szCs w:val="24"/>
        </w:rPr>
        <w:sectPr w:rsidR="00C8038C" w:rsidRPr="003C3B2D" w:rsidSect="00903A7C">
          <w:headerReference w:type="even" r:id="rId8"/>
          <w:headerReference w:type="default" r:id="rId9"/>
          <w:footerReference w:type="default" r:id="rId10"/>
          <w:pgSz w:w="12240" w:h="15840"/>
          <w:pgMar w:top="1440" w:right="1440" w:bottom="1440" w:left="1440" w:header="720" w:footer="720" w:gutter="0"/>
          <w:cols w:space="720"/>
          <w:docGrid w:linePitch="360"/>
        </w:sectPr>
      </w:pPr>
      <w:r w:rsidRPr="003C3B2D">
        <w:rPr>
          <w:rFonts w:ascii="Times New Roman" w:hAnsi="Times New Roman" w:cs="Times New Roman"/>
          <w:noProof/>
          <w:sz w:val="24"/>
          <w:szCs w:val="24"/>
        </w:rPr>
        <w:drawing>
          <wp:inline distT="0" distB="0" distL="0" distR="0" wp14:anchorId="53CF99DB" wp14:editId="5E4E5394">
            <wp:extent cx="5943600" cy="575530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755304"/>
                    </a:xfrm>
                    <a:prstGeom prst="rect">
                      <a:avLst/>
                    </a:prstGeom>
                    <a:noFill/>
                    <a:ln>
                      <a:noFill/>
                    </a:ln>
                  </pic:spPr>
                </pic:pic>
              </a:graphicData>
            </a:graphic>
          </wp:inline>
        </w:drawing>
      </w:r>
    </w:p>
    <w:p w14:paraId="5608C402" w14:textId="77777777" w:rsidR="00C8038C" w:rsidRPr="003C3B2D" w:rsidRDefault="00C8038C" w:rsidP="00903A7C">
      <w:pPr>
        <w:keepNext/>
        <w:spacing w:after="120" w:line="259" w:lineRule="auto"/>
        <w:rPr>
          <w:rFonts w:ascii="Times New Roman" w:hAnsi="Times New Roman" w:cs="Times New Roman"/>
          <w:sz w:val="24"/>
          <w:szCs w:val="24"/>
        </w:rPr>
      </w:pPr>
      <w:r w:rsidRPr="003C3B2D">
        <w:rPr>
          <w:rFonts w:ascii="Times New Roman" w:hAnsi="Times New Roman" w:cs="Times New Roman"/>
          <w:sz w:val="24"/>
          <w:szCs w:val="24"/>
        </w:rPr>
        <w:lastRenderedPageBreak/>
        <w:t xml:space="preserve">Figure 1. The boundaries of the aggregate Plum Island Sound embayment (A) encompassed other embayments (B) that were already included in the analyses. The remaining acreage is included in a new embayment, also called Plum Island Sound (see Figure B). </w:t>
      </w:r>
    </w:p>
    <w:p w14:paraId="29545CAA" w14:textId="77777777" w:rsidR="00C8038C" w:rsidRPr="003C3B2D" w:rsidRDefault="00C8038C" w:rsidP="00903A7C">
      <w:pPr>
        <w:spacing w:after="120" w:line="259" w:lineRule="auto"/>
        <w:rPr>
          <w:rFonts w:ascii="Times New Roman" w:hAnsi="Times New Roman" w:cs="Times New Roman"/>
          <w:sz w:val="24"/>
          <w:szCs w:val="24"/>
        </w:rPr>
      </w:pPr>
      <w:r w:rsidRPr="003C3B2D">
        <w:rPr>
          <w:rFonts w:ascii="Times New Roman" w:hAnsi="Times New Roman" w:cs="Times New Roman"/>
          <w:sz w:val="24"/>
          <w:szCs w:val="24"/>
        </w:rPr>
        <w:t xml:space="preserve"> </w:t>
      </w:r>
      <w:r w:rsidRPr="003C3B2D">
        <w:rPr>
          <w:rFonts w:ascii="Times New Roman" w:hAnsi="Times New Roman" w:cs="Times New Roman"/>
          <w:noProof/>
          <w:sz w:val="24"/>
          <w:szCs w:val="24"/>
        </w:rPr>
        <w:drawing>
          <wp:inline distT="0" distB="0" distL="0" distR="0" wp14:anchorId="7DE9399E" wp14:editId="77544EF7">
            <wp:extent cx="4061548" cy="704088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1548" cy="7040880"/>
                    </a:xfrm>
                    <a:prstGeom prst="rect">
                      <a:avLst/>
                    </a:prstGeom>
                    <a:noFill/>
                  </pic:spPr>
                </pic:pic>
              </a:graphicData>
            </a:graphic>
          </wp:inline>
        </w:drawing>
      </w:r>
    </w:p>
    <w:p w14:paraId="2473BABA" w14:textId="77777777" w:rsidR="00C8038C" w:rsidRPr="003C3B2D" w:rsidRDefault="00C8038C" w:rsidP="00903A7C">
      <w:pPr>
        <w:spacing w:after="120" w:line="259" w:lineRule="auto"/>
        <w:rPr>
          <w:rFonts w:ascii="Times New Roman" w:hAnsi="Times New Roman" w:cs="Times New Roman"/>
          <w:b/>
          <w:sz w:val="24"/>
          <w:szCs w:val="24"/>
        </w:rPr>
      </w:pPr>
      <w:r w:rsidRPr="003C3B2D">
        <w:rPr>
          <w:rFonts w:ascii="Times New Roman" w:hAnsi="Times New Roman" w:cs="Times New Roman"/>
          <w:b/>
          <w:sz w:val="24"/>
          <w:szCs w:val="24"/>
        </w:rPr>
        <w:br w:type="page"/>
      </w:r>
    </w:p>
    <w:p w14:paraId="06CF4AAA" w14:textId="77777777" w:rsidR="00C8038C" w:rsidRPr="003C3B2D" w:rsidRDefault="00C8038C" w:rsidP="00903A7C">
      <w:pPr>
        <w:keepNext/>
        <w:spacing w:after="120" w:line="259" w:lineRule="auto"/>
        <w:rPr>
          <w:rFonts w:ascii="Times New Roman" w:hAnsi="Times New Roman" w:cs="Times New Roman"/>
          <w:sz w:val="24"/>
          <w:szCs w:val="24"/>
        </w:rPr>
      </w:pPr>
      <w:r w:rsidRPr="003C3B2D">
        <w:rPr>
          <w:rFonts w:ascii="Times New Roman" w:hAnsi="Times New Roman" w:cs="Times New Roman"/>
          <w:sz w:val="24"/>
          <w:szCs w:val="24"/>
        </w:rPr>
        <w:lastRenderedPageBreak/>
        <w:t>Figure 2. The boundaries of the aggregate Salem Sound embayment (A) encompassed other embayments (B &amp; C) that were already included in the analyses. The Beverly Harbor (B) aggregate embayment was almost fully covered by the Danvers River embayment (C), with the only a small portion of open coastline missing. Hence, the Salem Sound and Beverly Harbor aggregate embayments were excluded from our analyses.</w:t>
      </w:r>
    </w:p>
    <w:p w14:paraId="59700E1C" w14:textId="77777777" w:rsidR="00C8038C" w:rsidRPr="003C3B2D" w:rsidRDefault="00C8038C" w:rsidP="00903A7C">
      <w:pPr>
        <w:keepNext/>
        <w:spacing w:after="120" w:line="259" w:lineRule="auto"/>
        <w:rPr>
          <w:rFonts w:ascii="Times New Roman" w:hAnsi="Times New Roman" w:cs="Times New Roman"/>
          <w:sz w:val="24"/>
          <w:szCs w:val="24"/>
        </w:rPr>
      </w:pPr>
      <w:r w:rsidRPr="003C3B2D">
        <w:rPr>
          <w:rFonts w:ascii="Times New Roman" w:hAnsi="Times New Roman" w:cs="Times New Roman"/>
          <w:noProof/>
          <w:sz w:val="24"/>
          <w:szCs w:val="24"/>
        </w:rPr>
        <w:drawing>
          <wp:inline distT="0" distB="0" distL="0" distR="0" wp14:anchorId="78666193" wp14:editId="0ABA2A62">
            <wp:extent cx="2723712" cy="7040880"/>
            <wp:effectExtent l="0" t="0" r="635"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23712" cy="7040880"/>
                    </a:xfrm>
                    <a:prstGeom prst="rect">
                      <a:avLst/>
                    </a:prstGeom>
                    <a:noFill/>
                  </pic:spPr>
                </pic:pic>
              </a:graphicData>
            </a:graphic>
          </wp:inline>
        </w:drawing>
      </w:r>
    </w:p>
    <w:p w14:paraId="3ADA2469" w14:textId="77777777" w:rsidR="00C8038C" w:rsidRPr="003C3B2D" w:rsidRDefault="00C8038C" w:rsidP="00903A7C">
      <w:pPr>
        <w:spacing w:after="120" w:line="259" w:lineRule="auto"/>
        <w:rPr>
          <w:rFonts w:ascii="Times New Roman" w:hAnsi="Times New Roman" w:cs="Times New Roman"/>
          <w:sz w:val="24"/>
          <w:szCs w:val="24"/>
        </w:rPr>
      </w:pPr>
      <w:r w:rsidRPr="003C3B2D">
        <w:rPr>
          <w:rFonts w:ascii="Times New Roman" w:hAnsi="Times New Roman" w:cs="Times New Roman"/>
          <w:b/>
          <w:sz w:val="24"/>
          <w:szCs w:val="24"/>
        </w:rPr>
        <w:br w:type="page"/>
      </w:r>
      <w:r w:rsidRPr="003C3B2D">
        <w:rPr>
          <w:rFonts w:ascii="Times New Roman" w:hAnsi="Times New Roman" w:cs="Times New Roman"/>
          <w:sz w:val="24"/>
          <w:szCs w:val="24"/>
        </w:rPr>
        <w:lastRenderedPageBreak/>
        <w:t>Figure 3. The boundaries of the aggregate Boston Harbor embayment (A) encompassed other embayments (B) that were already included in the analyses. Hence, the aggregate Boston Harbor embayment was excluded from our analyses.</w:t>
      </w:r>
    </w:p>
    <w:p w14:paraId="5DB39A9F" w14:textId="77777777" w:rsidR="00C8038C" w:rsidRPr="003C3B2D" w:rsidRDefault="00C8038C" w:rsidP="00903A7C">
      <w:pPr>
        <w:spacing w:after="120" w:line="259" w:lineRule="auto"/>
        <w:rPr>
          <w:rFonts w:ascii="Times New Roman" w:hAnsi="Times New Roman" w:cs="Times New Roman"/>
          <w:b/>
          <w:sz w:val="24"/>
          <w:szCs w:val="24"/>
        </w:rPr>
      </w:pPr>
      <w:r w:rsidRPr="003C3B2D">
        <w:rPr>
          <w:rFonts w:ascii="Times New Roman" w:hAnsi="Times New Roman" w:cs="Times New Roman"/>
          <w:b/>
          <w:noProof/>
          <w:sz w:val="24"/>
          <w:szCs w:val="24"/>
        </w:rPr>
        <w:drawing>
          <wp:inline distT="0" distB="0" distL="0" distR="0" wp14:anchorId="22F8AD52" wp14:editId="391DF3B6">
            <wp:extent cx="4194338" cy="73152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4338" cy="7315200"/>
                    </a:xfrm>
                    <a:prstGeom prst="rect">
                      <a:avLst/>
                    </a:prstGeom>
                    <a:noFill/>
                  </pic:spPr>
                </pic:pic>
              </a:graphicData>
            </a:graphic>
          </wp:inline>
        </w:drawing>
      </w:r>
    </w:p>
    <w:p w14:paraId="7D054425" w14:textId="77777777" w:rsidR="00C8038C" w:rsidRPr="003C3B2D" w:rsidRDefault="00C8038C" w:rsidP="00903A7C">
      <w:pPr>
        <w:spacing w:after="120" w:line="259" w:lineRule="auto"/>
        <w:rPr>
          <w:rFonts w:ascii="Times New Roman" w:hAnsi="Times New Roman" w:cs="Times New Roman"/>
          <w:sz w:val="24"/>
          <w:szCs w:val="24"/>
          <w:u w:val="single"/>
        </w:rPr>
      </w:pPr>
      <w:r w:rsidRPr="003C3B2D">
        <w:rPr>
          <w:rFonts w:ascii="Times New Roman" w:hAnsi="Times New Roman" w:cs="Times New Roman"/>
          <w:sz w:val="24"/>
          <w:szCs w:val="24"/>
          <w:u w:val="single"/>
        </w:rPr>
        <w:lastRenderedPageBreak/>
        <w:t>Selection of Environmental Parameters</w:t>
      </w:r>
    </w:p>
    <w:p w14:paraId="4E1433F4" w14:textId="77777777"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sz w:val="24"/>
          <w:szCs w:val="24"/>
        </w:rPr>
        <w:t xml:space="preserve">A suite of environmental parameters associated with Massachusetts Embayment Program’s three management priorities were aggregated by Geosyntec, Inc. Environmental parameters were grouped into two categories: (1) environmental stressor attributes (Table 2A); and (2) estuarine resource attributes (Table 2B). Those categorized as stressor attributes were generally characteristics associated with impairments of an embayment, such as high intensity land use, 303(d) nutrient impairments, 303(d) bacterial impairments, and shoreline hardening. Those categorized as resource attributes were habitat features generally associated with more pristine embayments. </w:t>
      </w:r>
    </w:p>
    <w:p w14:paraId="781A02DC" w14:textId="0F8C12E9"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sz w:val="24"/>
          <w:szCs w:val="24"/>
        </w:rPr>
        <w:t>Geosyntec provided a list of 23 stressor and nine resource attributes (Tables 2A, B). Of the 23 stressors, 16 were completely removed f</w:t>
      </w:r>
      <w:r w:rsidR="00B566A2">
        <w:rPr>
          <w:rFonts w:ascii="Times New Roman" w:hAnsi="Times New Roman" w:cs="Times New Roman"/>
          <w:sz w:val="24"/>
          <w:szCs w:val="24"/>
        </w:rPr>
        <w:t>rom</w:t>
      </w:r>
      <w:r w:rsidRPr="003C3B2D">
        <w:rPr>
          <w:rFonts w:ascii="Times New Roman" w:hAnsi="Times New Roman" w:cs="Times New Roman"/>
          <w:sz w:val="24"/>
          <w:szCs w:val="24"/>
        </w:rPr>
        <w:t xml:space="preserve"> the analyses (see justifications in Table 2A). The remaining 7 were either used and unchanged or used and modified to create more ecologically meaningful metrics (Table 2A). We also created one new metric, Shoreline Hardened. Of the nine resource attributes, three were used, but adapted to more ecologically meaningful metrics (Table 2B). </w:t>
      </w:r>
      <w:r w:rsidR="009179E1">
        <w:rPr>
          <w:rFonts w:ascii="Times New Roman" w:hAnsi="Times New Roman" w:cs="Times New Roman"/>
          <w:sz w:val="24"/>
          <w:szCs w:val="24"/>
        </w:rPr>
        <w:t xml:space="preserve">We also modified the salt marsh metric to create two more ecologically meaningful descriptions of salt marsh, explained below. </w:t>
      </w:r>
    </w:p>
    <w:p w14:paraId="3A171513" w14:textId="035CD9ED" w:rsidR="003E4658" w:rsidRPr="003C3B2D" w:rsidRDefault="003E4658" w:rsidP="003E4658">
      <w:pPr>
        <w:spacing w:after="120"/>
        <w:rPr>
          <w:rFonts w:ascii="Times New Roman" w:hAnsi="Times New Roman" w:cs="Times New Roman"/>
          <w:sz w:val="24"/>
          <w:szCs w:val="24"/>
        </w:rPr>
        <w:sectPr w:rsidR="003E4658" w:rsidRPr="003C3B2D" w:rsidSect="00BA6D53">
          <w:pgSz w:w="12240" w:h="15840"/>
          <w:pgMar w:top="1512" w:right="1440" w:bottom="1440" w:left="1440" w:header="720" w:footer="720" w:gutter="0"/>
          <w:cols w:space="720"/>
          <w:docGrid w:linePitch="360"/>
        </w:sectPr>
      </w:pPr>
      <w:r>
        <w:rPr>
          <w:rFonts w:ascii="Times New Roman" w:hAnsi="Times New Roman" w:cs="Times New Roman"/>
          <w:sz w:val="24"/>
          <w:szCs w:val="24"/>
        </w:rPr>
        <w:t xml:space="preserve">Salt marsh was originally provided as acres of salt marsh out of the </w:t>
      </w:r>
      <w:r w:rsidR="00050D5C">
        <w:rPr>
          <w:rFonts w:ascii="Times New Roman" w:hAnsi="Times New Roman" w:cs="Times New Roman"/>
          <w:sz w:val="24"/>
          <w:szCs w:val="24"/>
        </w:rPr>
        <w:t xml:space="preserve">total </w:t>
      </w:r>
      <w:r>
        <w:rPr>
          <w:rFonts w:ascii="Times New Roman" w:hAnsi="Times New Roman" w:cs="Times New Roman"/>
          <w:sz w:val="24"/>
          <w:szCs w:val="24"/>
        </w:rPr>
        <w:t xml:space="preserve">acres of </w:t>
      </w:r>
      <w:r w:rsidR="00050D5C">
        <w:rPr>
          <w:rFonts w:ascii="Times New Roman" w:hAnsi="Times New Roman" w:cs="Times New Roman"/>
          <w:sz w:val="24"/>
          <w:szCs w:val="24"/>
        </w:rPr>
        <w:t>the</w:t>
      </w:r>
      <w:r>
        <w:rPr>
          <w:rFonts w:ascii="Times New Roman" w:hAnsi="Times New Roman" w:cs="Times New Roman"/>
          <w:sz w:val="24"/>
          <w:szCs w:val="24"/>
        </w:rPr>
        <w:t xml:space="preserve"> watershed. This metric does not reflect the area of land with the potential to be salt marsh, and hence could underestimate the importance of salt marshes. We therefore created two new metrics to describe salt marsh coverage: (1) the percent of shoreline that is suitable for saltmarsh that </w:t>
      </w:r>
      <w:r w:rsidRPr="006B4AC5">
        <w:rPr>
          <w:rFonts w:ascii="Times New Roman" w:hAnsi="Times New Roman" w:cs="Times New Roman"/>
          <w:i/>
          <w:sz w:val="24"/>
          <w:szCs w:val="24"/>
        </w:rPr>
        <w:t>is</w:t>
      </w:r>
      <w:r>
        <w:rPr>
          <w:rFonts w:ascii="Times New Roman" w:hAnsi="Times New Roman" w:cs="Times New Roman"/>
          <w:sz w:val="24"/>
          <w:szCs w:val="24"/>
        </w:rPr>
        <w:t xml:space="preserve"> saltmarsh (</w:t>
      </w:r>
      <w:r w:rsidR="009179E1">
        <w:rPr>
          <w:rFonts w:ascii="Times New Roman" w:hAnsi="Times New Roman" w:cs="Times New Roman"/>
          <w:sz w:val="24"/>
          <w:szCs w:val="24"/>
        </w:rPr>
        <w:t xml:space="preserve">linear </w:t>
      </w:r>
      <w:r>
        <w:rPr>
          <w:rFonts w:ascii="Times New Roman" w:hAnsi="Times New Roman" w:cs="Times New Roman"/>
          <w:sz w:val="24"/>
          <w:szCs w:val="24"/>
        </w:rPr>
        <w:t xml:space="preserve">km salt marsh / km salt marsh suitable shoreline) and (2) areal extent of salt marsh (acres of salt marsh / km salt marsh shoreline).  </w:t>
      </w:r>
    </w:p>
    <w:p w14:paraId="70DAF280" w14:textId="721D610A" w:rsidR="00C8038C" w:rsidRPr="003C3B2D" w:rsidRDefault="00C8038C" w:rsidP="00903A7C">
      <w:pPr>
        <w:keepNext/>
        <w:spacing w:after="120"/>
        <w:rPr>
          <w:rFonts w:ascii="Times New Roman" w:hAnsi="Times New Roman" w:cs="Times New Roman"/>
          <w:sz w:val="24"/>
          <w:szCs w:val="24"/>
        </w:rPr>
      </w:pPr>
      <w:r w:rsidRPr="003C3B2D">
        <w:rPr>
          <w:rFonts w:ascii="Times New Roman" w:hAnsi="Times New Roman" w:cs="Times New Roman"/>
          <w:sz w:val="24"/>
          <w:szCs w:val="24"/>
        </w:rPr>
        <w:lastRenderedPageBreak/>
        <w:t>Table 2. Original stressors (A) and resources (B) provided by Geosyntec. Tables show whether attributes were used without being changed, used after being modified, or not used and also provide justification for the inclusion, exclusion, or need for modification of each attribute. One additional stressor—shoreline hardened—was added to our analyses; see Table 3A for description.</w:t>
      </w:r>
    </w:p>
    <w:p w14:paraId="1A961A94" w14:textId="77777777" w:rsidR="00C8038C" w:rsidRPr="003C3B2D" w:rsidRDefault="00C8038C" w:rsidP="00903A7C">
      <w:pPr>
        <w:keepNext/>
        <w:spacing w:after="120"/>
        <w:rPr>
          <w:rFonts w:ascii="Times New Roman" w:hAnsi="Times New Roman" w:cs="Times New Roman"/>
          <w:sz w:val="24"/>
          <w:szCs w:val="24"/>
        </w:rPr>
      </w:pPr>
      <w:r w:rsidRPr="003C3B2D">
        <w:rPr>
          <w:rFonts w:ascii="Times New Roman" w:hAnsi="Times New Roman" w:cs="Times New Roman"/>
          <w:sz w:val="24"/>
          <w:szCs w:val="24"/>
        </w:rPr>
        <w:t>A)</w:t>
      </w:r>
    </w:p>
    <w:p w14:paraId="0B865FD5" w14:textId="77777777" w:rsidR="00C8038C" w:rsidRPr="003C3B2D" w:rsidRDefault="00C8038C" w:rsidP="00903A7C">
      <w:pPr>
        <w:keepNext/>
        <w:spacing w:after="120"/>
        <w:rPr>
          <w:rFonts w:ascii="Times New Roman" w:hAnsi="Times New Roman" w:cs="Times New Roman"/>
          <w:sz w:val="24"/>
          <w:szCs w:val="24"/>
        </w:rPr>
      </w:pPr>
      <w:r w:rsidRPr="003C3B2D">
        <w:rPr>
          <w:rFonts w:ascii="Times New Roman" w:hAnsi="Times New Roman" w:cs="Times New Roman"/>
          <w:noProof/>
          <w:sz w:val="24"/>
          <w:szCs w:val="24"/>
        </w:rPr>
        <w:drawing>
          <wp:inline distT="0" distB="0" distL="0" distR="0" wp14:anchorId="4D1B6D8D" wp14:editId="30468B4C">
            <wp:extent cx="7883411" cy="47548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883411" cy="4754880"/>
                    </a:xfrm>
                    <a:prstGeom prst="rect">
                      <a:avLst/>
                    </a:prstGeom>
                    <a:noFill/>
                    <a:ln>
                      <a:noFill/>
                    </a:ln>
                  </pic:spPr>
                </pic:pic>
              </a:graphicData>
            </a:graphic>
          </wp:inline>
        </w:drawing>
      </w:r>
    </w:p>
    <w:p w14:paraId="3D172D78" w14:textId="77777777" w:rsidR="00C8038C" w:rsidRPr="003C3B2D" w:rsidRDefault="00C8038C" w:rsidP="00903A7C">
      <w:pPr>
        <w:keepNext/>
        <w:spacing w:after="120"/>
        <w:rPr>
          <w:rFonts w:ascii="Times New Roman" w:hAnsi="Times New Roman" w:cs="Times New Roman"/>
          <w:sz w:val="24"/>
          <w:szCs w:val="24"/>
        </w:rPr>
      </w:pPr>
      <w:r w:rsidRPr="003C3B2D">
        <w:rPr>
          <w:rFonts w:ascii="Times New Roman" w:hAnsi="Times New Roman" w:cs="Times New Roman"/>
          <w:sz w:val="24"/>
          <w:szCs w:val="24"/>
        </w:rPr>
        <w:lastRenderedPageBreak/>
        <w:t>Table 2B)</w:t>
      </w:r>
    </w:p>
    <w:p w14:paraId="715FFE3D" w14:textId="49895D85" w:rsidR="003E4658" w:rsidRPr="003C3B2D" w:rsidRDefault="00560A2E" w:rsidP="00903A7C">
      <w:pPr>
        <w:spacing w:after="120"/>
        <w:rPr>
          <w:rFonts w:ascii="Times New Roman" w:hAnsi="Times New Roman" w:cs="Times New Roman"/>
          <w:sz w:val="24"/>
          <w:szCs w:val="24"/>
        </w:rPr>
        <w:sectPr w:rsidR="003E4658" w:rsidRPr="003C3B2D" w:rsidSect="00903A7C">
          <w:pgSz w:w="15840" w:h="12240" w:orient="landscape"/>
          <w:pgMar w:top="1440" w:right="1512" w:bottom="1440" w:left="1440" w:header="720" w:footer="720" w:gutter="0"/>
          <w:cols w:space="720"/>
          <w:docGrid w:linePitch="360"/>
        </w:sectPr>
      </w:pPr>
      <w:r w:rsidRPr="00560A2E">
        <w:rPr>
          <w:noProof/>
        </w:rPr>
        <w:drawing>
          <wp:inline distT="0" distB="0" distL="0" distR="0" wp14:anchorId="1AD19D4D" wp14:editId="00595409">
            <wp:extent cx="8183880" cy="4144725"/>
            <wp:effectExtent l="0" t="0" r="0" b="0"/>
            <wp:docPr id="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183880" cy="4144725"/>
                    </a:xfrm>
                    <a:prstGeom prst="rect">
                      <a:avLst/>
                    </a:prstGeom>
                    <a:noFill/>
                    <a:ln>
                      <a:noFill/>
                    </a:ln>
                  </pic:spPr>
                </pic:pic>
              </a:graphicData>
            </a:graphic>
          </wp:inline>
        </w:drawing>
      </w:r>
      <w:r w:rsidR="003E4658">
        <w:rPr>
          <w:rFonts w:ascii="Times New Roman" w:hAnsi="Times New Roman" w:cs="Times New Roman"/>
          <w:sz w:val="24"/>
          <w:szCs w:val="24"/>
        </w:rPr>
        <w:t xml:space="preserve"> </w:t>
      </w:r>
    </w:p>
    <w:p w14:paraId="2F03EDE1" w14:textId="77777777" w:rsidR="00C8038C" w:rsidRPr="003C3B2D" w:rsidRDefault="00C8038C" w:rsidP="00903A7C">
      <w:pPr>
        <w:spacing w:after="120"/>
        <w:rPr>
          <w:rFonts w:ascii="Times New Roman" w:hAnsi="Times New Roman" w:cs="Times New Roman"/>
          <w:sz w:val="24"/>
          <w:szCs w:val="24"/>
          <w:u w:val="single"/>
        </w:rPr>
      </w:pPr>
      <w:r w:rsidRPr="003C3B2D">
        <w:rPr>
          <w:rFonts w:ascii="Times New Roman" w:hAnsi="Times New Roman" w:cs="Times New Roman"/>
          <w:sz w:val="24"/>
          <w:szCs w:val="24"/>
          <w:u w:val="single"/>
        </w:rPr>
        <w:lastRenderedPageBreak/>
        <w:t xml:space="preserve">Attribute descriptions, data source, and rationale (adapted from Geosyntec’s </w:t>
      </w:r>
      <w:r w:rsidRPr="003C3B2D">
        <w:rPr>
          <w:rFonts w:ascii="Times New Roman" w:hAnsi="Times New Roman" w:cs="Times New Roman"/>
          <w:i/>
          <w:sz w:val="24"/>
          <w:szCs w:val="24"/>
          <w:u w:val="single"/>
        </w:rPr>
        <w:t>Massachusetts Bays Program Estuary Delineation and Assessment</w:t>
      </w:r>
      <w:r w:rsidRPr="003C3B2D">
        <w:rPr>
          <w:rFonts w:ascii="Times New Roman" w:hAnsi="Times New Roman" w:cs="Times New Roman"/>
          <w:sz w:val="24"/>
          <w:szCs w:val="24"/>
          <w:u w:val="single"/>
        </w:rPr>
        <w:t xml:space="preserve"> report):</w:t>
      </w:r>
    </w:p>
    <w:p w14:paraId="44C98C4E" w14:textId="77777777"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sz w:val="24"/>
          <w:szCs w:val="24"/>
        </w:rPr>
        <w:t>‘</w:t>
      </w:r>
      <w:r w:rsidRPr="003C3B2D">
        <w:rPr>
          <w:rFonts w:ascii="Times New Roman" w:hAnsi="Times New Roman" w:cs="Times New Roman"/>
          <w:i/>
          <w:sz w:val="24"/>
          <w:szCs w:val="24"/>
        </w:rPr>
        <w:t>Metric calculation</w:t>
      </w:r>
      <w:r w:rsidRPr="003C3B2D">
        <w:rPr>
          <w:rFonts w:ascii="Times New Roman" w:hAnsi="Times New Roman" w:cs="Times New Roman"/>
          <w:sz w:val="24"/>
          <w:szCs w:val="24"/>
        </w:rPr>
        <w:t>’ denotes how the metrics that were used in the multivariate and univariate analyses were calculated.</w:t>
      </w:r>
    </w:p>
    <w:p w14:paraId="031875B0" w14:textId="77777777" w:rsidR="00C8038C" w:rsidRPr="003C3B2D" w:rsidRDefault="00C8038C" w:rsidP="00903A7C">
      <w:pPr>
        <w:spacing w:after="120"/>
        <w:rPr>
          <w:rFonts w:ascii="Times New Roman" w:hAnsi="Times New Roman" w:cs="Times New Roman"/>
          <w:i/>
          <w:sz w:val="24"/>
          <w:szCs w:val="24"/>
        </w:rPr>
      </w:pPr>
    </w:p>
    <w:p w14:paraId="5C67A33F" w14:textId="77777777" w:rsidR="00C8038C" w:rsidRPr="003C3B2D" w:rsidRDefault="00C8038C" w:rsidP="00903A7C">
      <w:pPr>
        <w:spacing w:after="120"/>
        <w:rPr>
          <w:rFonts w:ascii="Times New Roman" w:hAnsi="Times New Roman" w:cs="Times New Roman"/>
          <w:i/>
          <w:sz w:val="24"/>
          <w:szCs w:val="24"/>
        </w:rPr>
      </w:pPr>
      <w:r w:rsidRPr="003C3B2D">
        <w:rPr>
          <w:rFonts w:ascii="Times New Roman" w:hAnsi="Times New Roman" w:cs="Times New Roman"/>
          <w:i/>
          <w:sz w:val="24"/>
          <w:szCs w:val="24"/>
        </w:rPr>
        <w:t>Stressor attributes</w:t>
      </w:r>
    </w:p>
    <w:p w14:paraId="0EEE9E94" w14:textId="77777777" w:rsidR="00C8038C" w:rsidRPr="003C3B2D" w:rsidRDefault="00C8038C" w:rsidP="00903A7C">
      <w:pPr>
        <w:autoSpaceDE w:val="0"/>
        <w:autoSpaceDN w:val="0"/>
        <w:adjustRightInd w:val="0"/>
        <w:spacing w:after="120"/>
        <w:rPr>
          <w:rFonts w:ascii="Times New Roman" w:hAnsi="Times New Roman" w:cs="Times New Roman"/>
          <w:b/>
          <w:sz w:val="24"/>
          <w:szCs w:val="24"/>
        </w:rPr>
      </w:pPr>
      <w:r w:rsidRPr="003C3B2D">
        <w:rPr>
          <w:rFonts w:ascii="Times New Roman" w:hAnsi="Times New Roman" w:cs="Times New Roman"/>
          <w:b/>
          <w:sz w:val="24"/>
          <w:szCs w:val="24"/>
        </w:rPr>
        <w:t xml:space="preserve">Shoreline hardened: </w:t>
      </w:r>
      <w:r w:rsidRPr="003C3B2D">
        <w:rPr>
          <w:rFonts w:ascii="Times New Roman" w:hAnsi="Times New Roman" w:cs="Times New Roman"/>
          <w:sz w:val="24"/>
          <w:szCs w:val="24"/>
        </w:rPr>
        <w:t xml:space="preserve">Shoreline hardening is the practice of installing man-made structures along the shoreline in order to provide one or more of the following services: (1) stabilize sediment, (2) reduce erosion, or (3) protection from flooding. While shoreline hardening may provide temporary benefits to the communities living landward of armoring structures, engineered shorelines are associated with lower biodiversity and organismal abundances than natural shorelines (Gittman et al. 2016). They also reflect energy that can increase erosion rates of adjacent intertidal and subtidal habitats.  </w:t>
      </w:r>
    </w:p>
    <w:p w14:paraId="73465374" w14:textId="19CC0AE8" w:rsidR="00C8038C" w:rsidRPr="003C3B2D" w:rsidRDefault="00C8038C" w:rsidP="00903A7C">
      <w:pPr>
        <w:autoSpaceDE w:val="0"/>
        <w:autoSpaceDN w:val="0"/>
        <w:adjustRightInd w:val="0"/>
        <w:spacing w:after="120"/>
        <w:rPr>
          <w:rFonts w:ascii="Times New Roman" w:hAnsi="Times New Roman" w:cs="Times New Roman"/>
          <w:sz w:val="24"/>
          <w:szCs w:val="24"/>
        </w:rPr>
      </w:pPr>
      <w:r w:rsidRPr="003C3B2D">
        <w:rPr>
          <w:rFonts w:ascii="Times New Roman" w:hAnsi="Times New Roman" w:cs="Times New Roman"/>
          <w:sz w:val="24"/>
          <w:szCs w:val="24"/>
        </w:rPr>
        <w:t xml:space="preserve">Data for shoreline hardening was obtained from the NOAA Environmental Sensitivity Index (ESI) shoreline type dataset. Shorelines were categorized as one of 15 major shoreline types, which we further narrowed to three categories: (1) hardened, (2) natural and with the potential to be hardened, or (3) natural but not suitable for hardening. ESI codes for these three categories </w:t>
      </w:r>
      <w:r w:rsidR="001B2F54">
        <w:rPr>
          <w:rFonts w:ascii="Times New Roman" w:hAnsi="Times New Roman" w:cs="Times New Roman"/>
          <w:sz w:val="24"/>
          <w:szCs w:val="24"/>
        </w:rPr>
        <w:t>are</w:t>
      </w:r>
      <w:r w:rsidRPr="003C3B2D">
        <w:rPr>
          <w:rFonts w:ascii="Times New Roman" w:hAnsi="Times New Roman" w:cs="Times New Roman"/>
          <w:sz w:val="24"/>
          <w:szCs w:val="24"/>
        </w:rPr>
        <w:t xml:space="preserve"> as follows: (1) hardened ESI codes: 1B, 6B, 6D, 8B, 8C, (2) natural and with the potential to be hardened ESI codes: 3A, 4, 5, 6A, 7, 8E, 8F, 9A, 9B, 9C, 10A, 10B, 10C, 10D, 10E, and (3) natural but not suitable for hardening ESI codes: 1A, 1C, 2A, 2B, 3B, 8A, 8D. Briefly, any engineered shorelines, such as riprap structures and seawalls, were categorized as hardened. Soft-sediment shorelines, both with and without vegetation, such as salt marshes and beaches, were categorized as natural but with the potential to </w:t>
      </w:r>
      <w:r w:rsidR="001B2F54">
        <w:rPr>
          <w:rFonts w:ascii="Times New Roman" w:hAnsi="Times New Roman" w:cs="Times New Roman"/>
          <w:sz w:val="24"/>
          <w:szCs w:val="24"/>
        </w:rPr>
        <w:t xml:space="preserve">be </w:t>
      </w:r>
      <w:r w:rsidRPr="003C3B2D">
        <w:rPr>
          <w:rFonts w:ascii="Times New Roman" w:hAnsi="Times New Roman" w:cs="Times New Roman"/>
          <w:sz w:val="24"/>
          <w:szCs w:val="24"/>
        </w:rPr>
        <w:t>harden</w:t>
      </w:r>
      <w:r w:rsidR="001B2F54">
        <w:rPr>
          <w:rFonts w:ascii="Times New Roman" w:hAnsi="Times New Roman" w:cs="Times New Roman"/>
          <w:sz w:val="24"/>
          <w:szCs w:val="24"/>
        </w:rPr>
        <w:t>ed</w:t>
      </w:r>
      <w:r w:rsidRPr="003C3B2D">
        <w:rPr>
          <w:rFonts w:ascii="Times New Roman" w:hAnsi="Times New Roman" w:cs="Times New Roman"/>
          <w:sz w:val="24"/>
          <w:szCs w:val="24"/>
        </w:rPr>
        <w:t xml:space="preserve">. Hard substrate shorelines, such as rocky shores and rock platforms, were categorized as natural but not suitable for hardening. </w:t>
      </w:r>
    </w:p>
    <w:p w14:paraId="6BFC721D" w14:textId="77777777" w:rsidR="00C8038C" w:rsidRPr="003C3B2D" w:rsidRDefault="00C8038C" w:rsidP="00903A7C">
      <w:pPr>
        <w:autoSpaceDE w:val="0"/>
        <w:autoSpaceDN w:val="0"/>
        <w:adjustRightInd w:val="0"/>
        <w:spacing w:after="120"/>
        <w:rPr>
          <w:rFonts w:ascii="Times New Roman" w:hAnsi="Times New Roman" w:cs="Times New Roman"/>
          <w:b/>
          <w:sz w:val="24"/>
          <w:szCs w:val="24"/>
        </w:rPr>
      </w:pPr>
      <w:r w:rsidRPr="003C3B2D">
        <w:rPr>
          <w:rFonts w:ascii="Times New Roman" w:hAnsi="Times New Roman" w:cs="Times New Roman"/>
          <w:i/>
          <w:sz w:val="24"/>
          <w:szCs w:val="24"/>
        </w:rPr>
        <w:t>Metric calculation:</w:t>
      </w:r>
      <w:r w:rsidRPr="003C3B2D">
        <w:rPr>
          <w:rFonts w:ascii="Times New Roman" w:hAnsi="Times New Roman" w:cs="Times New Roman"/>
          <w:sz w:val="24"/>
          <w:szCs w:val="24"/>
        </w:rPr>
        <w:t xml:space="preserve"> total linear kilometers of shoreline that was hardened was divided by the sum of shoreline that was hardened and shoreline with the potential to be hardened. This provided a metric of the percentage of shoreline that was hardened that had the potential to be hardened, which is a more accurate attribute of the effects of shoreline hardening along Massachusetts coastlines. </w:t>
      </w:r>
    </w:p>
    <w:p w14:paraId="4EB2AECE" w14:textId="77777777" w:rsidR="00C8038C" w:rsidRPr="003C3B2D" w:rsidRDefault="00C8038C" w:rsidP="00903A7C">
      <w:pPr>
        <w:pStyle w:val="ListParagraph"/>
        <w:autoSpaceDE w:val="0"/>
        <w:autoSpaceDN w:val="0"/>
        <w:adjustRightInd w:val="0"/>
        <w:spacing w:after="120"/>
        <w:rPr>
          <w:rFonts w:ascii="Times New Roman" w:hAnsi="Times New Roman" w:cs="Times New Roman"/>
          <w:b/>
          <w:sz w:val="24"/>
          <w:szCs w:val="24"/>
        </w:rPr>
      </w:pPr>
    </w:p>
    <w:p w14:paraId="37E900CF" w14:textId="77777777" w:rsidR="00C8038C" w:rsidRPr="003C3B2D" w:rsidRDefault="00C8038C" w:rsidP="00903A7C">
      <w:pPr>
        <w:autoSpaceDE w:val="0"/>
        <w:autoSpaceDN w:val="0"/>
        <w:adjustRightInd w:val="0"/>
        <w:spacing w:after="120"/>
        <w:rPr>
          <w:rFonts w:ascii="Times New Roman" w:hAnsi="Times New Roman" w:cs="Times New Roman"/>
          <w:sz w:val="24"/>
          <w:szCs w:val="24"/>
        </w:rPr>
      </w:pPr>
      <w:r w:rsidRPr="003C3B2D">
        <w:rPr>
          <w:rFonts w:ascii="Times New Roman" w:hAnsi="Times New Roman" w:cs="Times New Roman"/>
          <w:b/>
          <w:bCs/>
          <w:sz w:val="24"/>
          <w:szCs w:val="24"/>
        </w:rPr>
        <w:t>High Intensity Land Use</w:t>
      </w:r>
      <w:r w:rsidRPr="003C3B2D">
        <w:rPr>
          <w:rFonts w:ascii="Times New Roman" w:hAnsi="Times New Roman" w:cs="Times New Roman"/>
          <w:sz w:val="24"/>
          <w:szCs w:val="24"/>
        </w:rPr>
        <w:t>: High intensity land use includes all residential, commercial, industrial, agricultural, and transportation related areas as delineated in the 2005 Massachusetts Land Use dataset. These types of anthropogenic land uses often lead to high rates of stormwater runoff, bacterial and nutrient contamination, and other types of non-point-source pollution. This attribute is related to other ecological stressors, such as road crossings and restrictions (due to the increased presence of roads in these land use areas), encroachment upon wetlands, and an increased presence of wastewater discharges.</w:t>
      </w:r>
    </w:p>
    <w:p w14:paraId="00D0D53A" w14:textId="77777777"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i/>
          <w:sz w:val="24"/>
          <w:szCs w:val="24"/>
        </w:rPr>
        <w:lastRenderedPageBreak/>
        <w:t xml:space="preserve">Metric calculation: </w:t>
      </w:r>
      <w:r w:rsidRPr="003C3B2D">
        <w:rPr>
          <w:rFonts w:ascii="Times New Roman" w:hAnsi="Times New Roman" w:cs="Times New Roman"/>
          <w:sz w:val="24"/>
          <w:szCs w:val="24"/>
        </w:rPr>
        <w:t>acres high intensity land use divided by the total acres in the embayment.</w:t>
      </w:r>
    </w:p>
    <w:p w14:paraId="6690C53F" w14:textId="77777777" w:rsidR="00C8038C" w:rsidRPr="003C3B2D" w:rsidRDefault="00C8038C" w:rsidP="00903A7C">
      <w:pPr>
        <w:autoSpaceDE w:val="0"/>
        <w:autoSpaceDN w:val="0"/>
        <w:adjustRightInd w:val="0"/>
        <w:spacing w:after="120"/>
        <w:rPr>
          <w:rFonts w:ascii="Times New Roman" w:hAnsi="Times New Roman" w:cs="Times New Roman"/>
          <w:b/>
          <w:bCs/>
          <w:sz w:val="24"/>
          <w:szCs w:val="24"/>
        </w:rPr>
      </w:pPr>
    </w:p>
    <w:p w14:paraId="5AEBDE0C" w14:textId="77777777" w:rsidR="00C8038C" w:rsidRPr="003C3B2D" w:rsidRDefault="00C8038C" w:rsidP="00903A7C">
      <w:pPr>
        <w:autoSpaceDE w:val="0"/>
        <w:autoSpaceDN w:val="0"/>
        <w:adjustRightInd w:val="0"/>
        <w:spacing w:after="120"/>
        <w:rPr>
          <w:rFonts w:ascii="Times New Roman" w:hAnsi="Times New Roman" w:cs="Times New Roman"/>
          <w:sz w:val="24"/>
          <w:szCs w:val="24"/>
        </w:rPr>
      </w:pPr>
      <w:r w:rsidRPr="003C3B2D">
        <w:rPr>
          <w:rFonts w:ascii="Times New Roman" w:hAnsi="Times New Roman" w:cs="Times New Roman"/>
          <w:b/>
          <w:bCs/>
          <w:sz w:val="24"/>
          <w:szCs w:val="24"/>
        </w:rPr>
        <w:t>Annual Stormwater Discharge</w:t>
      </w:r>
      <w:r w:rsidRPr="003C3B2D">
        <w:rPr>
          <w:rFonts w:ascii="Times New Roman" w:hAnsi="Times New Roman" w:cs="Times New Roman"/>
          <w:sz w:val="24"/>
          <w:szCs w:val="24"/>
        </w:rPr>
        <w:t xml:space="preserve">: Annual stormwater discharge is closely related to an increased load of bacterial and nutrient contamination to the receiving estuary. High rates of stormwater runoff can lead to increased transport of silt, sediment, and nutrients (especially from agricultural and residential areas), and bacteria (especially from highly developed, impervious areas). In some cases, stormwater runoff can have an effect on the frequency of combined sewer overflows, a significant source of bacterial and nutrient contamination. The rate of stormwater runoff is determined by several factors, including land use type, soil hydrologic group, and rainfall amount. Geosyntec utilized the NRCS Curve Number method and 50 years of local rainfall statistics to estimate the annual volume of stormwater discharge in each estuary. </w:t>
      </w:r>
    </w:p>
    <w:p w14:paraId="25B267B3" w14:textId="77777777"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i/>
          <w:sz w:val="24"/>
          <w:szCs w:val="24"/>
        </w:rPr>
        <w:t xml:space="preserve">Metric calculation: </w:t>
      </w:r>
      <w:r w:rsidRPr="003C3B2D">
        <w:rPr>
          <w:rFonts w:ascii="Times New Roman" w:hAnsi="Times New Roman" w:cs="Times New Roman"/>
          <w:sz w:val="24"/>
          <w:szCs w:val="24"/>
        </w:rPr>
        <w:t>acre-ft stormwater / acres open water / year.</w:t>
      </w:r>
    </w:p>
    <w:p w14:paraId="484102BD" w14:textId="77777777" w:rsidR="00C8038C" w:rsidRPr="003C3B2D" w:rsidRDefault="00C8038C" w:rsidP="00903A7C">
      <w:pPr>
        <w:autoSpaceDE w:val="0"/>
        <w:autoSpaceDN w:val="0"/>
        <w:adjustRightInd w:val="0"/>
        <w:spacing w:after="120"/>
        <w:rPr>
          <w:rFonts w:ascii="Times New Roman" w:hAnsi="Times New Roman" w:cs="Times New Roman"/>
          <w:b/>
          <w:bCs/>
          <w:sz w:val="24"/>
          <w:szCs w:val="24"/>
        </w:rPr>
      </w:pPr>
    </w:p>
    <w:p w14:paraId="0112D5CB" w14:textId="77777777" w:rsidR="00C8038C" w:rsidRPr="003C3B2D" w:rsidRDefault="00C8038C" w:rsidP="00903A7C">
      <w:pPr>
        <w:autoSpaceDE w:val="0"/>
        <w:autoSpaceDN w:val="0"/>
        <w:adjustRightInd w:val="0"/>
        <w:spacing w:after="120"/>
        <w:rPr>
          <w:rFonts w:ascii="Times New Roman" w:hAnsi="Times New Roman" w:cs="Times New Roman"/>
          <w:sz w:val="24"/>
          <w:szCs w:val="24"/>
        </w:rPr>
      </w:pPr>
      <w:r w:rsidRPr="003C3B2D">
        <w:rPr>
          <w:rFonts w:ascii="Times New Roman" w:hAnsi="Times New Roman" w:cs="Times New Roman"/>
          <w:b/>
          <w:bCs/>
          <w:sz w:val="24"/>
          <w:szCs w:val="24"/>
        </w:rPr>
        <w:t>Population density</w:t>
      </w:r>
      <w:r w:rsidRPr="003C3B2D">
        <w:rPr>
          <w:rFonts w:ascii="Times New Roman" w:hAnsi="Times New Roman" w:cs="Times New Roman"/>
          <w:sz w:val="24"/>
          <w:szCs w:val="24"/>
        </w:rPr>
        <w:t>: Population and population density are direct attributes of the extent of anthropogenic influence on an estuarine watershed. Increased population is an attribute of the presence of high intensity residential and commercial land uses as well as impervious area. These factors can lead to significant increases in stormwater runoff. High-population areas can lead to increased rates of wastewater discharge, either in the form of wastewater treatment plants or septic system use. Population was determined using 2010 US Census data.</w:t>
      </w:r>
    </w:p>
    <w:p w14:paraId="4AA08B03" w14:textId="77777777" w:rsidR="00C8038C" w:rsidRPr="003C3B2D" w:rsidRDefault="00C8038C" w:rsidP="00903A7C">
      <w:pPr>
        <w:spacing w:after="120"/>
        <w:rPr>
          <w:rFonts w:ascii="Times New Roman" w:hAnsi="Times New Roman" w:cs="Times New Roman"/>
          <w:b/>
          <w:sz w:val="24"/>
          <w:szCs w:val="24"/>
        </w:rPr>
      </w:pPr>
      <w:r w:rsidRPr="003C3B2D">
        <w:rPr>
          <w:rFonts w:ascii="Times New Roman" w:hAnsi="Times New Roman" w:cs="Times New Roman"/>
          <w:i/>
          <w:sz w:val="24"/>
          <w:szCs w:val="24"/>
        </w:rPr>
        <w:t xml:space="preserve">Metric calculation: </w:t>
      </w:r>
      <w:r w:rsidRPr="003C3B2D">
        <w:rPr>
          <w:rFonts w:ascii="Times New Roman" w:hAnsi="Times New Roman" w:cs="Times New Roman"/>
          <w:sz w:val="24"/>
          <w:szCs w:val="24"/>
        </w:rPr>
        <w:t>Number of people divided by the total acres in the embayment.</w:t>
      </w:r>
    </w:p>
    <w:p w14:paraId="0C01C9C3" w14:textId="77777777" w:rsidR="00C8038C" w:rsidRPr="003C3B2D" w:rsidRDefault="00C8038C" w:rsidP="00903A7C">
      <w:pPr>
        <w:autoSpaceDE w:val="0"/>
        <w:autoSpaceDN w:val="0"/>
        <w:adjustRightInd w:val="0"/>
        <w:spacing w:after="120"/>
        <w:rPr>
          <w:rFonts w:ascii="Times New Roman" w:hAnsi="Times New Roman" w:cs="Times New Roman"/>
          <w:b/>
          <w:sz w:val="24"/>
          <w:szCs w:val="24"/>
        </w:rPr>
      </w:pPr>
    </w:p>
    <w:p w14:paraId="3BA5EA59" w14:textId="77777777" w:rsidR="00C8038C" w:rsidRPr="003C3B2D" w:rsidRDefault="00C8038C" w:rsidP="00903A7C">
      <w:pPr>
        <w:autoSpaceDE w:val="0"/>
        <w:autoSpaceDN w:val="0"/>
        <w:adjustRightInd w:val="0"/>
        <w:spacing w:after="120"/>
        <w:rPr>
          <w:rFonts w:ascii="Times New Roman" w:hAnsi="Times New Roman" w:cs="Times New Roman"/>
          <w:sz w:val="24"/>
          <w:szCs w:val="24"/>
        </w:rPr>
      </w:pPr>
      <w:r w:rsidRPr="003C3B2D">
        <w:rPr>
          <w:rFonts w:ascii="Times New Roman" w:hAnsi="Times New Roman" w:cs="Times New Roman"/>
          <w:b/>
          <w:sz w:val="24"/>
          <w:szCs w:val="24"/>
        </w:rPr>
        <w:t>Percent of population using septic systems/septic system use</w:t>
      </w:r>
      <w:r w:rsidRPr="003C3B2D">
        <w:rPr>
          <w:rFonts w:ascii="Times New Roman" w:hAnsi="Times New Roman" w:cs="Times New Roman"/>
          <w:sz w:val="24"/>
          <w:szCs w:val="24"/>
        </w:rPr>
        <w:t>: Septic systems can cause significant impacts to estuarine eutrophication via transport of nitrogen, a limiting nutrient in saline environments, from septic systems into the groundwater. A specific estimate of the presence of septic systems within a given estuarine watershed would require significant documentation of installation and pumping records available at various town board of health offices, an effort which is beyond the scope of this project.  Instead, towns were surveyed by MBP regarding whether there was no, some, or total use of septic systems for onsite wastewater treatment. We calculated two metrics for septic system use: percent of the population using septic systems and septic system use.</w:t>
      </w:r>
    </w:p>
    <w:p w14:paraId="671C2E1F" w14:textId="77777777" w:rsidR="00C8038C" w:rsidRPr="003C3B2D" w:rsidRDefault="00C8038C" w:rsidP="00903A7C">
      <w:pPr>
        <w:autoSpaceDE w:val="0"/>
        <w:autoSpaceDN w:val="0"/>
        <w:adjustRightInd w:val="0"/>
        <w:spacing w:after="120"/>
        <w:rPr>
          <w:rFonts w:ascii="Times New Roman" w:hAnsi="Times New Roman" w:cs="Times New Roman"/>
          <w:sz w:val="24"/>
          <w:szCs w:val="24"/>
        </w:rPr>
      </w:pPr>
      <w:r w:rsidRPr="003C3B2D">
        <w:rPr>
          <w:rFonts w:ascii="Times New Roman" w:hAnsi="Times New Roman" w:cs="Times New Roman"/>
          <w:i/>
          <w:sz w:val="24"/>
          <w:szCs w:val="24"/>
        </w:rPr>
        <w:t xml:space="preserve">Metric calculation: </w:t>
      </w:r>
      <w:r w:rsidRPr="003C3B2D">
        <w:rPr>
          <w:rFonts w:ascii="Times New Roman" w:hAnsi="Times New Roman" w:cs="Times New Roman"/>
          <w:b/>
          <w:sz w:val="24"/>
          <w:szCs w:val="24"/>
        </w:rPr>
        <w:t>Percent of population using septic systems</w:t>
      </w:r>
      <w:r w:rsidRPr="003C3B2D">
        <w:rPr>
          <w:rFonts w:ascii="Times New Roman" w:hAnsi="Times New Roman" w:cs="Times New Roman"/>
          <w:sz w:val="24"/>
          <w:szCs w:val="24"/>
        </w:rPr>
        <w:t xml:space="preserve">: number of people using septic divided by the total population; </w:t>
      </w:r>
      <w:r w:rsidRPr="003C3B2D">
        <w:rPr>
          <w:rFonts w:ascii="Times New Roman" w:hAnsi="Times New Roman" w:cs="Times New Roman"/>
          <w:b/>
          <w:sz w:val="24"/>
          <w:szCs w:val="24"/>
        </w:rPr>
        <w:t>septic system use</w:t>
      </w:r>
      <w:r w:rsidRPr="003C3B2D">
        <w:rPr>
          <w:rFonts w:ascii="Times New Roman" w:hAnsi="Times New Roman" w:cs="Times New Roman"/>
          <w:sz w:val="24"/>
          <w:szCs w:val="24"/>
        </w:rPr>
        <w:t xml:space="preserve">: number of people using septic systems divided by embayment land acreage. </w:t>
      </w:r>
    </w:p>
    <w:p w14:paraId="3F225AA4" w14:textId="77777777" w:rsidR="00C8038C" w:rsidRPr="003C3B2D" w:rsidRDefault="00C8038C" w:rsidP="00903A7C">
      <w:pPr>
        <w:autoSpaceDE w:val="0"/>
        <w:autoSpaceDN w:val="0"/>
        <w:adjustRightInd w:val="0"/>
        <w:spacing w:after="120"/>
        <w:ind w:left="720"/>
        <w:rPr>
          <w:rFonts w:ascii="Times New Roman" w:hAnsi="Times New Roman" w:cs="Times New Roman"/>
          <w:sz w:val="24"/>
          <w:szCs w:val="24"/>
        </w:rPr>
      </w:pPr>
    </w:p>
    <w:p w14:paraId="23FC1754" w14:textId="1BC26463" w:rsidR="00C8038C" w:rsidRPr="003C3B2D" w:rsidRDefault="00C8038C" w:rsidP="00903A7C">
      <w:pPr>
        <w:autoSpaceDE w:val="0"/>
        <w:autoSpaceDN w:val="0"/>
        <w:adjustRightInd w:val="0"/>
        <w:spacing w:after="120"/>
        <w:rPr>
          <w:rFonts w:ascii="Times New Roman" w:hAnsi="Times New Roman" w:cs="Times New Roman"/>
          <w:sz w:val="24"/>
          <w:szCs w:val="24"/>
        </w:rPr>
      </w:pPr>
      <w:r w:rsidRPr="003C3B2D">
        <w:rPr>
          <w:rFonts w:ascii="Times New Roman" w:hAnsi="Times New Roman" w:cs="Times New Roman"/>
          <w:b/>
          <w:bCs/>
          <w:sz w:val="24"/>
          <w:szCs w:val="24"/>
        </w:rPr>
        <w:t>Impairments for nutrients 303(d)</w:t>
      </w:r>
      <w:r w:rsidRPr="003C3B2D">
        <w:rPr>
          <w:rFonts w:ascii="Times New Roman" w:hAnsi="Times New Roman" w:cs="Times New Roman"/>
          <w:bCs/>
          <w:sz w:val="24"/>
          <w:szCs w:val="24"/>
        </w:rPr>
        <w:t>:</w:t>
      </w:r>
      <w:r w:rsidRPr="003C3B2D">
        <w:rPr>
          <w:rFonts w:ascii="Times New Roman" w:hAnsi="Times New Roman" w:cs="Times New Roman"/>
          <w:b/>
          <w:bCs/>
          <w:sz w:val="24"/>
          <w:szCs w:val="24"/>
        </w:rPr>
        <w:t xml:space="preserve"> </w:t>
      </w:r>
      <w:r w:rsidRPr="003C3B2D">
        <w:rPr>
          <w:rFonts w:ascii="Times New Roman" w:hAnsi="Times New Roman" w:cs="Times New Roman"/>
          <w:sz w:val="24"/>
          <w:szCs w:val="24"/>
        </w:rPr>
        <w:t xml:space="preserve">303(d) impairments indicate existing stress on the ecological capabilities of rivers, streams, lakes, and estuaries. MassDEP provides spatial </w:t>
      </w:r>
      <w:r w:rsidRPr="003C3B2D">
        <w:rPr>
          <w:rFonts w:ascii="Times New Roman" w:hAnsi="Times New Roman" w:cs="Times New Roman"/>
          <w:sz w:val="24"/>
          <w:szCs w:val="24"/>
        </w:rPr>
        <w:lastRenderedPageBreak/>
        <w:t>representation of its 2010 303(d) list of impairments in two ways: linear representation for rivers and streams, and areal representation for lakes and estuaries. A water body listed as impaired for “Ammonia,” “Phosphorus,” “Chlorophyl</w:t>
      </w:r>
      <w:r w:rsidR="00A50DFC">
        <w:rPr>
          <w:rFonts w:ascii="Times New Roman" w:hAnsi="Times New Roman" w:cs="Times New Roman"/>
          <w:sz w:val="24"/>
          <w:szCs w:val="24"/>
        </w:rPr>
        <w:t>l-a,” “Excess Algal Growth,” or “</w:t>
      </w:r>
      <w:r w:rsidRPr="003C3B2D">
        <w:rPr>
          <w:rFonts w:ascii="Times New Roman" w:hAnsi="Times New Roman" w:cs="Times New Roman"/>
          <w:sz w:val="24"/>
          <w:szCs w:val="24"/>
        </w:rPr>
        <w:t xml:space="preserve">Nutrient/Eutrophication Biological Attributes” was considered to be impaired with respect to nutrients. Nutrient impairments were considered in aggregate and not reported based on the individual nutrient category. We analyzed only the Estuary impairment data because a large number of data points were missing in the Tributary impairment data.  </w:t>
      </w:r>
    </w:p>
    <w:p w14:paraId="1917AB83" w14:textId="77777777" w:rsidR="00C8038C" w:rsidRPr="003C3B2D" w:rsidRDefault="00C8038C" w:rsidP="00903A7C">
      <w:pPr>
        <w:autoSpaceDE w:val="0"/>
        <w:autoSpaceDN w:val="0"/>
        <w:adjustRightInd w:val="0"/>
        <w:spacing w:after="120"/>
        <w:rPr>
          <w:rFonts w:ascii="Times New Roman" w:hAnsi="Times New Roman" w:cs="Times New Roman"/>
          <w:sz w:val="24"/>
          <w:szCs w:val="24"/>
        </w:rPr>
      </w:pPr>
      <w:r w:rsidRPr="003C3B2D">
        <w:rPr>
          <w:rFonts w:ascii="Times New Roman" w:hAnsi="Times New Roman" w:cs="Times New Roman"/>
          <w:i/>
          <w:sz w:val="24"/>
          <w:szCs w:val="24"/>
        </w:rPr>
        <w:t xml:space="preserve">Metric calculation: </w:t>
      </w:r>
      <w:r w:rsidRPr="003C3B2D">
        <w:rPr>
          <w:rFonts w:ascii="Times New Roman" w:hAnsi="Times New Roman" w:cs="Times New Roman"/>
          <w:sz w:val="24"/>
          <w:szCs w:val="24"/>
        </w:rPr>
        <w:t>acres of impaired water divided by the acres of open water.</w:t>
      </w:r>
    </w:p>
    <w:p w14:paraId="3C1B8AB2" w14:textId="77777777" w:rsidR="00C8038C" w:rsidRPr="003C3B2D" w:rsidRDefault="00C8038C" w:rsidP="00903A7C">
      <w:pPr>
        <w:autoSpaceDE w:val="0"/>
        <w:autoSpaceDN w:val="0"/>
        <w:adjustRightInd w:val="0"/>
        <w:spacing w:after="120"/>
        <w:ind w:left="720"/>
        <w:rPr>
          <w:rFonts w:ascii="Times New Roman" w:hAnsi="Times New Roman" w:cs="Times New Roman"/>
          <w:sz w:val="24"/>
          <w:szCs w:val="24"/>
        </w:rPr>
      </w:pPr>
      <w:r w:rsidRPr="003C3B2D">
        <w:rPr>
          <w:rFonts w:ascii="Times New Roman" w:hAnsi="Times New Roman" w:cs="Times New Roman"/>
          <w:sz w:val="24"/>
          <w:szCs w:val="24"/>
        </w:rPr>
        <w:t xml:space="preserve"> </w:t>
      </w:r>
    </w:p>
    <w:p w14:paraId="07A49ACC" w14:textId="77777777" w:rsidR="00C8038C" w:rsidRPr="003C3B2D" w:rsidRDefault="00C8038C" w:rsidP="00903A7C">
      <w:pPr>
        <w:autoSpaceDE w:val="0"/>
        <w:autoSpaceDN w:val="0"/>
        <w:adjustRightInd w:val="0"/>
        <w:spacing w:after="120"/>
        <w:rPr>
          <w:rFonts w:ascii="Times New Roman" w:hAnsi="Times New Roman" w:cs="Times New Roman"/>
          <w:sz w:val="24"/>
          <w:szCs w:val="24"/>
        </w:rPr>
      </w:pPr>
      <w:r w:rsidRPr="003C3B2D">
        <w:rPr>
          <w:rFonts w:ascii="Times New Roman" w:hAnsi="Times New Roman" w:cs="Times New Roman"/>
          <w:b/>
          <w:bCs/>
          <w:sz w:val="24"/>
          <w:szCs w:val="24"/>
        </w:rPr>
        <w:t>Impairments for bacteria 303(d)</w:t>
      </w:r>
      <w:r w:rsidRPr="003C3B2D">
        <w:rPr>
          <w:rFonts w:ascii="Times New Roman" w:hAnsi="Times New Roman" w:cs="Times New Roman"/>
          <w:bCs/>
          <w:sz w:val="24"/>
          <w:szCs w:val="24"/>
        </w:rPr>
        <w:t>:</w:t>
      </w:r>
      <w:r w:rsidRPr="003C3B2D">
        <w:rPr>
          <w:rFonts w:ascii="Times New Roman" w:hAnsi="Times New Roman" w:cs="Times New Roman"/>
          <w:b/>
          <w:bCs/>
          <w:sz w:val="24"/>
          <w:szCs w:val="24"/>
        </w:rPr>
        <w:t xml:space="preserve"> </w:t>
      </w:r>
      <w:r w:rsidRPr="003C3B2D">
        <w:rPr>
          <w:rFonts w:ascii="Times New Roman" w:hAnsi="Times New Roman" w:cs="Times New Roman"/>
          <w:sz w:val="24"/>
          <w:szCs w:val="24"/>
        </w:rPr>
        <w:t xml:space="preserve">303(d) impairments indicate existing stress on the ecological capabilities of rivers, streams, lakes, and estuaries. MassDEP provides spatial representation of its 2010 303(d) list of impairments in two ways: linear representation for rivers and streams, and areal representation for lakes and estuaries. A water body listed as impaired for “Fecal Coliform” was considered to be impaired with respect to bacteria. We analyzed only the Estuary impairment data because a large number of data points were missing in the Tributary impairment data.  </w:t>
      </w:r>
    </w:p>
    <w:p w14:paraId="50D32633" w14:textId="5B849DA3" w:rsidR="00C8038C" w:rsidRPr="003C3B2D" w:rsidRDefault="00C8038C" w:rsidP="00903A7C">
      <w:pPr>
        <w:autoSpaceDE w:val="0"/>
        <w:autoSpaceDN w:val="0"/>
        <w:adjustRightInd w:val="0"/>
        <w:spacing w:after="120"/>
        <w:rPr>
          <w:rFonts w:ascii="Times New Roman" w:hAnsi="Times New Roman" w:cs="Times New Roman"/>
          <w:sz w:val="24"/>
          <w:szCs w:val="24"/>
        </w:rPr>
      </w:pPr>
      <w:r w:rsidRPr="003C3B2D">
        <w:rPr>
          <w:rFonts w:ascii="Times New Roman" w:hAnsi="Times New Roman" w:cs="Times New Roman"/>
          <w:i/>
          <w:sz w:val="24"/>
          <w:szCs w:val="24"/>
        </w:rPr>
        <w:t xml:space="preserve">Metric calculation: </w:t>
      </w:r>
      <w:r w:rsidRPr="003C3B2D">
        <w:rPr>
          <w:rFonts w:ascii="Times New Roman" w:hAnsi="Times New Roman" w:cs="Times New Roman"/>
          <w:sz w:val="24"/>
          <w:szCs w:val="24"/>
        </w:rPr>
        <w:t>acres of impaired water divided by the acres of open water</w:t>
      </w:r>
      <w:r w:rsidR="00A50DFC">
        <w:rPr>
          <w:rFonts w:ascii="Times New Roman" w:hAnsi="Times New Roman" w:cs="Times New Roman"/>
          <w:sz w:val="24"/>
          <w:szCs w:val="24"/>
        </w:rPr>
        <w:t>.</w:t>
      </w:r>
      <w:r w:rsidRPr="003C3B2D">
        <w:rPr>
          <w:rFonts w:ascii="Times New Roman" w:hAnsi="Times New Roman" w:cs="Times New Roman"/>
          <w:sz w:val="24"/>
          <w:szCs w:val="24"/>
        </w:rPr>
        <w:t xml:space="preserve"> </w:t>
      </w:r>
    </w:p>
    <w:p w14:paraId="4F6D652B" w14:textId="77777777" w:rsidR="00C8038C" w:rsidRPr="003C3B2D" w:rsidRDefault="00C8038C" w:rsidP="00903A7C">
      <w:pPr>
        <w:autoSpaceDE w:val="0"/>
        <w:autoSpaceDN w:val="0"/>
        <w:adjustRightInd w:val="0"/>
        <w:spacing w:after="120"/>
        <w:rPr>
          <w:rFonts w:ascii="Times New Roman" w:hAnsi="Times New Roman" w:cs="Times New Roman"/>
          <w:sz w:val="24"/>
          <w:szCs w:val="24"/>
        </w:rPr>
      </w:pPr>
    </w:p>
    <w:p w14:paraId="32CEF904" w14:textId="77777777" w:rsidR="00C8038C" w:rsidRPr="003C3B2D" w:rsidRDefault="00C8038C" w:rsidP="00903A7C">
      <w:pPr>
        <w:autoSpaceDE w:val="0"/>
        <w:autoSpaceDN w:val="0"/>
        <w:adjustRightInd w:val="0"/>
        <w:spacing w:after="120"/>
        <w:rPr>
          <w:rFonts w:ascii="Times New Roman" w:hAnsi="Times New Roman" w:cs="Times New Roman"/>
          <w:sz w:val="24"/>
          <w:szCs w:val="24"/>
        </w:rPr>
      </w:pPr>
      <w:r w:rsidRPr="003C3B2D">
        <w:rPr>
          <w:rFonts w:ascii="Times New Roman" w:hAnsi="Times New Roman" w:cs="Times New Roman"/>
          <w:b/>
          <w:sz w:val="24"/>
          <w:szCs w:val="24"/>
        </w:rPr>
        <w:t>Conservation Assessment and Prioritization Systems (CAPS) tidal restriction</w:t>
      </w:r>
      <w:r w:rsidRPr="003C3B2D">
        <w:rPr>
          <w:rFonts w:ascii="Times New Roman" w:hAnsi="Times New Roman" w:cs="Times New Roman"/>
          <w:sz w:val="24"/>
          <w:szCs w:val="24"/>
        </w:rPr>
        <w:t xml:space="preserve">: Tidal restriction can adversely affect the ability of a system to support ecological processes and result in loss of system biodiversity. University of Massachusetts Amherst CAPS tidal restrictions data, an integrated dataset derived from MassGIS land use, stream centerlines, and roads/railroads as well as DEP wetlands and NOAA tide station data, were used to determine the amount of tidally restricted saltmarsh out of the entire saltmarsh present in a watershed (%). </w:t>
      </w:r>
    </w:p>
    <w:p w14:paraId="4933D27D" w14:textId="77777777" w:rsidR="00C8038C" w:rsidRPr="003C3B2D" w:rsidRDefault="00C8038C" w:rsidP="00903A7C">
      <w:pPr>
        <w:autoSpaceDE w:val="0"/>
        <w:autoSpaceDN w:val="0"/>
        <w:adjustRightInd w:val="0"/>
        <w:spacing w:after="120"/>
        <w:rPr>
          <w:rFonts w:ascii="Times New Roman" w:hAnsi="Times New Roman" w:cs="Times New Roman"/>
          <w:sz w:val="24"/>
          <w:szCs w:val="24"/>
        </w:rPr>
      </w:pPr>
      <w:r w:rsidRPr="003C3B2D">
        <w:rPr>
          <w:rFonts w:ascii="Times New Roman" w:hAnsi="Times New Roman" w:cs="Times New Roman"/>
          <w:i/>
          <w:sz w:val="24"/>
          <w:szCs w:val="24"/>
        </w:rPr>
        <w:t xml:space="preserve">Metric calculation: </w:t>
      </w:r>
      <w:r w:rsidRPr="003C3B2D">
        <w:rPr>
          <w:rFonts w:ascii="Times New Roman" w:hAnsi="Times New Roman" w:cs="Times New Roman"/>
          <w:sz w:val="24"/>
          <w:szCs w:val="24"/>
        </w:rPr>
        <w:t>acres of salt marsh that are tidally restricted divided by the total acres of salt marsh.</w:t>
      </w:r>
    </w:p>
    <w:p w14:paraId="641EDC8D" w14:textId="77777777" w:rsidR="00C8038C" w:rsidRPr="003C3B2D" w:rsidRDefault="00C8038C" w:rsidP="00903A7C">
      <w:pPr>
        <w:spacing w:after="120"/>
        <w:rPr>
          <w:rFonts w:ascii="Times New Roman" w:hAnsi="Times New Roman" w:cs="Times New Roman"/>
          <w:b/>
          <w:sz w:val="24"/>
          <w:szCs w:val="24"/>
        </w:rPr>
      </w:pPr>
    </w:p>
    <w:p w14:paraId="0EFFF095" w14:textId="77777777" w:rsidR="00C8038C" w:rsidRPr="003C3B2D" w:rsidRDefault="00C8038C" w:rsidP="00903A7C">
      <w:pPr>
        <w:spacing w:after="120"/>
        <w:rPr>
          <w:rFonts w:ascii="Times New Roman" w:hAnsi="Times New Roman" w:cs="Times New Roman"/>
          <w:i/>
          <w:sz w:val="24"/>
          <w:szCs w:val="24"/>
        </w:rPr>
      </w:pPr>
      <w:r w:rsidRPr="003C3B2D">
        <w:rPr>
          <w:rFonts w:ascii="Times New Roman" w:hAnsi="Times New Roman" w:cs="Times New Roman"/>
          <w:i/>
          <w:sz w:val="24"/>
          <w:szCs w:val="24"/>
        </w:rPr>
        <w:t>Resource attributes</w:t>
      </w:r>
    </w:p>
    <w:p w14:paraId="0BBD3210" w14:textId="453C6EA0" w:rsidR="00C8038C" w:rsidRPr="003C3B2D" w:rsidRDefault="00C8038C" w:rsidP="00903A7C">
      <w:pPr>
        <w:autoSpaceDE w:val="0"/>
        <w:autoSpaceDN w:val="0"/>
        <w:adjustRightInd w:val="0"/>
        <w:spacing w:after="120"/>
        <w:rPr>
          <w:rFonts w:ascii="Times New Roman" w:hAnsi="Times New Roman" w:cs="Times New Roman"/>
          <w:sz w:val="24"/>
          <w:szCs w:val="24"/>
        </w:rPr>
      </w:pPr>
      <w:r w:rsidRPr="003C3B2D">
        <w:rPr>
          <w:rFonts w:ascii="Times New Roman" w:hAnsi="Times New Roman" w:cs="Times New Roman"/>
          <w:b/>
          <w:bCs/>
          <w:sz w:val="24"/>
          <w:szCs w:val="24"/>
        </w:rPr>
        <w:t>Salt marsh</w:t>
      </w:r>
      <w:r w:rsidRPr="003C3B2D">
        <w:rPr>
          <w:rFonts w:ascii="Times New Roman" w:hAnsi="Times New Roman" w:cs="Times New Roman"/>
          <w:bCs/>
          <w:sz w:val="24"/>
          <w:szCs w:val="24"/>
        </w:rPr>
        <w:t>:</w:t>
      </w:r>
      <w:r w:rsidRPr="003C3B2D">
        <w:rPr>
          <w:rFonts w:ascii="Times New Roman" w:hAnsi="Times New Roman" w:cs="Times New Roman"/>
          <w:b/>
          <w:bCs/>
          <w:sz w:val="24"/>
          <w:szCs w:val="24"/>
        </w:rPr>
        <w:t xml:space="preserve"> </w:t>
      </w:r>
      <w:r w:rsidRPr="003C3B2D">
        <w:rPr>
          <w:rFonts w:ascii="Times New Roman" w:hAnsi="Times New Roman" w:cs="Times New Roman"/>
          <w:sz w:val="24"/>
          <w:szCs w:val="24"/>
        </w:rPr>
        <w:t xml:space="preserve">Salt marshes are one of the </w:t>
      </w:r>
      <w:r w:rsidR="009179E1">
        <w:rPr>
          <w:rFonts w:ascii="Times New Roman" w:hAnsi="Times New Roman" w:cs="Times New Roman"/>
          <w:sz w:val="24"/>
          <w:szCs w:val="24"/>
        </w:rPr>
        <w:t>critical</w:t>
      </w:r>
      <w:r w:rsidR="009179E1" w:rsidRPr="003C3B2D">
        <w:rPr>
          <w:rFonts w:ascii="Times New Roman" w:hAnsi="Times New Roman" w:cs="Times New Roman"/>
          <w:sz w:val="24"/>
          <w:szCs w:val="24"/>
        </w:rPr>
        <w:t xml:space="preserve"> </w:t>
      </w:r>
      <w:r w:rsidRPr="003C3B2D">
        <w:rPr>
          <w:rFonts w:ascii="Times New Roman" w:hAnsi="Times New Roman" w:cs="Times New Roman"/>
          <w:sz w:val="24"/>
          <w:szCs w:val="24"/>
        </w:rPr>
        <w:t>resources being targeted by MBP’s management efforts. Salt marshes provide important water quality benefits via filtering of upstream waters, as well as habitat for shorebirds, crustaceans, and other biota. Salt marshes have been impacted by pollution, encroachment, filling, and restriction of normal tidal flushing. The extent of salt marsh was quantified using the MassDEP wetlands data layer.</w:t>
      </w:r>
    </w:p>
    <w:p w14:paraId="7436508C" w14:textId="77777777" w:rsidR="00C8038C" w:rsidRPr="003C3B2D" w:rsidRDefault="00C8038C" w:rsidP="00903A7C">
      <w:pPr>
        <w:autoSpaceDE w:val="0"/>
        <w:autoSpaceDN w:val="0"/>
        <w:adjustRightInd w:val="0"/>
        <w:spacing w:after="120"/>
        <w:rPr>
          <w:rFonts w:ascii="Times New Roman" w:hAnsi="Times New Roman" w:cs="Times New Roman"/>
          <w:sz w:val="24"/>
          <w:szCs w:val="24"/>
        </w:rPr>
      </w:pPr>
      <w:r w:rsidRPr="003C3B2D">
        <w:rPr>
          <w:rFonts w:ascii="Times New Roman" w:hAnsi="Times New Roman" w:cs="Times New Roman"/>
          <w:i/>
          <w:sz w:val="24"/>
          <w:szCs w:val="24"/>
        </w:rPr>
        <w:t xml:space="preserve">Metric calculations: </w:t>
      </w:r>
      <w:r w:rsidRPr="003C3B2D">
        <w:rPr>
          <w:rFonts w:ascii="Times New Roman" w:hAnsi="Times New Roman" w:cs="Times New Roman"/>
          <w:b/>
          <w:sz w:val="24"/>
          <w:szCs w:val="24"/>
        </w:rPr>
        <w:t>salt marsh shoreline</w:t>
      </w:r>
      <w:r w:rsidRPr="003C3B2D">
        <w:rPr>
          <w:rFonts w:ascii="Times New Roman" w:hAnsi="Times New Roman" w:cs="Times New Roman"/>
          <w:sz w:val="24"/>
          <w:szCs w:val="24"/>
        </w:rPr>
        <w:t xml:space="preserve">: linear kilometers of shoreline with salt marsh present divided by linear kilometers of shoreline with the potential to be salt marsh; </w:t>
      </w:r>
      <w:r w:rsidRPr="003C3B2D">
        <w:rPr>
          <w:rFonts w:ascii="Times New Roman" w:hAnsi="Times New Roman" w:cs="Times New Roman"/>
          <w:b/>
          <w:sz w:val="24"/>
          <w:szCs w:val="24"/>
        </w:rPr>
        <w:t>salt marsh extent</w:t>
      </w:r>
      <w:r w:rsidRPr="003C3B2D">
        <w:rPr>
          <w:rFonts w:ascii="Times New Roman" w:hAnsi="Times New Roman" w:cs="Times New Roman"/>
          <w:sz w:val="24"/>
          <w:szCs w:val="24"/>
        </w:rPr>
        <w:t xml:space="preserve">: </w:t>
      </w:r>
      <w:r w:rsidRPr="003C3B2D">
        <w:rPr>
          <w:rFonts w:ascii="Times New Roman" w:hAnsi="Times New Roman" w:cs="Times New Roman"/>
          <w:sz w:val="24"/>
          <w:szCs w:val="24"/>
        </w:rPr>
        <w:lastRenderedPageBreak/>
        <w:t xml:space="preserve">acres of salt marsh present in an embayment divided by the linear kilometers of shoreline with salt marsh present. </w:t>
      </w:r>
    </w:p>
    <w:p w14:paraId="62BD08AA" w14:textId="77777777" w:rsidR="00C8038C" w:rsidRPr="003C3B2D" w:rsidRDefault="00C8038C" w:rsidP="00903A7C">
      <w:pPr>
        <w:pStyle w:val="ListParagraph"/>
        <w:autoSpaceDE w:val="0"/>
        <w:autoSpaceDN w:val="0"/>
        <w:adjustRightInd w:val="0"/>
        <w:spacing w:after="120"/>
        <w:ind w:left="1440"/>
        <w:rPr>
          <w:rFonts w:ascii="Times New Roman" w:hAnsi="Times New Roman" w:cs="Times New Roman"/>
          <w:sz w:val="24"/>
          <w:szCs w:val="24"/>
        </w:rPr>
      </w:pPr>
    </w:p>
    <w:p w14:paraId="09023AB4" w14:textId="1A91A052" w:rsidR="00C8038C" w:rsidRPr="003C3B2D" w:rsidRDefault="00C8038C" w:rsidP="00903A7C">
      <w:pPr>
        <w:autoSpaceDE w:val="0"/>
        <w:autoSpaceDN w:val="0"/>
        <w:adjustRightInd w:val="0"/>
        <w:spacing w:after="120"/>
        <w:rPr>
          <w:rFonts w:ascii="Times New Roman" w:hAnsi="Times New Roman" w:cs="Times New Roman"/>
          <w:sz w:val="24"/>
          <w:szCs w:val="24"/>
        </w:rPr>
      </w:pPr>
      <w:r w:rsidRPr="003C3B2D">
        <w:rPr>
          <w:rFonts w:ascii="Times New Roman" w:hAnsi="Times New Roman" w:cs="Times New Roman"/>
          <w:b/>
          <w:bCs/>
          <w:sz w:val="24"/>
          <w:szCs w:val="24"/>
        </w:rPr>
        <w:t xml:space="preserve">Seagrass: </w:t>
      </w:r>
      <w:r w:rsidRPr="003C3B2D">
        <w:rPr>
          <w:rFonts w:ascii="Times New Roman" w:hAnsi="Times New Roman" w:cs="Times New Roman"/>
          <w:sz w:val="24"/>
          <w:szCs w:val="24"/>
        </w:rPr>
        <w:t>Seagrass</w:t>
      </w:r>
      <w:r w:rsidR="009179E1">
        <w:rPr>
          <w:rFonts w:ascii="Times New Roman" w:hAnsi="Times New Roman" w:cs="Times New Roman"/>
          <w:sz w:val="24"/>
          <w:szCs w:val="24"/>
        </w:rPr>
        <w:t xml:space="preserve"> (</w:t>
      </w:r>
      <w:r w:rsidR="009179E1" w:rsidRPr="00343955">
        <w:rPr>
          <w:rFonts w:ascii="Times New Roman" w:hAnsi="Times New Roman" w:cs="Times New Roman"/>
          <w:i/>
          <w:sz w:val="24"/>
          <w:szCs w:val="24"/>
        </w:rPr>
        <w:t>Zostera marina</w:t>
      </w:r>
      <w:r w:rsidR="009179E1">
        <w:rPr>
          <w:rFonts w:ascii="Times New Roman" w:hAnsi="Times New Roman" w:cs="Times New Roman"/>
          <w:sz w:val="24"/>
          <w:szCs w:val="24"/>
        </w:rPr>
        <w:t>)</w:t>
      </w:r>
      <w:r w:rsidRPr="003C3B2D">
        <w:rPr>
          <w:rFonts w:ascii="Times New Roman" w:hAnsi="Times New Roman" w:cs="Times New Roman"/>
          <w:sz w:val="24"/>
          <w:szCs w:val="24"/>
        </w:rPr>
        <w:t xml:space="preserve"> </w:t>
      </w:r>
      <w:r w:rsidR="00050D5C">
        <w:rPr>
          <w:rFonts w:ascii="Times New Roman" w:hAnsi="Times New Roman" w:cs="Times New Roman"/>
          <w:sz w:val="24"/>
          <w:szCs w:val="24"/>
        </w:rPr>
        <w:t>is</w:t>
      </w:r>
      <w:r w:rsidR="009179E1">
        <w:rPr>
          <w:rFonts w:ascii="Times New Roman" w:hAnsi="Times New Roman" w:cs="Times New Roman"/>
          <w:sz w:val="24"/>
          <w:szCs w:val="24"/>
        </w:rPr>
        <w:t xml:space="preserve"> an important aquatic plant that provides key habitat and food for ecologically and commercially important </w:t>
      </w:r>
      <w:r w:rsidRPr="003C3B2D">
        <w:rPr>
          <w:rFonts w:ascii="Times New Roman" w:hAnsi="Times New Roman" w:cs="Times New Roman"/>
          <w:sz w:val="24"/>
          <w:szCs w:val="24"/>
        </w:rPr>
        <w:t>fish and crustacean</w:t>
      </w:r>
      <w:r w:rsidR="009179E1">
        <w:rPr>
          <w:rFonts w:ascii="Times New Roman" w:hAnsi="Times New Roman" w:cs="Times New Roman"/>
          <w:sz w:val="24"/>
          <w:szCs w:val="24"/>
        </w:rPr>
        <w:t>s.</w:t>
      </w:r>
      <w:r w:rsidRPr="003C3B2D">
        <w:rPr>
          <w:rFonts w:ascii="Times New Roman" w:hAnsi="Times New Roman" w:cs="Times New Roman"/>
          <w:sz w:val="24"/>
          <w:szCs w:val="24"/>
        </w:rPr>
        <w:t xml:space="preserve"> Seagrass beds have historically been degraded due to the light-limiting effect of increased turbidity and eutrophication.</w:t>
      </w:r>
    </w:p>
    <w:p w14:paraId="3592AFCF" w14:textId="1CCD4613" w:rsidR="00C8038C" w:rsidRPr="003C3B2D" w:rsidRDefault="00C8038C" w:rsidP="00903A7C">
      <w:pPr>
        <w:autoSpaceDE w:val="0"/>
        <w:autoSpaceDN w:val="0"/>
        <w:adjustRightInd w:val="0"/>
        <w:spacing w:after="120"/>
        <w:rPr>
          <w:rFonts w:ascii="Times New Roman" w:hAnsi="Times New Roman" w:cs="Times New Roman"/>
          <w:sz w:val="24"/>
          <w:szCs w:val="24"/>
        </w:rPr>
      </w:pPr>
      <w:r w:rsidRPr="003C3B2D">
        <w:rPr>
          <w:rFonts w:ascii="Times New Roman" w:hAnsi="Times New Roman" w:cs="Times New Roman"/>
          <w:sz w:val="24"/>
          <w:szCs w:val="24"/>
        </w:rPr>
        <w:t>MassDEP has mapped seagrass extent for years 1995, 2001, and 2006 using a combination of aerial imagery analysis and field confirmation. These datasets were used to determine an average extent of seagrass within each estuary over the decade-long period. MassGIS bathymetry layer was used to identify the embayment water area with a depth of &lt;10 m</w:t>
      </w:r>
      <w:r w:rsidR="009179E1">
        <w:rPr>
          <w:rFonts w:ascii="Times New Roman" w:hAnsi="Times New Roman" w:cs="Times New Roman"/>
          <w:sz w:val="24"/>
          <w:szCs w:val="24"/>
        </w:rPr>
        <w:t xml:space="preserve"> because</w:t>
      </w:r>
      <w:r w:rsidRPr="003C3B2D">
        <w:rPr>
          <w:rFonts w:ascii="Times New Roman" w:hAnsi="Times New Roman" w:cs="Times New Roman"/>
          <w:sz w:val="24"/>
          <w:szCs w:val="24"/>
        </w:rPr>
        <w:t xml:space="preserve"> areas deeper than 10 m are largely unsuitable for seagrass</w:t>
      </w:r>
      <w:r w:rsidR="009179E1">
        <w:rPr>
          <w:rFonts w:ascii="Times New Roman" w:hAnsi="Times New Roman" w:cs="Times New Roman"/>
          <w:sz w:val="24"/>
          <w:szCs w:val="24"/>
        </w:rPr>
        <w:t>es</w:t>
      </w:r>
      <w:r w:rsidRPr="003C3B2D">
        <w:rPr>
          <w:rFonts w:ascii="Times New Roman" w:hAnsi="Times New Roman" w:cs="Times New Roman"/>
          <w:sz w:val="24"/>
          <w:szCs w:val="24"/>
        </w:rPr>
        <w:t xml:space="preserve">. </w:t>
      </w:r>
    </w:p>
    <w:p w14:paraId="576F5650" w14:textId="77777777" w:rsidR="00C8038C" w:rsidRPr="003C3B2D" w:rsidRDefault="00C8038C" w:rsidP="00903A7C">
      <w:pPr>
        <w:autoSpaceDE w:val="0"/>
        <w:autoSpaceDN w:val="0"/>
        <w:adjustRightInd w:val="0"/>
        <w:spacing w:after="120"/>
        <w:rPr>
          <w:rFonts w:ascii="Times New Roman" w:hAnsi="Times New Roman" w:cs="Times New Roman"/>
          <w:sz w:val="24"/>
          <w:szCs w:val="24"/>
        </w:rPr>
      </w:pPr>
      <w:r w:rsidRPr="003C3B2D">
        <w:rPr>
          <w:rFonts w:ascii="Times New Roman" w:hAnsi="Times New Roman" w:cs="Times New Roman"/>
          <w:i/>
          <w:sz w:val="24"/>
          <w:szCs w:val="24"/>
        </w:rPr>
        <w:t xml:space="preserve">Metric calculation: </w:t>
      </w:r>
      <w:r w:rsidRPr="003C3B2D">
        <w:rPr>
          <w:rFonts w:ascii="Times New Roman" w:hAnsi="Times New Roman" w:cs="Times New Roman"/>
          <w:sz w:val="24"/>
          <w:szCs w:val="24"/>
        </w:rPr>
        <w:t>acres of seagrass divided by the acres of open water that are less than 10 meters in depth.</w:t>
      </w:r>
    </w:p>
    <w:p w14:paraId="654F2B27" w14:textId="77777777" w:rsidR="00C8038C" w:rsidRPr="003C3B2D" w:rsidRDefault="00C8038C" w:rsidP="00903A7C">
      <w:pPr>
        <w:autoSpaceDE w:val="0"/>
        <w:autoSpaceDN w:val="0"/>
        <w:adjustRightInd w:val="0"/>
        <w:spacing w:after="120"/>
        <w:ind w:left="720"/>
        <w:rPr>
          <w:rFonts w:ascii="Times New Roman" w:hAnsi="Times New Roman" w:cs="Times New Roman"/>
          <w:b/>
          <w:sz w:val="24"/>
          <w:szCs w:val="24"/>
        </w:rPr>
      </w:pPr>
    </w:p>
    <w:p w14:paraId="29376D2F" w14:textId="6B0650BA" w:rsidR="00C8038C" w:rsidRPr="003C3B2D" w:rsidRDefault="00C8038C" w:rsidP="00903A7C">
      <w:pPr>
        <w:autoSpaceDE w:val="0"/>
        <w:autoSpaceDN w:val="0"/>
        <w:adjustRightInd w:val="0"/>
        <w:spacing w:after="120"/>
        <w:rPr>
          <w:rFonts w:ascii="Times New Roman" w:hAnsi="Times New Roman" w:cs="Times New Roman"/>
          <w:sz w:val="24"/>
          <w:szCs w:val="24"/>
        </w:rPr>
      </w:pPr>
      <w:r w:rsidRPr="003C3B2D">
        <w:rPr>
          <w:rFonts w:ascii="Times New Roman" w:hAnsi="Times New Roman" w:cs="Times New Roman"/>
          <w:b/>
          <w:sz w:val="24"/>
          <w:szCs w:val="24"/>
        </w:rPr>
        <w:t>Tidal flats</w:t>
      </w:r>
      <w:r w:rsidRPr="003C3B2D">
        <w:rPr>
          <w:rFonts w:ascii="Times New Roman" w:hAnsi="Times New Roman" w:cs="Times New Roman"/>
          <w:sz w:val="24"/>
          <w:szCs w:val="24"/>
        </w:rPr>
        <w:t>: Tidal flats are estuarine habitat areas that are periodically exposed to air at low tide. They are important habitat for invertebrates and crustaceans that serve a</w:t>
      </w:r>
      <w:r w:rsidR="009179E1">
        <w:rPr>
          <w:rFonts w:ascii="Times New Roman" w:hAnsi="Times New Roman" w:cs="Times New Roman"/>
          <w:sz w:val="24"/>
          <w:szCs w:val="24"/>
        </w:rPr>
        <w:t xml:space="preserve">s food </w:t>
      </w:r>
      <w:r w:rsidRPr="003C3B2D">
        <w:rPr>
          <w:rFonts w:ascii="Times New Roman" w:hAnsi="Times New Roman" w:cs="Times New Roman"/>
          <w:sz w:val="24"/>
          <w:szCs w:val="24"/>
        </w:rPr>
        <w:t xml:space="preserve">for many species of fish and shorebirds. The extent of tidal flats was quantified using the MassDEP wetlands data layer. Areas deeper than 5 m are too deep for tidal flats. </w:t>
      </w:r>
    </w:p>
    <w:p w14:paraId="4E645AC5" w14:textId="77777777" w:rsidR="00C8038C" w:rsidRPr="003C3B2D" w:rsidRDefault="00C8038C" w:rsidP="00903A7C">
      <w:pPr>
        <w:autoSpaceDE w:val="0"/>
        <w:autoSpaceDN w:val="0"/>
        <w:adjustRightInd w:val="0"/>
        <w:spacing w:after="120"/>
        <w:rPr>
          <w:rFonts w:ascii="Times New Roman" w:hAnsi="Times New Roman" w:cs="Times New Roman"/>
          <w:sz w:val="24"/>
          <w:szCs w:val="24"/>
        </w:rPr>
      </w:pPr>
      <w:r w:rsidRPr="003C3B2D">
        <w:rPr>
          <w:rFonts w:ascii="Times New Roman" w:hAnsi="Times New Roman" w:cs="Times New Roman"/>
          <w:i/>
          <w:sz w:val="24"/>
          <w:szCs w:val="24"/>
        </w:rPr>
        <w:t>Metric calculation:</w:t>
      </w:r>
      <w:r w:rsidRPr="003C3B2D">
        <w:rPr>
          <w:rFonts w:ascii="Times New Roman" w:hAnsi="Times New Roman" w:cs="Times New Roman"/>
          <w:sz w:val="24"/>
          <w:szCs w:val="24"/>
        </w:rPr>
        <w:t xml:space="preserve"> acres of tidal flat divided by the acres of open water that are less than 5 meters in depth.</w:t>
      </w:r>
    </w:p>
    <w:p w14:paraId="7AFB2855" w14:textId="77777777" w:rsidR="00C8038C" w:rsidRPr="003C3B2D" w:rsidRDefault="00C8038C" w:rsidP="00903A7C">
      <w:pPr>
        <w:pStyle w:val="ListParagraph"/>
        <w:autoSpaceDE w:val="0"/>
        <w:autoSpaceDN w:val="0"/>
        <w:adjustRightInd w:val="0"/>
        <w:spacing w:after="120" w:line="240" w:lineRule="auto"/>
        <w:rPr>
          <w:rFonts w:ascii="Times New Roman" w:hAnsi="Times New Roman" w:cs="Times New Roman"/>
          <w:sz w:val="24"/>
          <w:szCs w:val="24"/>
        </w:rPr>
      </w:pPr>
    </w:p>
    <w:p w14:paraId="10472CE2" w14:textId="77777777" w:rsidR="00C8038C" w:rsidRPr="003C3B2D" w:rsidRDefault="00C8038C" w:rsidP="00903A7C">
      <w:pPr>
        <w:autoSpaceDE w:val="0"/>
        <w:autoSpaceDN w:val="0"/>
        <w:adjustRightInd w:val="0"/>
        <w:spacing w:after="120" w:line="240" w:lineRule="auto"/>
        <w:rPr>
          <w:rFonts w:ascii="Times New Roman" w:hAnsi="Times New Roman" w:cs="Times New Roman"/>
          <w:b/>
          <w:sz w:val="24"/>
          <w:szCs w:val="24"/>
        </w:rPr>
      </w:pPr>
    </w:p>
    <w:p w14:paraId="15919213" w14:textId="77777777" w:rsidR="00C8038C" w:rsidRPr="003C3B2D" w:rsidRDefault="00C8038C" w:rsidP="00903A7C">
      <w:pPr>
        <w:autoSpaceDE w:val="0"/>
        <w:autoSpaceDN w:val="0"/>
        <w:adjustRightInd w:val="0"/>
        <w:spacing w:after="120" w:line="240" w:lineRule="auto"/>
        <w:ind w:left="720"/>
        <w:rPr>
          <w:rFonts w:ascii="Times New Roman" w:hAnsi="Times New Roman" w:cs="Times New Roman"/>
          <w:sz w:val="24"/>
          <w:szCs w:val="24"/>
        </w:rPr>
      </w:pPr>
    </w:p>
    <w:p w14:paraId="0C9DB0AE" w14:textId="77777777" w:rsidR="00C8038C" w:rsidRPr="003C3B2D" w:rsidRDefault="00C8038C" w:rsidP="00903A7C">
      <w:pPr>
        <w:autoSpaceDE w:val="0"/>
        <w:autoSpaceDN w:val="0"/>
        <w:adjustRightInd w:val="0"/>
        <w:spacing w:after="120" w:line="240" w:lineRule="auto"/>
        <w:ind w:left="720"/>
        <w:rPr>
          <w:rFonts w:ascii="Times New Roman" w:hAnsi="Times New Roman" w:cs="Times New Roman"/>
          <w:sz w:val="24"/>
          <w:szCs w:val="24"/>
        </w:rPr>
      </w:pPr>
    </w:p>
    <w:p w14:paraId="188FCB85" w14:textId="77777777" w:rsidR="00C8038C" w:rsidRPr="003C3B2D" w:rsidRDefault="00C8038C" w:rsidP="00903A7C">
      <w:pPr>
        <w:autoSpaceDE w:val="0"/>
        <w:autoSpaceDN w:val="0"/>
        <w:adjustRightInd w:val="0"/>
        <w:spacing w:after="120" w:line="240" w:lineRule="auto"/>
        <w:rPr>
          <w:rFonts w:ascii="Times New Roman" w:hAnsi="Times New Roman" w:cs="Times New Roman"/>
          <w:sz w:val="24"/>
          <w:szCs w:val="24"/>
        </w:rPr>
      </w:pPr>
    </w:p>
    <w:p w14:paraId="5F7F6BA8" w14:textId="77777777" w:rsidR="00C8038C" w:rsidRPr="003C3B2D" w:rsidRDefault="00C8038C" w:rsidP="00903A7C">
      <w:pPr>
        <w:spacing w:after="120" w:line="259" w:lineRule="auto"/>
        <w:rPr>
          <w:rFonts w:ascii="Times New Roman" w:hAnsi="Times New Roman" w:cs="Times New Roman"/>
          <w:sz w:val="24"/>
          <w:szCs w:val="24"/>
        </w:rPr>
      </w:pPr>
      <w:r w:rsidRPr="003C3B2D">
        <w:rPr>
          <w:rFonts w:ascii="Times New Roman" w:hAnsi="Times New Roman" w:cs="Times New Roman"/>
          <w:sz w:val="24"/>
          <w:szCs w:val="24"/>
        </w:rPr>
        <w:br w:type="page"/>
      </w:r>
    </w:p>
    <w:p w14:paraId="3651EAAB" w14:textId="77777777" w:rsidR="00C8038C" w:rsidRPr="003C3B2D" w:rsidRDefault="00C8038C" w:rsidP="00903A7C">
      <w:pPr>
        <w:autoSpaceDE w:val="0"/>
        <w:autoSpaceDN w:val="0"/>
        <w:adjustRightInd w:val="0"/>
        <w:spacing w:after="120" w:line="240" w:lineRule="auto"/>
        <w:rPr>
          <w:rFonts w:ascii="Times New Roman" w:hAnsi="Times New Roman" w:cs="Times New Roman"/>
          <w:sz w:val="24"/>
          <w:szCs w:val="24"/>
        </w:rPr>
        <w:sectPr w:rsidR="00C8038C" w:rsidRPr="003C3B2D" w:rsidSect="00903A7C">
          <w:pgSz w:w="12240" w:h="15840"/>
          <w:pgMar w:top="1440" w:right="1440" w:bottom="1440" w:left="1440" w:header="720" w:footer="720" w:gutter="0"/>
          <w:cols w:space="720"/>
          <w:docGrid w:linePitch="360"/>
        </w:sectPr>
      </w:pPr>
    </w:p>
    <w:p w14:paraId="7FA46567" w14:textId="77777777" w:rsidR="00C8038C" w:rsidRPr="003C3B2D" w:rsidRDefault="00C8038C" w:rsidP="00903A7C">
      <w:pPr>
        <w:autoSpaceDE w:val="0"/>
        <w:autoSpaceDN w:val="0"/>
        <w:adjustRightInd w:val="0"/>
        <w:spacing w:after="120" w:line="240" w:lineRule="auto"/>
        <w:rPr>
          <w:rFonts w:ascii="Times New Roman" w:hAnsi="Times New Roman" w:cs="Times New Roman"/>
          <w:sz w:val="24"/>
          <w:szCs w:val="24"/>
        </w:rPr>
      </w:pPr>
      <w:r w:rsidRPr="003C3B2D">
        <w:rPr>
          <w:rFonts w:ascii="Times New Roman" w:hAnsi="Times New Roman" w:cs="Times New Roman"/>
          <w:sz w:val="24"/>
          <w:szCs w:val="24"/>
        </w:rPr>
        <w:lastRenderedPageBreak/>
        <w:t xml:space="preserve">Table 3. Stressors (A) and resources (B) used in the multivariate and univariate analyses, along with the metric used, the source of the data, and details describing the attribute.  </w:t>
      </w:r>
    </w:p>
    <w:p w14:paraId="60D324F7" w14:textId="77777777" w:rsidR="00C8038C" w:rsidRPr="003C3B2D" w:rsidRDefault="00C8038C" w:rsidP="00903A7C">
      <w:pPr>
        <w:autoSpaceDE w:val="0"/>
        <w:autoSpaceDN w:val="0"/>
        <w:adjustRightInd w:val="0"/>
        <w:spacing w:after="120" w:line="240" w:lineRule="auto"/>
        <w:rPr>
          <w:rFonts w:ascii="Times New Roman" w:hAnsi="Times New Roman" w:cs="Times New Roman"/>
          <w:noProof/>
          <w:sz w:val="24"/>
          <w:szCs w:val="24"/>
        </w:rPr>
      </w:pPr>
    </w:p>
    <w:p w14:paraId="1F3DFE03" w14:textId="77777777" w:rsidR="00C8038C" w:rsidRPr="003C3B2D" w:rsidRDefault="00C8038C" w:rsidP="00903A7C">
      <w:pPr>
        <w:autoSpaceDE w:val="0"/>
        <w:autoSpaceDN w:val="0"/>
        <w:adjustRightInd w:val="0"/>
        <w:spacing w:after="120" w:line="240" w:lineRule="auto"/>
        <w:rPr>
          <w:rFonts w:ascii="Times New Roman" w:hAnsi="Times New Roman" w:cs="Times New Roman"/>
          <w:sz w:val="24"/>
          <w:szCs w:val="24"/>
        </w:rPr>
      </w:pPr>
      <w:r w:rsidRPr="003C3B2D">
        <w:rPr>
          <w:rFonts w:ascii="Times New Roman" w:hAnsi="Times New Roman" w:cs="Times New Roman"/>
          <w:noProof/>
          <w:sz w:val="24"/>
          <w:szCs w:val="24"/>
        </w:rPr>
        <w:t>A)</w:t>
      </w:r>
    </w:p>
    <w:p w14:paraId="28466A3F" w14:textId="77777777" w:rsidR="00C8038C" w:rsidRPr="003C3B2D" w:rsidRDefault="00C8038C" w:rsidP="00903A7C">
      <w:pPr>
        <w:keepNext/>
        <w:spacing w:after="120"/>
        <w:rPr>
          <w:rFonts w:ascii="Times New Roman" w:hAnsi="Times New Roman" w:cs="Times New Roman"/>
          <w:sz w:val="24"/>
          <w:szCs w:val="24"/>
        </w:rPr>
        <w:sectPr w:rsidR="00C8038C" w:rsidRPr="003C3B2D" w:rsidSect="00903A7C">
          <w:pgSz w:w="12240" w:h="15840"/>
          <w:pgMar w:top="576" w:right="1440" w:bottom="720" w:left="1440" w:header="720" w:footer="720" w:gutter="0"/>
          <w:cols w:space="720"/>
          <w:docGrid w:linePitch="360"/>
        </w:sectPr>
      </w:pPr>
      <w:r w:rsidRPr="003C3B2D">
        <w:rPr>
          <w:rFonts w:ascii="Times New Roman" w:hAnsi="Times New Roman" w:cs="Times New Roman"/>
          <w:noProof/>
          <w:sz w:val="24"/>
          <w:szCs w:val="24"/>
        </w:rPr>
        <w:drawing>
          <wp:inline distT="0" distB="0" distL="0" distR="0" wp14:anchorId="3289F831" wp14:editId="72033196">
            <wp:extent cx="6679769" cy="6492240"/>
            <wp:effectExtent l="0" t="0" r="698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79769" cy="6492240"/>
                    </a:xfrm>
                    <a:prstGeom prst="rect">
                      <a:avLst/>
                    </a:prstGeom>
                    <a:noFill/>
                    <a:ln>
                      <a:noFill/>
                    </a:ln>
                  </pic:spPr>
                </pic:pic>
              </a:graphicData>
            </a:graphic>
          </wp:inline>
        </w:drawing>
      </w:r>
    </w:p>
    <w:p w14:paraId="3066AC5C" w14:textId="77777777" w:rsidR="00C8038C" w:rsidRPr="003C3B2D" w:rsidRDefault="00C8038C" w:rsidP="00903A7C">
      <w:pPr>
        <w:keepNext/>
        <w:spacing w:after="120"/>
        <w:rPr>
          <w:rFonts w:ascii="Times New Roman" w:hAnsi="Times New Roman" w:cs="Times New Roman"/>
          <w:sz w:val="24"/>
          <w:szCs w:val="24"/>
        </w:rPr>
      </w:pPr>
      <w:r w:rsidRPr="003C3B2D">
        <w:rPr>
          <w:rFonts w:ascii="Times New Roman" w:hAnsi="Times New Roman" w:cs="Times New Roman"/>
          <w:sz w:val="24"/>
          <w:szCs w:val="24"/>
        </w:rPr>
        <w:lastRenderedPageBreak/>
        <w:t>Table 3B)</w:t>
      </w:r>
      <w:r w:rsidRPr="003C3B2D">
        <w:rPr>
          <w:rFonts w:ascii="Times New Roman" w:hAnsi="Times New Roman" w:cs="Times New Roman"/>
          <w:noProof/>
          <w:sz w:val="24"/>
          <w:szCs w:val="24"/>
        </w:rPr>
        <w:drawing>
          <wp:inline distT="0" distB="0" distL="0" distR="0" wp14:anchorId="7F9233C3" wp14:editId="26D8ABD0">
            <wp:extent cx="5943600" cy="2724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6DEF051C" w14:textId="77777777" w:rsidR="00C8038C" w:rsidRPr="003C3B2D" w:rsidRDefault="00C8038C" w:rsidP="00903A7C">
      <w:pPr>
        <w:spacing w:after="120"/>
        <w:rPr>
          <w:rFonts w:ascii="Times New Roman" w:hAnsi="Times New Roman" w:cs="Times New Roman"/>
          <w:sz w:val="24"/>
          <w:szCs w:val="24"/>
        </w:rPr>
      </w:pPr>
    </w:p>
    <w:p w14:paraId="05A3EC26" w14:textId="77777777" w:rsidR="00C8038C" w:rsidRPr="003C3B2D" w:rsidRDefault="00C8038C" w:rsidP="00903A7C">
      <w:pPr>
        <w:spacing w:after="120"/>
        <w:rPr>
          <w:rFonts w:ascii="Times New Roman" w:hAnsi="Times New Roman" w:cs="Times New Roman"/>
          <w:sz w:val="24"/>
          <w:szCs w:val="24"/>
        </w:rPr>
      </w:pPr>
    </w:p>
    <w:p w14:paraId="7CA733B6" w14:textId="77777777" w:rsidR="00C8038C" w:rsidRPr="003C3B2D" w:rsidRDefault="00C8038C" w:rsidP="00903A7C">
      <w:pPr>
        <w:spacing w:after="120"/>
        <w:rPr>
          <w:rFonts w:ascii="Times New Roman" w:hAnsi="Times New Roman" w:cs="Times New Roman"/>
          <w:b/>
          <w:sz w:val="24"/>
          <w:szCs w:val="24"/>
        </w:rPr>
      </w:pPr>
    </w:p>
    <w:p w14:paraId="3577B904" w14:textId="77777777" w:rsidR="00C8038C" w:rsidRPr="003C3B2D" w:rsidRDefault="00C8038C" w:rsidP="00903A7C">
      <w:pPr>
        <w:spacing w:after="120"/>
        <w:rPr>
          <w:rFonts w:ascii="Times New Roman" w:hAnsi="Times New Roman" w:cs="Times New Roman"/>
          <w:b/>
          <w:sz w:val="24"/>
          <w:szCs w:val="24"/>
        </w:rPr>
      </w:pPr>
    </w:p>
    <w:p w14:paraId="4D019782" w14:textId="77777777" w:rsidR="00C8038C" w:rsidRPr="003C3B2D" w:rsidRDefault="00C8038C" w:rsidP="00903A7C">
      <w:pPr>
        <w:spacing w:after="120"/>
        <w:rPr>
          <w:rFonts w:ascii="Times New Roman" w:hAnsi="Times New Roman" w:cs="Times New Roman"/>
          <w:b/>
          <w:sz w:val="24"/>
          <w:szCs w:val="24"/>
        </w:rPr>
      </w:pPr>
    </w:p>
    <w:p w14:paraId="511E33E3" w14:textId="77777777" w:rsidR="00C8038C" w:rsidRPr="003C3B2D" w:rsidRDefault="00C8038C" w:rsidP="00903A7C">
      <w:pPr>
        <w:spacing w:after="120"/>
        <w:rPr>
          <w:rFonts w:ascii="Times New Roman" w:hAnsi="Times New Roman" w:cs="Times New Roman"/>
          <w:b/>
          <w:sz w:val="24"/>
          <w:szCs w:val="24"/>
        </w:rPr>
      </w:pPr>
    </w:p>
    <w:p w14:paraId="0EB96741" w14:textId="77777777" w:rsidR="00C8038C" w:rsidRPr="003C3B2D" w:rsidRDefault="00C8038C" w:rsidP="00903A7C">
      <w:pPr>
        <w:spacing w:after="120"/>
        <w:rPr>
          <w:rFonts w:ascii="Times New Roman" w:hAnsi="Times New Roman" w:cs="Times New Roman"/>
          <w:b/>
          <w:sz w:val="24"/>
          <w:szCs w:val="24"/>
        </w:rPr>
      </w:pPr>
    </w:p>
    <w:p w14:paraId="79BAEFA4" w14:textId="77777777" w:rsidR="00C8038C" w:rsidRPr="003C3B2D" w:rsidRDefault="00C8038C" w:rsidP="00903A7C">
      <w:pPr>
        <w:spacing w:after="120"/>
        <w:rPr>
          <w:rFonts w:ascii="Times New Roman" w:hAnsi="Times New Roman" w:cs="Times New Roman"/>
          <w:b/>
          <w:sz w:val="24"/>
          <w:szCs w:val="24"/>
        </w:rPr>
      </w:pPr>
    </w:p>
    <w:p w14:paraId="13886E47" w14:textId="77777777" w:rsidR="00C8038C" w:rsidRPr="003C3B2D" w:rsidRDefault="00C8038C" w:rsidP="00903A7C">
      <w:pPr>
        <w:spacing w:after="120"/>
        <w:rPr>
          <w:rFonts w:ascii="Times New Roman" w:hAnsi="Times New Roman" w:cs="Times New Roman"/>
          <w:b/>
          <w:sz w:val="24"/>
          <w:szCs w:val="24"/>
        </w:rPr>
      </w:pPr>
    </w:p>
    <w:p w14:paraId="73FB4B78" w14:textId="77777777" w:rsidR="00C8038C" w:rsidRPr="003C3B2D" w:rsidRDefault="00C8038C" w:rsidP="00903A7C">
      <w:pPr>
        <w:spacing w:after="120"/>
        <w:rPr>
          <w:rFonts w:ascii="Times New Roman" w:hAnsi="Times New Roman" w:cs="Times New Roman"/>
          <w:b/>
          <w:sz w:val="24"/>
          <w:szCs w:val="24"/>
        </w:rPr>
      </w:pPr>
    </w:p>
    <w:p w14:paraId="0A8B24D8" w14:textId="77777777" w:rsidR="00C8038C" w:rsidRPr="003C3B2D" w:rsidRDefault="00C8038C" w:rsidP="00903A7C">
      <w:pPr>
        <w:spacing w:after="120" w:line="259" w:lineRule="auto"/>
        <w:rPr>
          <w:rFonts w:ascii="Times New Roman" w:hAnsi="Times New Roman" w:cs="Times New Roman"/>
          <w:b/>
          <w:sz w:val="24"/>
          <w:szCs w:val="24"/>
        </w:rPr>
      </w:pPr>
      <w:r w:rsidRPr="003C3B2D">
        <w:rPr>
          <w:rFonts w:ascii="Times New Roman" w:hAnsi="Times New Roman" w:cs="Times New Roman"/>
          <w:b/>
          <w:sz w:val="24"/>
          <w:szCs w:val="24"/>
        </w:rPr>
        <w:t xml:space="preserve"> </w:t>
      </w:r>
      <w:r w:rsidRPr="003C3B2D">
        <w:rPr>
          <w:rFonts w:ascii="Times New Roman" w:hAnsi="Times New Roman" w:cs="Times New Roman"/>
          <w:b/>
          <w:sz w:val="24"/>
          <w:szCs w:val="24"/>
        </w:rPr>
        <w:br w:type="page"/>
      </w:r>
    </w:p>
    <w:p w14:paraId="17113BD4" w14:textId="77777777" w:rsidR="00C8038C" w:rsidRPr="003C3B2D" w:rsidRDefault="00C8038C" w:rsidP="00903A7C">
      <w:pPr>
        <w:spacing w:after="120"/>
        <w:rPr>
          <w:rFonts w:ascii="Times New Roman" w:hAnsi="Times New Roman" w:cs="Times New Roman"/>
          <w:sz w:val="24"/>
          <w:szCs w:val="24"/>
          <w:u w:val="single"/>
        </w:rPr>
      </w:pPr>
      <w:r w:rsidRPr="003C3B2D">
        <w:rPr>
          <w:rFonts w:ascii="Times New Roman" w:hAnsi="Times New Roman" w:cs="Times New Roman"/>
          <w:sz w:val="24"/>
          <w:szCs w:val="24"/>
          <w:u w:val="single"/>
        </w:rPr>
        <w:lastRenderedPageBreak/>
        <w:t>Analyses</w:t>
      </w:r>
    </w:p>
    <w:p w14:paraId="0B30E0D4" w14:textId="77777777"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sz w:val="24"/>
          <w:szCs w:val="24"/>
        </w:rPr>
        <w:t>For our multivariate analyses, we aggregated stressor and resource attributes of each embayment into a single dataset. We used principle component analysis (PCA), a Euclidean-based ordination method, to analyze our community data. Briefly, PCA is appropriate for variables that may or may not be correlated. The analysis collapses a larger number of variables into fewer, aggregated variables called ‘components’. A PCA then groups the data (in this case, embayments) together into ‘clusters’ according to their dissimilarity between the components. Embayments that are more dissimilar in their stressor and resource metrics are unlikely to be grouped into the same cluster.</w:t>
      </w:r>
    </w:p>
    <w:p w14:paraId="6D2DC9F4" w14:textId="40DCC5FA"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sz w:val="24"/>
          <w:szCs w:val="24"/>
        </w:rPr>
        <w:t xml:space="preserve">Euclidean distance methods such as PCA are highly useful for community analyses when there are a large number of variables, but can experience problems when the </w:t>
      </w:r>
      <w:r w:rsidR="00912F24">
        <w:rPr>
          <w:rFonts w:ascii="Times New Roman" w:hAnsi="Times New Roman" w:cs="Times New Roman"/>
          <w:sz w:val="24"/>
          <w:szCs w:val="24"/>
        </w:rPr>
        <w:t xml:space="preserve">included </w:t>
      </w:r>
      <w:r w:rsidRPr="003C3B2D">
        <w:rPr>
          <w:rFonts w:ascii="Times New Roman" w:hAnsi="Times New Roman" w:cs="Times New Roman"/>
          <w:sz w:val="24"/>
          <w:szCs w:val="24"/>
        </w:rPr>
        <w:t xml:space="preserve">variables </w:t>
      </w:r>
      <w:r w:rsidR="00912F24">
        <w:rPr>
          <w:rFonts w:ascii="Times New Roman" w:hAnsi="Times New Roman" w:cs="Times New Roman"/>
          <w:sz w:val="24"/>
          <w:szCs w:val="24"/>
        </w:rPr>
        <w:t xml:space="preserve">are not </w:t>
      </w:r>
      <w:r w:rsidRPr="003C3B2D">
        <w:rPr>
          <w:rFonts w:ascii="Times New Roman" w:hAnsi="Times New Roman" w:cs="Times New Roman"/>
          <w:sz w:val="24"/>
          <w:szCs w:val="24"/>
        </w:rPr>
        <w:t>unimodal</w:t>
      </w:r>
      <w:r w:rsidR="00B566A2">
        <w:rPr>
          <w:rFonts w:ascii="Times New Roman" w:hAnsi="Times New Roman" w:cs="Times New Roman"/>
          <w:sz w:val="24"/>
          <w:szCs w:val="24"/>
        </w:rPr>
        <w:t>ly</w:t>
      </w:r>
      <w:r w:rsidRPr="003C3B2D">
        <w:rPr>
          <w:rFonts w:ascii="Times New Roman" w:hAnsi="Times New Roman" w:cs="Times New Roman"/>
          <w:sz w:val="24"/>
          <w:szCs w:val="24"/>
        </w:rPr>
        <w:t xml:space="preserve"> distribut</w:t>
      </w:r>
      <w:r w:rsidR="00912F24">
        <w:rPr>
          <w:rFonts w:ascii="Times New Roman" w:hAnsi="Times New Roman" w:cs="Times New Roman"/>
          <w:sz w:val="24"/>
          <w:szCs w:val="24"/>
        </w:rPr>
        <w:t xml:space="preserve">ed. </w:t>
      </w:r>
      <w:r w:rsidRPr="003C3B2D">
        <w:rPr>
          <w:rFonts w:ascii="Times New Roman" w:hAnsi="Times New Roman" w:cs="Times New Roman"/>
          <w:sz w:val="24"/>
          <w:szCs w:val="24"/>
        </w:rPr>
        <w:t xml:space="preserve">This issue can be rectified with appropriate data transformations. We applied a Hellinger transformation, one of the most commonly used for community data, to these data using the </w:t>
      </w:r>
      <w:r w:rsidRPr="003C3B2D">
        <w:rPr>
          <w:rFonts w:ascii="Times New Roman" w:hAnsi="Times New Roman" w:cs="Times New Roman"/>
          <w:i/>
          <w:sz w:val="24"/>
          <w:szCs w:val="24"/>
        </w:rPr>
        <w:t>decostand</w:t>
      </w:r>
      <w:r w:rsidRPr="003C3B2D">
        <w:rPr>
          <w:rFonts w:ascii="Times New Roman" w:hAnsi="Times New Roman" w:cs="Times New Roman"/>
          <w:sz w:val="24"/>
          <w:szCs w:val="24"/>
        </w:rPr>
        <w:t xml:space="preserve"> procedure from the </w:t>
      </w:r>
      <w:r w:rsidRPr="003C3B2D">
        <w:rPr>
          <w:rFonts w:ascii="Times New Roman" w:hAnsi="Times New Roman" w:cs="Times New Roman"/>
          <w:i/>
          <w:sz w:val="24"/>
          <w:szCs w:val="24"/>
        </w:rPr>
        <w:t xml:space="preserve">vegan </w:t>
      </w:r>
      <w:r w:rsidRPr="003C3B2D">
        <w:rPr>
          <w:rFonts w:ascii="Times New Roman" w:hAnsi="Times New Roman" w:cs="Times New Roman"/>
          <w:sz w:val="24"/>
          <w:szCs w:val="24"/>
        </w:rPr>
        <w:t xml:space="preserve">package in R statistical analysis software </w:t>
      </w:r>
      <w:r w:rsidRPr="003C3B2D">
        <w:rPr>
          <w:rFonts w:ascii="Times New Roman" w:hAnsi="Times New Roman" w:cs="Times New Roman"/>
          <w:noProof/>
          <w:sz w:val="24"/>
          <w:szCs w:val="24"/>
        </w:rPr>
        <w:t>(Oksanen</w:t>
      </w:r>
      <w:r w:rsidRPr="003C3B2D">
        <w:rPr>
          <w:rFonts w:ascii="Times New Roman" w:hAnsi="Times New Roman" w:cs="Times New Roman"/>
          <w:i/>
          <w:noProof/>
          <w:sz w:val="24"/>
          <w:szCs w:val="24"/>
        </w:rPr>
        <w:t xml:space="preserve"> et al.</w:t>
      </w:r>
      <w:r w:rsidRPr="003C3B2D">
        <w:rPr>
          <w:rFonts w:ascii="Times New Roman" w:hAnsi="Times New Roman" w:cs="Times New Roman"/>
          <w:noProof/>
          <w:sz w:val="24"/>
          <w:szCs w:val="24"/>
        </w:rPr>
        <w:t>, 2013)</w:t>
      </w:r>
      <w:r w:rsidRPr="003C3B2D">
        <w:rPr>
          <w:rFonts w:ascii="Times New Roman" w:hAnsi="Times New Roman" w:cs="Times New Roman"/>
          <w:sz w:val="24"/>
          <w:szCs w:val="24"/>
        </w:rPr>
        <w:t xml:space="preserve">. The Hellinger transformation divides each value in a data matrix by the square root of its marginal sum of squares. </w:t>
      </w:r>
    </w:p>
    <w:p w14:paraId="10A9848A" w14:textId="77777777"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sz w:val="24"/>
          <w:szCs w:val="24"/>
        </w:rPr>
        <w:t xml:space="preserve">Following the transformation, we implemented a partitioning around mediods (PAM) approach using </w:t>
      </w:r>
      <w:r w:rsidRPr="003C3B2D">
        <w:rPr>
          <w:rFonts w:ascii="Times New Roman" w:hAnsi="Times New Roman" w:cs="Times New Roman"/>
          <w:i/>
          <w:sz w:val="24"/>
          <w:szCs w:val="24"/>
        </w:rPr>
        <w:t xml:space="preserve">pamk </w:t>
      </w:r>
      <w:r w:rsidRPr="003C3B2D">
        <w:rPr>
          <w:rFonts w:ascii="Times New Roman" w:hAnsi="Times New Roman" w:cs="Times New Roman"/>
          <w:sz w:val="24"/>
          <w:szCs w:val="24"/>
        </w:rPr>
        <w:t xml:space="preserve">procedure from the </w:t>
      </w:r>
      <w:r w:rsidRPr="003C3B2D">
        <w:rPr>
          <w:rFonts w:ascii="Times New Roman" w:hAnsi="Times New Roman" w:cs="Times New Roman"/>
          <w:i/>
          <w:sz w:val="24"/>
          <w:szCs w:val="24"/>
        </w:rPr>
        <w:t>fpc</w:t>
      </w:r>
      <w:r w:rsidRPr="003C3B2D">
        <w:rPr>
          <w:rFonts w:ascii="Times New Roman" w:hAnsi="Times New Roman" w:cs="Times New Roman"/>
          <w:sz w:val="24"/>
          <w:szCs w:val="24"/>
        </w:rPr>
        <w:t xml:space="preserve"> package in R, to determine the appropriate number of clusters based on optimum average silhouette width </w:t>
      </w:r>
      <w:r w:rsidRPr="003C3B2D">
        <w:rPr>
          <w:rFonts w:ascii="Times New Roman" w:hAnsi="Times New Roman" w:cs="Times New Roman"/>
          <w:noProof/>
          <w:sz w:val="24"/>
          <w:szCs w:val="24"/>
        </w:rPr>
        <w:t>(Hennig, 2013)</w:t>
      </w:r>
      <w:r w:rsidRPr="003C3B2D">
        <w:rPr>
          <w:rFonts w:ascii="Times New Roman" w:hAnsi="Times New Roman" w:cs="Times New Roman"/>
          <w:sz w:val="24"/>
          <w:szCs w:val="24"/>
        </w:rPr>
        <w:t xml:space="preserve">. A mediod is defined as a cluster and the surrounding space with minimal average dissimilarity to all objects in the cluster. We then conducted a principle components analysis (PCA) on the transformed data using the </w:t>
      </w:r>
      <w:r w:rsidRPr="003C3B2D">
        <w:rPr>
          <w:rFonts w:ascii="Times New Roman" w:hAnsi="Times New Roman" w:cs="Times New Roman"/>
          <w:i/>
          <w:sz w:val="24"/>
          <w:szCs w:val="24"/>
        </w:rPr>
        <w:t xml:space="preserve">princomp </w:t>
      </w:r>
      <w:r w:rsidRPr="003C3B2D">
        <w:rPr>
          <w:rFonts w:ascii="Times New Roman" w:hAnsi="Times New Roman" w:cs="Times New Roman"/>
          <w:sz w:val="24"/>
          <w:szCs w:val="24"/>
        </w:rPr>
        <w:t xml:space="preserve">procedure from package </w:t>
      </w:r>
      <w:r w:rsidRPr="003C3B2D">
        <w:rPr>
          <w:rFonts w:ascii="Times New Roman" w:hAnsi="Times New Roman" w:cs="Times New Roman"/>
          <w:i/>
          <w:sz w:val="24"/>
          <w:szCs w:val="24"/>
        </w:rPr>
        <w:t>stats</w:t>
      </w:r>
      <w:r w:rsidRPr="003C3B2D">
        <w:rPr>
          <w:rFonts w:ascii="Times New Roman" w:hAnsi="Times New Roman" w:cs="Times New Roman"/>
          <w:sz w:val="24"/>
          <w:szCs w:val="24"/>
        </w:rPr>
        <w:t xml:space="preserve">. Principle coordinate results were extracted and visualized graphically with PAM determined clusters differentiated by color (Fig. 4). We determined the appropriate number of components to include by visually inspecting the scree plot (e.g., the percentage of variance explained by each component) for a dropoff in explained variance. </w:t>
      </w:r>
    </w:p>
    <w:p w14:paraId="524E4F04" w14:textId="77777777"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sz w:val="24"/>
          <w:szCs w:val="24"/>
        </w:rPr>
        <w:t>We considered conducting a multivariate analysis that implemented a community ordination, environmental vector approach (non-metric dimensional scaling, NMDS) instead of a PCA. This type of analysis, however, requires that there be ‘predictor’ variables and ‘response’ variables, and that the response variables should be predictable by the predictor variables. Because we could not reasonably assign correlations between the stressor and resource attributes, we deemed this method inappropriate.</w:t>
      </w:r>
    </w:p>
    <w:p w14:paraId="213A1EBA" w14:textId="3D1BE6A1"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sz w:val="24"/>
          <w:szCs w:val="24"/>
        </w:rPr>
        <w:t>Next, we conducted a similarity percentages (SIMPER) analysis to determine the contribution of each variable (stressor and resource attributes) to the observed dissimilarity between clusters. SIMPER finds the average value of each stressor and resource metric for each PCA cluster and conducts pairwise comparisons between clusters for each stressor and resource. If the means in a given pairwise comparison were significantly different (</w:t>
      </w:r>
      <w:r w:rsidR="00912F24">
        <w:rPr>
          <w:rFonts w:ascii="Times New Roman" w:hAnsi="Times New Roman" w:cs="Times New Roman"/>
          <w:sz w:val="24"/>
          <w:szCs w:val="24"/>
        </w:rPr>
        <w:t xml:space="preserve">at </w:t>
      </w:r>
      <w:r w:rsidRPr="003C3B2D">
        <w:rPr>
          <w:rFonts w:ascii="Times New Roman" w:hAnsi="Times New Roman" w:cs="Times New Roman"/>
          <w:sz w:val="24"/>
          <w:szCs w:val="24"/>
        </w:rPr>
        <w:t xml:space="preserve">α = 0.05), then the variable being compared differed between the two clusters. We used a Bray-Curtis method on Hellinger transformed data. SIMPER analysis was conducted using the </w:t>
      </w:r>
      <w:r w:rsidRPr="003C3B2D">
        <w:rPr>
          <w:rFonts w:ascii="Times New Roman" w:hAnsi="Times New Roman" w:cs="Times New Roman"/>
          <w:i/>
          <w:sz w:val="24"/>
          <w:szCs w:val="24"/>
        </w:rPr>
        <w:t xml:space="preserve">simper </w:t>
      </w:r>
      <w:r w:rsidRPr="003C3B2D">
        <w:rPr>
          <w:rFonts w:ascii="Times New Roman" w:hAnsi="Times New Roman" w:cs="Times New Roman"/>
          <w:sz w:val="24"/>
          <w:szCs w:val="24"/>
        </w:rPr>
        <w:t xml:space="preserve">procedure from the </w:t>
      </w:r>
      <w:r w:rsidRPr="003C3B2D">
        <w:rPr>
          <w:rFonts w:ascii="Times New Roman" w:hAnsi="Times New Roman" w:cs="Times New Roman"/>
          <w:i/>
          <w:sz w:val="24"/>
          <w:szCs w:val="24"/>
        </w:rPr>
        <w:t>vegan</w:t>
      </w:r>
      <w:r w:rsidRPr="003C3B2D">
        <w:rPr>
          <w:rFonts w:ascii="Times New Roman" w:hAnsi="Times New Roman" w:cs="Times New Roman"/>
          <w:sz w:val="24"/>
          <w:szCs w:val="24"/>
        </w:rPr>
        <w:t xml:space="preserve"> </w:t>
      </w:r>
      <w:r w:rsidRPr="003C3B2D">
        <w:rPr>
          <w:rFonts w:ascii="Times New Roman" w:hAnsi="Times New Roman" w:cs="Times New Roman"/>
          <w:sz w:val="24"/>
          <w:szCs w:val="24"/>
        </w:rPr>
        <w:lastRenderedPageBreak/>
        <w:t xml:space="preserve">package </w:t>
      </w:r>
      <w:r w:rsidRPr="003C3B2D">
        <w:rPr>
          <w:rFonts w:ascii="Times New Roman" w:hAnsi="Times New Roman" w:cs="Times New Roman"/>
          <w:noProof/>
          <w:sz w:val="24"/>
          <w:szCs w:val="24"/>
        </w:rPr>
        <w:t>(Oksanen</w:t>
      </w:r>
      <w:r w:rsidRPr="003C3B2D">
        <w:rPr>
          <w:rFonts w:ascii="Times New Roman" w:hAnsi="Times New Roman" w:cs="Times New Roman"/>
          <w:i/>
          <w:noProof/>
          <w:sz w:val="24"/>
          <w:szCs w:val="24"/>
        </w:rPr>
        <w:t xml:space="preserve"> et al.</w:t>
      </w:r>
      <w:r w:rsidRPr="003C3B2D">
        <w:rPr>
          <w:rFonts w:ascii="Times New Roman" w:hAnsi="Times New Roman" w:cs="Times New Roman"/>
          <w:noProof/>
          <w:sz w:val="24"/>
          <w:szCs w:val="24"/>
        </w:rPr>
        <w:t>, 2013)</w:t>
      </w:r>
      <w:r w:rsidRPr="003C3B2D">
        <w:rPr>
          <w:rFonts w:ascii="Times New Roman" w:hAnsi="Times New Roman" w:cs="Times New Roman"/>
          <w:sz w:val="24"/>
          <w:szCs w:val="24"/>
        </w:rPr>
        <w:t>. See Tables 8-11. All of our analyses were conducted in R (</w:t>
      </w:r>
      <w:r w:rsidR="00912F24">
        <w:rPr>
          <w:rFonts w:ascii="Times New Roman" w:hAnsi="Times New Roman" w:cs="Times New Roman"/>
          <w:sz w:val="24"/>
          <w:szCs w:val="24"/>
        </w:rPr>
        <w:t xml:space="preserve">v. 3.4.3, </w:t>
      </w:r>
      <w:r w:rsidRPr="003C3B2D">
        <w:rPr>
          <w:rFonts w:ascii="Times New Roman" w:hAnsi="Times New Roman" w:cs="Times New Roman"/>
          <w:sz w:val="24"/>
          <w:szCs w:val="24"/>
        </w:rPr>
        <w:t>R Core Team, 2016).</w:t>
      </w:r>
      <w:r w:rsidR="006D1CB2">
        <w:rPr>
          <w:rFonts w:ascii="Times New Roman" w:hAnsi="Times New Roman" w:cs="Times New Roman"/>
          <w:sz w:val="24"/>
          <w:szCs w:val="24"/>
        </w:rPr>
        <w:t xml:space="preserve"> </w:t>
      </w:r>
    </w:p>
    <w:p w14:paraId="4DB989FB" w14:textId="77777777" w:rsidR="00C8038C" w:rsidRPr="003C3B2D" w:rsidRDefault="00C8038C" w:rsidP="00903A7C">
      <w:pPr>
        <w:spacing w:after="120"/>
        <w:rPr>
          <w:rFonts w:ascii="Times New Roman" w:hAnsi="Times New Roman" w:cs="Times New Roman"/>
          <w:sz w:val="24"/>
          <w:szCs w:val="24"/>
        </w:rPr>
      </w:pPr>
    </w:p>
    <w:p w14:paraId="61EF35CD" w14:textId="77777777" w:rsidR="00C8038C" w:rsidRPr="003C3B2D" w:rsidRDefault="00C8038C" w:rsidP="00903A7C">
      <w:pPr>
        <w:autoSpaceDE w:val="0"/>
        <w:autoSpaceDN w:val="0"/>
        <w:adjustRightInd w:val="0"/>
        <w:spacing w:after="120" w:line="240" w:lineRule="auto"/>
        <w:rPr>
          <w:rFonts w:ascii="Times New Roman" w:hAnsi="Times New Roman" w:cs="Times New Roman"/>
          <w:i/>
          <w:sz w:val="24"/>
          <w:szCs w:val="24"/>
        </w:rPr>
      </w:pPr>
      <w:r w:rsidRPr="003C3B2D">
        <w:rPr>
          <w:rFonts w:ascii="Times New Roman" w:hAnsi="Times New Roman" w:cs="Times New Roman"/>
          <w:i/>
          <w:sz w:val="24"/>
          <w:szCs w:val="24"/>
        </w:rPr>
        <w:t>Objective 2. Identify target conditions for each embayment cluster</w:t>
      </w:r>
    </w:p>
    <w:p w14:paraId="30EFEE96" w14:textId="77777777"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sz w:val="24"/>
          <w:szCs w:val="24"/>
        </w:rPr>
        <w:t xml:space="preserve">We used regression tree analysis to evaluate which continuous stressor attributes were the most powerful predictors of select resource attributes. Univariate regression tree analysis explains variation in a response variable (here, resource attributes) using a select suite of explanatory variables (here, stressor attributes) by repeatedly partitioning data into increasingly homogeneous groups and maximizing homogeneity within and heterogeneity between the resulting subgroups </w:t>
      </w:r>
      <w:r w:rsidRPr="003C3B2D">
        <w:rPr>
          <w:rFonts w:ascii="Times New Roman" w:hAnsi="Times New Roman" w:cs="Times New Roman"/>
          <w:noProof/>
          <w:sz w:val="24"/>
          <w:szCs w:val="24"/>
        </w:rPr>
        <w:t>(De'ath &amp; Fabricius, 2000)</w:t>
      </w:r>
      <w:r w:rsidRPr="003C3B2D">
        <w:rPr>
          <w:rFonts w:ascii="Times New Roman" w:hAnsi="Times New Roman" w:cs="Times New Roman"/>
          <w:sz w:val="24"/>
          <w:szCs w:val="24"/>
        </w:rPr>
        <w:t>. We explored the effect of the nine stressor attributes used in the PCA (shoreline hardened, high intensity land use, population density, annual stormwater discharge, percent of population using septic systems, septic system use, impairment for nutrients, impairment for bacteria and CAPS tidal restriction) on the four resource attributes: salt marsh shoreline, salt marsh extent, seagrass, and tidal flats.</w:t>
      </w:r>
    </w:p>
    <w:p w14:paraId="7FA0C6A8" w14:textId="77777777"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sz w:val="24"/>
          <w:szCs w:val="24"/>
        </w:rPr>
        <w:t xml:space="preserve">Regression trees have advantages over conventional statistical approaches including: (i) there are no assumptions regarding the statistical distribution of dependent and independent variable, (ii) they are not sensitive to multi-colinearity, outliers, heteroskedasticity or error structures that can confound parametric methods, and (iii) they can describe variable interactions. Regression trees are grown using a recursive partitioning method to search through alternative predictor variables in an effort to maximize the quality of the splits. Recursive partitioning is applied to each node until terminal nodes satisfy some optimality criterion. To avoid overfitting, trees are subsequently “pruned” to the optimum number of splits using one of a number of cross-validation approaches. </w:t>
      </w:r>
    </w:p>
    <w:p w14:paraId="55F216E3" w14:textId="44C5A88B"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sz w:val="24"/>
          <w:szCs w:val="24"/>
        </w:rPr>
        <w:t xml:space="preserve">Cross-validation estimates the predicted error for a group of potential trees with different numbers of splits made from the same data. The optimally fitted tree has the lowest cross-validation predicted error. One disadvantage of tree-based methods is cutpoint selection instability, which can result in the formation of different trees based on the same data. Instability is often an issue in small datasets and can result in slightly different optimal tree sizes each time the model is run. Cross-validation creates new training sets (i.e., subsets of the full dataset) using a random number generator to select subset groupings. These training sets are used to examine the amount of variance explained by each split across multiple replicate trees. Due to the use of a random number generator, subset grouping varies each time the analysis is rerun and, as a result, so too can the optimum number of splits predicted by cross-validation. Although bootstrapping approaches such as </w:t>
      </w:r>
      <w:r w:rsidRPr="003C3B2D">
        <w:rPr>
          <w:rFonts w:ascii="Times New Roman" w:hAnsi="Times New Roman" w:cs="Times New Roman"/>
          <w:i/>
          <w:sz w:val="24"/>
          <w:szCs w:val="24"/>
        </w:rPr>
        <w:t>randomForest</w:t>
      </w:r>
      <w:r w:rsidRPr="003C3B2D">
        <w:rPr>
          <w:rFonts w:ascii="Times New Roman" w:hAnsi="Times New Roman" w:cs="Times New Roman"/>
          <w:sz w:val="24"/>
          <w:szCs w:val="24"/>
        </w:rPr>
        <w:t xml:space="preserve"> are less susceptible to instability, they are more challenging to interpret. As a result, we elected to use non-bootstrapped trees and, in cases where instability was detected, to apply some subjective decision to decide to the number of reasonable splits. Regression tree analyses were conducted using the </w:t>
      </w:r>
      <w:r w:rsidRPr="003C3B2D">
        <w:rPr>
          <w:rFonts w:ascii="Times New Roman" w:hAnsi="Times New Roman" w:cs="Times New Roman"/>
          <w:i/>
          <w:sz w:val="24"/>
          <w:szCs w:val="24"/>
        </w:rPr>
        <w:t xml:space="preserve">rpart </w:t>
      </w:r>
      <w:r w:rsidRPr="003C3B2D">
        <w:rPr>
          <w:rFonts w:ascii="Times New Roman" w:hAnsi="Times New Roman" w:cs="Times New Roman"/>
          <w:sz w:val="24"/>
          <w:szCs w:val="24"/>
        </w:rPr>
        <w:t xml:space="preserve">procedure from package </w:t>
      </w:r>
      <w:r w:rsidRPr="003C3B2D">
        <w:rPr>
          <w:rFonts w:ascii="Times New Roman" w:hAnsi="Times New Roman" w:cs="Times New Roman"/>
          <w:i/>
          <w:sz w:val="24"/>
          <w:szCs w:val="24"/>
        </w:rPr>
        <w:t>rpart</w:t>
      </w:r>
      <w:r w:rsidR="00912F24">
        <w:rPr>
          <w:rFonts w:ascii="Times New Roman" w:hAnsi="Times New Roman" w:cs="Times New Roman"/>
          <w:i/>
          <w:sz w:val="24"/>
          <w:szCs w:val="24"/>
        </w:rPr>
        <w:t xml:space="preserve"> </w:t>
      </w:r>
      <w:r w:rsidR="00912F24">
        <w:rPr>
          <w:rFonts w:ascii="Times New Roman" w:hAnsi="Times New Roman" w:cs="Times New Roman"/>
          <w:sz w:val="24"/>
          <w:szCs w:val="24"/>
        </w:rPr>
        <w:t>in R</w:t>
      </w:r>
      <w:r w:rsidRPr="003C3B2D">
        <w:rPr>
          <w:rFonts w:ascii="Times New Roman" w:hAnsi="Times New Roman" w:cs="Times New Roman"/>
          <w:sz w:val="24"/>
          <w:szCs w:val="24"/>
        </w:rPr>
        <w:t xml:space="preserve">. </w:t>
      </w:r>
    </w:p>
    <w:p w14:paraId="2A5702C5" w14:textId="77777777" w:rsidR="00343955" w:rsidRDefault="00C8038C" w:rsidP="00903A7C">
      <w:pPr>
        <w:spacing w:after="120"/>
        <w:rPr>
          <w:rFonts w:ascii="Times New Roman" w:hAnsi="Times New Roman" w:cs="Times New Roman"/>
          <w:sz w:val="24"/>
          <w:szCs w:val="24"/>
        </w:rPr>
      </w:pPr>
      <w:r w:rsidRPr="003C3B2D">
        <w:rPr>
          <w:rFonts w:ascii="Times New Roman" w:hAnsi="Times New Roman" w:cs="Times New Roman"/>
          <w:sz w:val="24"/>
          <w:szCs w:val="24"/>
        </w:rPr>
        <w:lastRenderedPageBreak/>
        <w:t xml:space="preserve">Because regression trees provide threshold values of the stressor parameters </w:t>
      </w:r>
      <w:r w:rsidR="00912F24">
        <w:rPr>
          <w:rFonts w:ascii="Times New Roman" w:hAnsi="Times New Roman" w:cs="Times New Roman"/>
          <w:sz w:val="24"/>
          <w:szCs w:val="24"/>
        </w:rPr>
        <w:t xml:space="preserve">that are </w:t>
      </w:r>
      <w:r w:rsidRPr="003C3B2D">
        <w:rPr>
          <w:rFonts w:ascii="Times New Roman" w:hAnsi="Times New Roman" w:cs="Times New Roman"/>
          <w:sz w:val="24"/>
          <w:szCs w:val="24"/>
        </w:rPr>
        <w:t>most powerful in predicting each resource parameter, the results of our regression trees</w:t>
      </w:r>
      <w:r w:rsidR="00912F24">
        <w:rPr>
          <w:rFonts w:ascii="Times New Roman" w:hAnsi="Times New Roman" w:cs="Times New Roman"/>
          <w:sz w:val="24"/>
          <w:szCs w:val="24"/>
        </w:rPr>
        <w:t>,</w:t>
      </w:r>
      <w:r w:rsidRPr="003C3B2D">
        <w:rPr>
          <w:rFonts w:ascii="Times New Roman" w:hAnsi="Times New Roman" w:cs="Times New Roman"/>
          <w:sz w:val="24"/>
          <w:szCs w:val="24"/>
        </w:rPr>
        <w:t xml:space="preserve"> coupled with the cluster results in Objective 1 where we define the range of each stressor and resource attribute for each cluster</w:t>
      </w:r>
      <w:r w:rsidR="00912F24">
        <w:rPr>
          <w:rFonts w:ascii="Times New Roman" w:hAnsi="Times New Roman" w:cs="Times New Roman"/>
          <w:sz w:val="24"/>
          <w:szCs w:val="24"/>
        </w:rPr>
        <w:t>,</w:t>
      </w:r>
      <w:r w:rsidRPr="003C3B2D">
        <w:rPr>
          <w:rFonts w:ascii="Times New Roman" w:hAnsi="Times New Roman" w:cs="Times New Roman"/>
          <w:sz w:val="24"/>
          <w:szCs w:val="24"/>
        </w:rPr>
        <w:t xml:space="preserve"> provide the basis for our target recommendations in </w:t>
      </w:r>
      <w:r w:rsidR="00912F24">
        <w:rPr>
          <w:rFonts w:ascii="Times New Roman" w:hAnsi="Times New Roman" w:cs="Times New Roman"/>
          <w:sz w:val="24"/>
          <w:szCs w:val="24"/>
        </w:rPr>
        <w:t>Objective</w:t>
      </w:r>
      <w:r w:rsidR="00912F24" w:rsidRPr="003C3B2D">
        <w:rPr>
          <w:rFonts w:ascii="Times New Roman" w:hAnsi="Times New Roman" w:cs="Times New Roman"/>
          <w:sz w:val="24"/>
          <w:szCs w:val="24"/>
        </w:rPr>
        <w:t xml:space="preserve"> </w:t>
      </w:r>
      <w:r w:rsidRPr="003C3B2D">
        <w:rPr>
          <w:rFonts w:ascii="Times New Roman" w:hAnsi="Times New Roman" w:cs="Times New Roman"/>
          <w:sz w:val="24"/>
          <w:szCs w:val="24"/>
        </w:rPr>
        <w:t>2. Depending on the resource attribute of interest (e.g., seagrass extent), the regression tree results and accompanying cluster tables can be used 1) set realistic targets for habitat coverage (i.e., within the range of its cluster), 2) determine the stressors that are most important in driving the health of the particular resource, and 3) define optimal or target stressor levels that correspond with greater resource quantity.</w:t>
      </w:r>
    </w:p>
    <w:p w14:paraId="11AC78CF" w14:textId="77777777" w:rsidR="00343955" w:rsidRDefault="00343955" w:rsidP="00903A7C">
      <w:pPr>
        <w:spacing w:after="120"/>
        <w:rPr>
          <w:rFonts w:ascii="Times New Roman" w:hAnsi="Times New Roman" w:cs="Times New Roman"/>
          <w:sz w:val="24"/>
          <w:szCs w:val="24"/>
        </w:rPr>
      </w:pPr>
    </w:p>
    <w:p w14:paraId="1A9EE1E8" w14:textId="0B031E42" w:rsidR="00C8038C" w:rsidRPr="003C3B2D" w:rsidRDefault="00C8038C" w:rsidP="00903A7C">
      <w:pPr>
        <w:spacing w:after="120"/>
        <w:rPr>
          <w:rFonts w:ascii="Times New Roman" w:hAnsi="Times New Roman" w:cs="Times New Roman"/>
          <w:b/>
          <w:sz w:val="24"/>
          <w:szCs w:val="24"/>
        </w:rPr>
      </w:pPr>
      <w:r w:rsidRPr="003C3B2D">
        <w:rPr>
          <w:rFonts w:ascii="Times New Roman" w:hAnsi="Times New Roman" w:cs="Times New Roman"/>
          <w:b/>
          <w:sz w:val="24"/>
          <w:szCs w:val="24"/>
        </w:rPr>
        <w:t>Results</w:t>
      </w:r>
    </w:p>
    <w:p w14:paraId="5C4D337B" w14:textId="77777777" w:rsidR="00C8038C" w:rsidRPr="003C3B2D" w:rsidRDefault="00C8038C" w:rsidP="00903A7C">
      <w:pPr>
        <w:autoSpaceDE w:val="0"/>
        <w:autoSpaceDN w:val="0"/>
        <w:adjustRightInd w:val="0"/>
        <w:spacing w:after="120" w:line="240" w:lineRule="auto"/>
        <w:rPr>
          <w:rFonts w:ascii="Times New Roman" w:hAnsi="Times New Roman" w:cs="Times New Roman"/>
          <w:i/>
          <w:sz w:val="24"/>
          <w:szCs w:val="24"/>
        </w:rPr>
      </w:pPr>
      <w:bookmarkStart w:id="0" w:name="_Hlk504217193"/>
      <w:r w:rsidRPr="003C3B2D">
        <w:rPr>
          <w:rFonts w:ascii="Times New Roman" w:hAnsi="Times New Roman" w:cs="Times New Roman"/>
          <w:i/>
          <w:sz w:val="24"/>
          <w:szCs w:val="24"/>
        </w:rPr>
        <w:t xml:space="preserve">Objective 1. Characterize, compare, and cluster MassBays embayments </w:t>
      </w:r>
    </w:p>
    <w:p w14:paraId="18BCEA5A" w14:textId="583084F9"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sz w:val="24"/>
          <w:szCs w:val="24"/>
        </w:rPr>
        <w:t xml:space="preserve">The results of the multidimensional PCA are illustrated as an ordination diagram (Fig. 4). The first two axes in the PCA cumulatively explain 63.6% of the total variation in embayment characteristics, with axes 1 and 2 explaining 45.3% and 18.3% of the total variation, respectively. Axis 3 explained an additional 11.2% of total variance. As total variance explained by axes 4 and 5 was relatively low, 8.5% and 5.9% respectively, they were not considered relevant to our interpretation. Positive axis 1 values were largely explained by </w:t>
      </w:r>
      <w:r w:rsidR="008617F4">
        <w:rPr>
          <w:rFonts w:ascii="Times New Roman" w:hAnsi="Times New Roman" w:cs="Times New Roman"/>
          <w:sz w:val="24"/>
          <w:szCs w:val="24"/>
        </w:rPr>
        <w:t xml:space="preserve">the </w:t>
      </w:r>
      <w:r w:rsidRPr="003C3B2D">
        <w:rPr>
          <w:rFonts w:ascii="Times New Roman" w:hAnsi="Times New Roman" w:cs="Times New Roman"/>
          <w:sz w:val="24"/>
          <w:szCs w:val="24"/>
        </w:rPr>
        <w:t>percent of population using septic systems, salt marsh shoreline, salt marsh extent and tidal flats (Table 4). Negative axis 1 values were largely explained by the stressor attributes: shoreline hardened, high intensity land use, impairment for bacteria and CAPS tidal restriction (Table 4). Positive axis 2 values were largely explained by the positive values of CAPS tidal restriction, salt marsh shoreline</w:t>
      </w:r>
      <w:r w:rsidR="006D1CB2">
        <w:rPr>
          <w:rFonts w:ascii="Times New Roman" w:hAnsi="Times New Roman" w:cs="Times New Roman"/>
          <w:sz w:val="24"/>
          <w:szCs w:val="24"/>
        </w:rPr>
        <w:t>,</w:t>
      </w:r>
      <w:r w:rsidRPr="003C3B2D">
        <w:rPr>
          <w:rFonts w:ascii="Times New Roman" w:hAnsi="Times New Roman" w:cs="Times New Roman"/>
          <w:sz w:val="24"/>
          <w:szCs w:val="24"/>
        </w:rPr>
        <w:t xml:space="preserve"> and tidal flats, while negative axis 2 values corresponded with higher values of shoreline hardened, percent of population </w:t>
      </w:r>
      <w:r w:rsidR="008617F4">
        <w:rPr>
          <w:rFonts w:ascii="Times New Roman" w:hAnsi="Times New Roman" w:cs="Times New Roman"/>
          <w:sz w:val="24"/>
          <w:szCs w:val="24"/>
        </w:rPr>
        <w:t>using</w:t>
      </w:r>
      <w:r w:rsidRPr="003C3B2D">
        <w:rPr>
          <w:rFonts w:ascii="Times New Roman" w:hAnsi="Times New Roman" w:cs="Times New Roman"/>
          <w:sz w:val="24"/>
          <w:szCs w:val="24"/>
        </w:rPr>
        <w:t xml:space="preserve"> septic</w:t>
      </w:r>
      <w:r w:rsidR="006D1CB2">
        <w:rPr>
          <w:rFonts w:ascii="Times New Roman" w:hAnsi="Times New Roman" w:cs="Times New Roman"/>
          <w:sz w:val="24"/>
          <w:szCs w:val="24"/>
        </w:rPr>
        <w:t>,</w:t>
      </w:r>
      <w:r w:rsidRPr="003C3B2D">
        <w:rPr>
          <w:rFonts w:ascii="Times New Roman" w:hAnsi="Times New Roman" w:cs="Times New Roman"/>
          <w:sz w:val="24"/>
          <w:szCs w:val="24"/>
        </w:rPr>
        <w:t xml:space="preserve"> and seagrass (Table 4). In axis 3, positive values indicated higher levels of tidal flats, salt marsh extent, shoreline hardened, high intensity land use</w:t>
      </w:r>
      <w:r w:rsidR="006D1CB2">
        <w:rPr>
          <w:rFonts w:ascii="Times New Roman" w:hAnsi="Times New Roman" w:cs="Times New Roman"/>
          <w:sz w:val="24"/>
          <w:szCs w:val="24"/>
        </w:rPr>
        <w:t>,</w:t>
      </w:r>
      <w:r w:rsidRPr="003C3B2D">
        <w:rPr>
          <w:rFonts w:ascii="Times New Roman" w:hAnsi="Times New Roman" w:cs="Times New Roman"/>
          <w:sz w:val="24"/>
          <w:szCs w:val="24"/>
        </w:rPr>
        <w:t xml:space="preserve"> and population density (Table 4). Negative axis 3 values corresponded with greater levels of impairment for bacteria, CAPS tidal restriction, percent of population on septic, salt</w:t>
      </w:r>
      <w:r w:rsidR="006D1CB2">
        <w:rPr>
          <w:rFonts w:ascii="Times New Roman" w:hAnsi="Times New Roman" w:cs="Times New Roman"/>
          <w:sz w:val="24"/>
          <w:szCs w:val="24"/>
        </w:rPr>
        <w:t xml:space="preserve"> </w:t>
      </w:r>
      <w:r w:rsidRPr="003C3B2D">
        <w:rPr>
          <w:rFonts w:ascii="Times New Roman" w:hAnsi="Times New Roman" w:cs="Times New Roman"/>
          <w:sz w:val="24"/>
          <w:szCs w:val="24"/>
        </w:rPr>
        <w:t>marsh shoreline</w:t>
      </w:r>
      <w:r w:rsidR="006D1CB2">
        <w:rPr>
          <w:rFonts w:ascii="Times New Roman" w:hAnsi="Times New Roman" w:cs="Times New Roman"/>
          <w:sz w:val="24"/>
          <w:szCs w:val="24"/>
        </w:rPr>
        <w:t>,</w:t>
      </w:r>
      <w:r w:rsidRPr="003C3B2D">
        <w:rPr>
          <w:rFonts w:ascii="Times New Roman" w:hAnsi="Times New Roman" w:cs="Times New Roman"/>
          <w:sz w:val="24"/>
          <w:szCs w:val="24"/>
        </w:rPr>
        <w:t xml:space="preserve"> and seagrass (Table 4).</w:t>
      </w:r>
    </w:p>
    <w:p w14:paraId="22772B0E" w14:textId="77777777"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sz w:val="24"/>
          <w:szCs w:val="24"/>
        </w:rPr>
        <w:t xml:space="preserve">We found four separate clusters based on partitioning around mediods (Tables 5 and 6). SIMPER analysis indicated that difference between cluster means (Table 7) were in some cases driven by a single stressor or resource attribute, and in other cases were driven by a suite of attributes (Tables 8-11). </w:t>
      </w:r>
    </w:p>
    <w:p w14:paraId="50BB7FF1" w14:textId="4D3E9D7D"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sz w:val="24"/>
          <w:szCs w:val="24"/>
        </w:rPr>
        <w:t xml:space="preserve">Mean shoreline hardened was higher for embayments in Cluster 2 and Cluster 4 than for Cluster 1 or Cluster 3 (Table 7). Mean shoreline hardened was significantly higher for Clusters 2 and 4 than for Clusters 1 and 3 (SIMPER analyses p &lt;0.05; Tables 8-11). Mean high intensity land use was highest for the Cluster 4 embayments (Table 7), but only Clusters 3 and 4 significantly differed from each other (SIMPER analyses; Tables 8-11).  No significant differences were detected between clusters for annual stormwater discharge (Tables 8-11). Mean population </w:t>
      </w:r>
      <w:r w:rsidRPr="003C3B2D">
        <w:rPr>
          <w:rFonts w:ascii="Times New Roman" w:hAnsi="Times New Roman" w:cs="Times New Roman"/>
          <w:sz w:val="24"/>
          <w:szCs w:val="24"/>
        </w:rPr>
        <w:lastRenderedPageBreak/>
        <w:t xml:space="preserve">density was higher for embayments in Cluster 4 than for Clusters 1 or 3, but Clusters 2 and 4 did not significantly differ from each other. </w:t>
      </w:r>
    </w:p>
    <w:p w14:paraId="442821CF" w14:textId="77777777"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sz w:val="24"/>
          <w:szCs w:val="24"/>
        </w:rPr>
        <w:t>The percentage of population using septic systems and septic system use (persons using septic per acre) were significantly higher for embayments in Clusters 1 and 3 than for Cluster 4 (Tables 8-11). Difference in mean percentage of population using septic systems between Cluster 2 and 4 were only marginally significant (Tables 8-11). No significant differences in mean impairment for nutrients were detected among clusters (Tables 8-11). Mean impairment for bacteria was universally high (e.g., &gt; 90% of estuarine stations reporting impairment for bacteria) for embayment Clusters 2, 3 and 4 (Table 7), all of which were significantly higher mean impairment for bacteria than Cluster 1 embayments (Tables 8-11). Mean CAPS tidal restriction was highest for embayments in 4 (Table 7), although not significantly greater than those in Cluster 3 (Tables 10-11). Mean CAPS tidal restriction was significantly greater for Cluster 4 embayments than Cluster 1 or 2 embayments (Tables 8-11).</w:t>
      </w:r>
    </w:p>
    <w:p w14:paraId="52A5D332" w14:textId="00D3ED47"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sz w:val="24"/>
          <w:szCs w:val="24"/>
        </w:rPr>
        <w:t xml:space="preserve">Mean salt marsh shoreline was significantly greater for Cluster 1 than for Cluster 2, but did not differ significantly from Clusters 3 or 4 (Tables 8-11). Mean salt marsh shoreline was significantly lower for Cluster 2 embayments than </w:t>
      </w:r>
      <w:r w:rsidR="008617F4">
        <w:rPr>
          <w:rFonts w:ascii="Times New Roman" w:hAnsi="Times New Roman" w:cs="Times New Roman"/>
          <w:sz w:val="24"/>
          <w:szCs w:val="24"/>
        </w:rPr>
        <w:t xml:space="preserve">all other </w:t>
      </w:r>
      <w:r w:rsidRPr="003C3B2D">
        <w:rPr>
          <w:rFonts w:ascii="Times New Roman" w:hAnsi="Times New Roman" w:cs="Times New Roman"/>
          <w:sz w:val="24"/>
          <w:szCs w:val="24"/>
        </w:rPr>
        <w:t>cluster</w:t>
      </w:r>
      <w:r w:rsidR="008617F4">
        <w:rPr>
          <w:rFonts w:ascii="Times New Roman" w:hAnsi="Times New Roman" w:cs="Times New Roman"/>
          <w:sz w:val="24"/>
          <w:szCs w:val="24"/>
        </w:rPr>
        <w:t>s</w:t>
      </w:r>
      <w:r w:rsidRPr="003C3B2D">
        <w:rPr>
          <w:rFonts w:ascii="Times New Roman" w:hAnsi="Times New Roman" w:cs="Times New Roman"/>
          <w:sz w:val="24"/>
          <w:szCs w:val="24"/>
        </w:rPr>
        <w:t xml:space="preserve"> (Tables 8-11). Salt marsh extent was, on average, significantly higher for Cluster 1 embayments than those in Clusters 2 and 4 (Tables 8-11). Cluster 3, which has the second highest mean salt marsh extent, was not significantly different from any other embayment cluster</w:t>
      </w:r>
      <w:r w:rsidR="008617F4">
        <w:rPr>
          <w:rFonts w:ascii="Times New Roman" w:hAnsi="Times New Roman" w:cs="Times New Roman"/>
          <w:sz w:val="24"/>
          <w:szCs w:val="24"/>
        </w:rPr>
        <w:t xml:space="preserve"> for this metric</w:t>
      </w:r>
      <w:r w:rsidRPr="003C3B2D">
        <w:rPr>
          <w:rFonts w:ascii="Times New Roman" w:hAnsi="Times New Roman" w:cs="Times New Roman"/>
          <w:sz w:val="24"/>
          <w:szCs w:val="24"/>
        </w:rPr>
        <w:t xml:space="preserve">. Mean seagrass (acres seagrass per acre open water) was significantly greater for Cluster 2 embayments than </w:t>
      </w:r>
      <w:r w:rsidR="008617F4">
        <w:rPr>
          <w:rFonts w:ascii="Times New Roman" w:hAnsi="Times New Roman" w:cs="Times New Roman"/>
          <w:sz w:val="24"/>
          <w:szCs w:val="24"/>
        </w:rPr>
        <w:t xml:space="preserve">all other </w:t>
      </w:r>
      <w:r w:rsidRPr="003C3B2D">
        <w:rPr>
          <w:rFonts w:ascii="Times New Roman" w:hAnsi="Times New Roman" w:cs="Times New Roman"/>
          <w:sz w:val="24"/>
          <w:szCs w:val="24"/>
        </w:rPr>
        <w:t>embayment</w:t>
      </w:r>
      <w:r w:rsidR="008617F4">
        <w:rPr>
          <w:rFonts w:ascii="Times New Roman" w:hAnsi="Times New Roman" w:cs="Times New Roman"/>
          <w:sz w:val="24"/>
          <w:szCs w:val="24"/>
        </w:rPr>
        <w:t>s</w:t>
      </w:r>
      <w:r w:rsidRPr="003C3B2D">
        <w:rPr>
          <w:rFonts w:ascii="Times New Roman" w:hAnsi="Times New Roman" w:cs="Times New Roman"/>
          <w:sz w:val="24"/>
          <w:szCs w:val="24"/>
        </w:rPr>
        <w:t xml:space="preserve"> (Tables 8-11). Finally, mean tidal flat area (area tidal flats out of open water &lt; 5 m) was significantly greater for Cluster 1, which has the highest mean, than for Cluster 2, which had the lowest (Tables 8-11). Clusters 3 and 4, which had intermediate mean tidal flat values, did not differ from any other clusters (Tables 8-11).</w:t>
      </w:r>
    </w:p>
    <w:bookmarkEnd w:id="0"/>
    <w:p w14:paraId="3EA40C91" w14:textId="77777777" w:rsidR="00C8038C" w:rsidRPr="003C3B2D" w:rsidRDefault="00C8038C" w:rsidP="00903A7C">
      <w:pPr>
        <w:spacing w:after="120"/>
        <w:rPr>
          <w:rFonts w:ascii="Times New Roman" w:hAnsi="Times New Roman" w:cs="Times New Roman"/>
          <w:sz w:val="24"/>
          <w:szCs w:val="24"/>
        </w:rPr>
      </w:pPr>
    </w:p>
    <w:p w14:paraId="3682E3A1" w14:textId="77777777" w:rsidR="00C8038C" w:rsidRPr="003C3B2D" w:rsidRDefault="00C8038C" w:rsidP="00903A7C">
      <w:pPr>
        <w:spacing w:after="120" w:line="259" w:lineRule="auto"/>
        <w:rPr>
          <w:rFonts w:ascii="Times New Roman" w:hAnsi="Times New Roman" w:cs="Times New Roman"/>
          <w:b/>
          <w:sz w:val="24"/>
          <w:szCs w:val="24"/>
        </w:rPr>
      </w:pPr>
      <w:r w:rsidRPr="003C3B2D">
        <w:rPr>
          <w:rFonts w:ascii="Times New Roman" w:hAnsi="Times New Roman" w:cs="Times New Roman"/>
          <w:b/>
          <w:sz w:val="24"/>
          <w:szCs w:val="24"/>
        </w:rPr>
        <w:br w:type="page"/>
      </w:r>
    </w:p>
    <w:p w14:paraId="56635FDE" w14:textId="77777777" w:rsidR="00C8038C" w:rsidRPr="003C3B2D" w:rsidRDefault="00C8038C" w:rsidP="00903A7C">
      <w:pPr>
        <w:keepNext/>
        <w:spacing w:after="120"/>
        <w:rPr>
          <w:rFonts w:ascii="Times New Roman" w:hAnsi="Times New Roman" w:cs="Times New Roman"/>
          <w:sz w:val="24"/>
          <w:szCs w:val="24"/>
        </w:rPr>
      </w:pPr>
      <w:r w:rsidRPr="003C3B2D">
        <w:rPr>
          <w:rFonts w:ascii="Times New Roman" w:hAnsi="Times New Roman" w:cs="Times New Roman"/>
          <w:sz w:val="24"/>
          <w:szCs w:val="24"/>
        </w:rPr>
        <w:lastRenderedPageBreak/>
        <w:t xml:space="preserve">Figure 4. Principle Component Analysis (PCA) split the 42 embayments into four clusters based on the combined stressor and resource data. Numbers correspond to bay numbers; see Tables 5 and 6. </w:t>
      </w:r>
    </w:p>
    <w:p w14:paraId="3D61B352" w14:textId="77777777" w:rsidR="00C8038C" w:rsidRPr="003C3B2D" w:rsidRDefault="00C8038C" w:rsidP="00903A7C">
      <w:pPr>
        <w:spacing w:after="120" w:line="259" w:lineRule="auto"/>
        <w:rPr>
          <w:rFonts w:ascii="Times New Roman" w:hAnsi="Times New Roman" w:cs="Times New Roman"/>
          <w:sz w:val="24"/>
          <w:szCs w:val="24"/>
        </w:rPr>
      </w:pPr>
      <w:r w:rsidRPr="003C3B2D">
        <w:rPr>
          <w:rFonts w:ascii="Times New Roman" w:hAnsi="Times New Roman" w:cs="Times New Roman"/>
          <w:noProof/>
          <w:sz w:val="24"/>
          <w:szCs w:val="24"/>
        </w:rPr>
        <w:drawing>
          <wp:inline distT="0" distB="0" distL="0" distR="0" wp14:anchorId="61441AA9" wp14:editId="0CBFA5E8">
            <wp:extent cx="6071870" cy="511492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71870" cy="5114925"/>
                    </a:xfrm>
                    <a:prstGeom prst="rect">
                      <a:avLst/>
                    </a:prstGeom>
                    <a:noFill/>
                  </pic:spPr>
                </pic:pic>
              </a:graphicData>
            </a:graphic>
          </wp:inline>
        </w:drawing>
      </w:r>
    </w:p>
    <w:p w14:paraId="68292B4D" w14:textId="77777777" w:rsidR="00C8038C" w:rsidRPr="003C3B2D" w:rsidRDefault="00C8038C" w:rsidP="00903A7C">
      <w:pPr>
        <w:spacing w:after="120" w:line="259" w:lineRule="auto"/>
        <w:rPr>
          <w:rFonts w:ascii="Times New Roman" w:hAnsi="Times New Roman" w:cs="Times New Roman"/>
          <w:sz w:val="24"/>
          <w:szCs w:val="24"/>
        </w:rPr>
      </w:pPr>
      <w:r w:rsidRPr="003C3B2D">
        <w:rPr>
          <w:rFonts w:ascii="Times New Roman" w:hAnsi="Times New Roman" w:cs="Times New Roman"/>
          <w:sz w:val="24"/>
          <w:szCs w:val="24"/>
        </w:rPr>
        <w:br w:type="page"/>
      </w:r>
    </w:p>
    <w:p w14:paraId="0E6F1300" w14:textId="77777777" w:rsidR="00C8038C" w:rsidRPr="003C3B2D" w:rsidRDefault="00C8038C" w:rsidP="00903A7C">
      <w:pPr>
        <w:spacing w:after="120"/>
        <w:rPr>
          <w:rFonts w:ascii="Times New Roman" w:hAnsi="Times New Roman" w:cs="Times New Roman"/>
          <w:b/>
          <w:sz w:val="24"/>
          <w:szCs w:val="24"/>
        </w:rPr>
      </w:pPr>
      <w:r w:rsidRPr="003C3B2D">
        <w:rPr>
          <w:rFonts w:ascii="Times New Roman" w:hAnsi="Times New Roman" w:cs="Times New Roman"/>
          <w:sz w:val="24"/>
          <w:szCs w:val="24"/>
        </w:rPr>
        <w:lastRenderedPageBreak/>
        <w:t>Table 4. Contribution of the nine stressor and four resource variables to the three components used in the PCA analysis. Bolded values (absolute value &gt;0.1) represent a substantial contribution of that variable to that component. The sign of the value represents the direction of the contribution. Stressor variables are in red and resource variables are in green.</w:t>
      </w:r>
    </w:p>
    <w:p w14:paraId="56389B4D" w14:textId="77777777" w:rsidR="00C8038C" w:rsidRPr="003C3B2D" w:rsidRDefault="00C8038C" w:rsidP="00903A7C">
      <w:pPr>
        <w:spacing w:after="120"/>
        <w:rPr>
          <w:rFonts w:ascii="Times New Roman" w:hAnsi="Times New Roman" w:cs="Times New Roman"/>
          <w:b/>
          <w:sz w:val="24"/>
          <w:szCs w:val="24"/>
        </w:rPr>
        <w:sectPr w:rsidR="00C8038C" w:rsidRPr="003C3B2D" w:rsidSect="00903A7C">
          <w:pgSz w:w="12240" w:h="15840"/>
          <w:pgMar w:top="1440" w:right="1440" w:bottom="1440" w:left="1440" w:header="720" w:footer="720" w:gutter="0"/>
          <w:cols w:space="720"/>
          <w:docGrid w:linePitch="360"/>
        </w:sectPr>
      </w:pPr>
      <w:r w:rsidRPr="003C3B2D">
        <w:rPr>
          <w:rFonts w:ascii="Times New Roman" w:hAnsi="Times New Roman" w:cs="Times New Roman"/>
          <w:noProof/>
          <w:sz w:val="24"/>
          <w:szCs w:val="24"/>
        </w:rPr>
        <w:drawing>
          <wp:inline distT="0" distB="0" distL="0" distR="0" wp14:anchorId="2F4C66F6" wp14:editId="2116AF41">
            <wp:extent cx="5943600" cy="27257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25741"/>
                    </a:xfrm>
                    <a:prstGeom prst="rect">
                      <a:avLst/>
                    </a:prstGeom>
                    <a:noFill/>
                    <a:ln>
                      <a:noFill/>
                    </a:ln>
                  </pic:spPr>
                </pic:pic>
              </a:graphicData>
            </a:graphic>
          </wp:inline>
        </w:drawing>
      </w:r>
    </w:p>
    <w:p w14:paraId="54AAAA92" w14:textId="77777777"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sz w:val="24"/>
          <w:szCs w:val="24"/>
        </w:rPr>
        <w:lastRenderedPageBreak/>
        <w:t xml:space="preserve">Table 5. Bay numbers, names, and assigned clusters based on PCA analysis, ordered by cluster. Colors correspond to cluster colors in Figure 4. </w:t>
      </w:r>
    </w:p>
    <w:p w14:paraId="325E7576" w14:textId="77777777"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noProof/>
          <w:sz w:val="24"/>
          <w:szCs w:val="24"/>
        </w:rPr>
        <w:drawing>
          <wp:inline distT="0" distB="0" distL="0" distR="0" wp14:anchorId="7E4E19D1" wp14:editId="15415287">
            <wp:extent cx="4134632" cy="7315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4632" cy="7315200"/>
                    </a:xfrm>
                    <a:prstGeom prst="rect">
                      <a:avLst/>
                    </a:prstGeom>
                    <a:noFill/>
                    <a:ln>
                      <a:noFill/>
                    </a:ln>
                  </pic:spPr>
                </pic:pic>
              </a:graphicData>
            </a:graphic>
          </wp:inline>
        </w:drawing>
      </w:r>
    </w:p>
    <w:p w14:paraId="6CCD0236" w14:textId="77777777"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sz w:val="24"/>
          <w:szCs w:val="24"/>
        </w:rPr>
        <w:t xml:space="preserve">*As newly defined (excluding embayments 3-5) </w:t>
      </w:r>
    </w:p>
    <w:p w14:paraId="0FDAC35D" w14:textId="77777777" w:rsidR="00C8038C" w:rsidRPr="003C3B2D" w:rsidRDefault="00C8038C" w:rsidP="00903A7C">
      <w:pPr>
        <w:spacing w:after="120"/>
        <w:rPr>
          <w:rFonts w:ascii="Times New Roman" w:hAnsi="Times New Roman" w:cs="Times New Roman"/>
          <w:sz w:val="24"/>
          <w:szCs w:val="24"/>
        </w:rPr>
        <w:sectPr w:rsidR="00C8038C" w:rsidRPr="003C3B2D" w:rsidSect="00903A7C">
          <w:pgSz w:w="12240" w:h="15840"/>
          <w:pgMar w:top="1440" w:right="1440" w:bottom="1440" w:left="1440" w:header="720" w:footer="720" w:gutter="0"/>
          <w:cols w:space="720"/>
          <w:docGrid w:linePitch="360"/>
        </w:sectPr>
      </w:pPr>
    </w:p>
    <w:p w14:paraId="56857012" w14:textId="77777777"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sz w:val="24"/>
          <w:szCs w:val="24"/>
        </w:rPr>
        <w:lastRenderedPageBreak/>
        <w:t>Table 6. Bay numbers, names, and assigned clusters based on PCA analysis in Figure 4, ordered from North to South.</w:t>
      </w:r>
    </w:p>
    <w:p w14:paraId="58293F99" w14:textId="77777777"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noProof/>
          <w:sz w:val="24"/>
          <w:szCs w:val="24"/>
        </w:rPr>
        <w:drawing>
          <wp:inline distT="0" distB="0" distL="0" distR="0" wp14:anchorId="0607B23B" wp14:editId="704D22D9">
            <wp:extent cx="3801373" cy="7406640"/>
            <wp:effectExtent l="0" t="0" r="889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01373" cy="7406640"/>
                    </a:xfrm>
                    <a:prstGeom prst="rect">
                      <a:avLst/>
                    </a:prstGeom>
                    <a:noFill/>
                    <a:ln>
                      <a:noFill/>
                    </a:ln>
                  </pic:spPr>
                </pic:pic>
              </a:graphicData>
            </a:graphic>
          </wp:inline>
        </w:drawing>
      </w:r>
    </w:p>
    <w:p w14:paraId="4179C159" w14:textId="77777777"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sz w:val="24"/>
          <w:szCs w:val="24"/>
        </w:rPr>
        <w:t xml:space="preserve">*As newly defined (excluding embayments 3-5) </w:t>
      </w:r>
    </w:p>
    <w:p w14:paraId="76FB5B54" w14:textId="77777777" w:rsidR="00C8038C" w:rsidRPr="003C3B2D" w:rsidRDefault="00C8038C" w:rsidP="00903A7C">
      <w:pPr>
        <w:spacing w:after="120"/>
        <w:jc w:val="center"/>
        <w:rPr>
          <w:rFonts w:ascii="Times New Roman" w:hAnsi="Times New Roman" w:cs="Times New Roman"/>
          <w:sz w:val="24"/>
          <w:szCs w:val="24"/>
        </w:rPr>
        <w:sectPr w:rsidR="00C8038C" w:rsidRPr="003C3B2D" w:rsidSect="00903A7C">
          <w:pgSz w:w="12240" w:h="15840"/>
          <w:pgMar w:top="1440" w:right="1440" w:bottom="1152" w:left="1440" w:header="720" w:footer="720" w:gutter="0"/>
          <w:cols w:space="720"/>
          <w:docGrid w:linePitch="360"/>
        </w:sectPr>
      </w:pPr>
    </w:p>
    <w:p w14:paraId="23EBAA37" w14:textId="77777777"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sz w:val="24"/>
          <w:szCs w:val="24"/>
        </w:rPr>
        <w:lastRenderedPageBreak/>
        <w:t>Table 7. Means and ranges of the four clusters for the nine stressor and four resource factors considered in the PCA. For factor definitions and units, see Tables 3A and B. Stressor variables are in red and resource variables are in green.</w:t>
      </w:r>
    </w:p>
    <w:p w14:paraId="22EDCDD5" w14:textId="77777777"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noProof/>
          <w:sz w:val="24"/>
          <w:szCs w:val="24"/>
        </w:rPr>
        <w:drawing>
          <wp:inline distT="0" distB="0" distL="0" distR="0" wp14:anchorId="5A3EDF7C" wp14:editId="39106D3E">
            <wp:extent cx="8229600" cy="2411333"/>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29600" cy="2411333"/>
                    </a:xfrm>
                    <a:prstGeom prst="rect">
                      <a:avLst/>
                    </a:prstGeom>
                    <a:noFill/>
                    <a:ln>
                      <a:noFill/>
                    </a:ln>
                  </pic:spPr>
                </pic:pic>
              </a:graphicData>
            </a:graphic>
          </wp:inline>
        </w:drawing>
      </w:r>
    </w:p>
    <w:p w14:paraId="17FE33A8" w14:textId="77777777" w:rsidR="00C8038C" w:rsidRPr="003C3B2D" w:rsidRDefault="00C8038C" w:rsidP="00903A7C">
      <w:pPr>
        <w:spacing w:after="120"/>
        <w:ind w:left="360"/>
        <w:rPr>
          <w:rFonts w:ascii="Times New Roman" w:hAnsi="Times New Roman" w:cs="Times New Roman"/>
          <w:sz w:val="24"/>
          <w:szCs w:val="24"/>
        </w:rPr>
      </w:pPr>
    </w:p>
    <w:p w14:paraId="0E106E41" w14:textId="77777777" w:rsidR="00C8038C" w:rsidRPr="003C3B2D" w:rsidRDefault="00C8038C" w:rsidP="00903A7C">
      <w:pPr>
        <w:spacing w:after="120"/>
        <w:ind w:left="360"/>
        <w:rPr>
          <w:rFonts w:ascii="Times New Roman" w:hAnsi="Times New Roman" w:cs="Times New Roman"/>
          <w:sz w:val="24"/>
          <w:szCs w:val="24"/>
        </w:rPr>
      </w:pPr>
    </w:p>
    <w:p w14:paraId="27626C43" w14:textId="77777777" w:rsidR="00C8038C" w:rsidRPr="003C3B2D" w:rsidRDefault="00C8038C" w:rsidP="00903A7C">
      <w:pPr>
        <w:spacing w:after="120" w:line="259" w:lineRule="auto"/>
        <w:rPr>
          <w:rFonts w:ascii="Times New Roman" w:hAnsi="Times New Roman" w:cs="Times New Roman"/>
          <w:sz w:val="24"/>
          <w:szCs w:val="24"/>
        </w:rPr>
      </w:pPr>
      <w:r w:rsidRPr="003C3B2D">
        <w:rPr>
          <w:rFonts w:ascii="Times New Roman" w:hAnsi="Times New Roman" w:cs="Times New Roman"/>
          <w:sz w:val="24"/>
          <w:szCs w:val="24"/>
        </w:rPr>
        <w:br w:type="page"/>
      </w:r>
    </w:p>
    <w:p w14:paraId="05E0061C" w14:textId="77777777" w:rsidR="00C8038C" w:rsidRPr="003C3B2D" w:rsidRDefault="00C8038C" w:rsidP="00903A7C">
      <w:pPr>
        <w:spacing w:after="120"/>
        <w:rPr>
          <w:rFonts w:ascii="Times New Roman" w:hAnsi="Times New Roman" w:cs="Times New Roman"/>
          <w:sz w:val="24"/>
          <w:szCs w:val="24"/>
        </w:rPr>
      </w:pPr>
      <w:bookmarkStart w:id="1" w:name="_Hlk503782837"/>
      <w:r w:rsidRPr="003C3B2D">
        <w:rPr>
          <w:rFonts w:ascii="Times New Roman" w:hAnsi="Times New Roman" w:cs="Times New Roman"/>
          <w:sz w:val="24"/>
          <w:szCs w:val="24"/>
        </w:rPr>
        <w:lastRenderedPageBreak/>
        <w:t>Table 8. Results of SIMPER analysis based on the four PCA clusters. SIMPER conducts pairwise analysis to determine the contribution of embayment variables to the difference between clusters. Table contains p-values; numerical values represent significant differences (α = 0.05) between Cluster 1 and cluster listed in the column heading. ‘NS’ represents a non-significant p-value. Stressor variables are in red and resource variables are in green.</w:t>
      </w:r>
    </w:p>
    <w:p w14:paraId="7E570362" w14:textId="77777777"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noProof/>
          <w:sz w:val="24"/>
          <w:szCs w:val="24"/>
        </w:rPr>
        <w:drawing>
          <wp:inline distT="0" distB="0" distL="0" distR="0" wp14:anchorId="463BAB28" wp14:editId="7A21E9E1">
            <wp:extent cx="6477000" cy="3476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77000" cy="3476625"/>
                    </a:xfrm>
                    <a:prstGeom prst="rect">
                      <a:avLst/>
                    </a:prstGeom>
                    <a:noFill/>
                    <a:ln>
                      <a:noFill/>
                    </a:ln>
                  </pic:spPr>
                </pic:pic>
              </a:graphicData>
            </a:graphic>
          </wp:inline>
        </w:drawing>
      </w:r>
    </w:p>
    <w:p w14:paraId="6B29D50A" w14:textId="77777777" w:rsidR="00C8038C" w:rsidRPr="003C3B2D" w:rsidRDefault="00C8038C" w:rsidP="00903A7C">
      <w:pPr>
        <w:spacing w:after="120" w:line="259" w:lineRule="auto"/>
        <w:rPr>
          <w:rFonts w:ascii="Times New Roman" w:hAnsi="Times New Roman" w:cs="Times New Roman"/>
          <w:sz w:val="24"/>
          <w:szCs w:val="24"/>
        </w:rPr>
      </w:pPr>
      <w:r w:rsidRPr="003C3B2D">
        <w:rPr>
          <w:rFonts w:ascii="Times New Roman" w:hAnsi="Times New Roman" w:cs="Times New Roman"/>
          <w:sz w:val="24"/>
          <w:szCs w:val="24"/>
        </w:rPr>
        <w:br w:type="page"/>
      </w:r>
    </w:p>
    <w:p w14:paraId="3EDEC603" w14:textId="77777777" w:rsidR="00C8038C" w:rsidRPr="003C3B2D" w:rsidRDefault="00C8038C" w:rsidP="00903A7C">
      <w:pPr>
        <w:tabs>
          <w:tab w:val="left" w:pos="0"/>
        </w:tabs>
        <w:spacing w:after="120"/>
        <w:rPr>
          <w:rFonts w:ascii="Times New Roman" w:hAnsi="Times New Roman" w:cs="Times New Roman"/>
          <w:sz w:val="24"/>
          <w:szCs w:val="24"/>
        </w:rPr>
      </w:pPr>
      <w:r w:rsidRPr="003C3B2D">
        <w:rPr>
          <w:rFonts w:ascii="Times New Roman" w:hAnsi="Times New Roman" w:cs="Times New Roman"/>
          <w:sz w:val="24"/>
          <w:szCs w:val="24"/>
        </w:rPr>
        <w:lastRenderedPageBreak/>
        <w:t>Table 9. Results of SIMPER analysis based on the four PCA clusters. SIMPER conducts pairwise analysis to determine the contribution of embayment variables to the difference between clusters. Table contains p-values; numerical values represent significant differences (α = 0.05) between Cluster 2 and cluster listed in the column heading. ‘NS’ represents a non-significant p-value. Stressor variables are in red and resource variables are in green.</w:t>
      </w:r>
    </w:p>
    <w:p w14:paraId="035F31CB" w14:textId="77777777" w:rsidR="00C8038C" w:rsidRPr="003C3B2D" w:rsidRDefault="00C8038C" w:rsidP="00903A7C">
      <w:pPr>
        <w:tabs>
          <w:tab w:val="left" w:pos="0"/>
        </w:tabs>
        <w:spacing w:after="120"/>
        <w:rPr>
          <w:rFonts w:ascii="Times New Roman" w:hAnsi="Times New Roman" w:cs="Times New Roman"/>
          <w:sz w:val="24"/>
          <w:szCs w:val="24"/>
        </w:rPr>
      </w:pPr>
      <w:r w:rsidRPr="003C3B2D">
        <w:rPr>
          <w:rFonts w:ascii="Times New Roman" w:hAnsi="Times New Roman" w:cs="Times New Roman"/>
          <w:noProof/>
          <w:sz w:val="24"/>
          <w:szCs w:val="24"/>
        </w:rPr>
        <w:drawing>
          <wp:inline distT="0" distB="0" distL="0" distR="0" wp14:anchorId="02166077" wp14:editId="2F7F754C">
            <wp:extent cx="6477000" cy="3476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77000" cy="3476625"/>
                    </a:xfrm>
                    <a:prstGeom prst="rect">
                      <a:avLst/>
                    </a:prstGeom>
                    <a:noFill/>
                    <a:ln>
                      <a:noFill/>
                    </a:ln>
                  </pic:spPr>
                </pic:pic>
              </a:graphicData>
            </a:graphic>
          </wp:inline>
        </w:drawing>
      </w:r>
    </w:p>
    <w:p w14:paraId="7605DDE8" w14:textId="77777777" w:rsidR="00C8038C" w:rsidRPr="003C3B2D" w:rsidRDefault="00C8038C" w:rsidP="00903A7C">
      <w:pPr>
        <w:tabs>
          <w:tab w:val="left" w:pos="0"/>
        </w:tabs>
        <w:spacing w:after="120"/>
        <w:rPr>
          <w:rFonts w:ascii="Times New Roman" w:hAnsi="Times New Roman" w:cs="Times New Roman"/>
          <w:sz w:val="24"/>
          <w:szCs w:val="24"/>
        </w:rPr>
      </w:pPr>
    </w:p>
    <w:p w14:paraId="5A1F1114" w14:textId="77777777" w:rsidR="00C8038C" w:rsidRPr="003C3B2D" w:rsidRDefault="00C8038C" w:rsidP="00903A7C">
      <w:pPr>
        <w:spacing w:after="120"/>
        <w:ind w:left="360"/>
        <w:rPr>
          <w:rFonts w:ascii="Times New Roman" w:hAnsi="Times New Roman" w:cs="Times New Roman"/>
          <w:sz w:val="24"/>
          <w:szCs w:val="24"/>
        </w:rPr>
      </w:pPr>
    </w:p>
    <w:p w14:paraId="74DF1995" w14:textId="77777777" w:rsidR="00C8038C" w:rsidRPr="003C3B2D" w:rsidRDefault="00C8038C" w:rsidP="00903A7C">
      <w:pPr>
        <w:spacing w:after="120"/>
        <w:ind w:left="360"/>
        <w:rPr>
          <w:rFonts w:ascii="Times New Roman" w:hAnsi="Times New Roman" w:cs="Times New Roman"/>
          <w:sz w:val="24"/>
          <w:szCs w:val="24"/>
        </w:rPr>
      </w:pPr>
    </w:p>
    <w:p w14:paraId="2DE569DB" w14:textId="77777777" w:rsidR="00C8038C" w:rsidRPr="003C3B2D" w:rsidRDefault="00C8038C" w:rsidP="00903A7C">
      <w:pPr>
        <w:spacing w:after="120" w:line="259" w:lineRule="auto"/>
        <w:rPr>
          <w:rFonts w:ascii="Times New Roman" w:hAnsi="Times New Roman" w:cs="Times New Roman"/>
          <w:sz w:val="24"/>
          <w:szCs w:val="24"/>
        </w:rPr>
      </w:pPr>
      <w:r w:rsidRPr="003C3B2D">
        <w:rPr>
          <w:rFonts w:ascii="Times New Roman" w:hAnsi="Times New Roman" w:cs="Times New Roman"/>
          <w:sz w:val="24"/>
          <w:szCs w:val="24"/>
        </w:rPr>
        <w:br w:type="page"/>
      </w:r>
    </w:p>
    <w:p w14:paraId="551AD2CB" w14:textId="77777777" w:rsidR="00C8038C" w:rsidRPr="003C3B2D" w:rsidRDefault="00C8038C" w:rsidP="00903A7C">
      <w:pPr>
        <w:spacing w:after="120" w:line="259" w:lineRule="auto"/>
        <w:rPr>
          <w:rFonts w:ascii="Times New Roman" w:hAnsi="Times New Roman" w:cs="Times New Roman"/>
          <w:sz w:val="24"/>
          <w:szCs w:val="24"/>
        </w:rPr>
      </w:pPr>
      <w:r w:rsidRPr="003C3B2D">
        <w:rPr>
          <w:rFonts w:ascii="Times New Roman" w:hAnsi="Times New Roman" w:cs="Times New Roman"/>
          <w:sz w:val="24"/>
          <w:szCs w:val="24"/>
        </w:rPr>
        <w:lastRenderedPageBreak/>
        <w:t>Table 10. Results of SIMPER analysis based on the four PCA clusters. SIMPER conducts pairwise analysis to determine the contribution of embayment variables to the difference between clusters. Table contains p-values; numerical values represent significant differences (α = 0.05) between Cluster 3 and cluster listed in the column heading. ‘NS’ represents a non-significant p-value. Stressor variables are in red and resource variables are in green.</w:t>
      </w:r>
    </w:p>
    <w:p w14:paraId="0115A698" w14:textId="77777777"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noProof/>
          <w:sz w:val="24"/>
          <w:szCs w:val="24"/>
        </w:rPr>
        <w:drawing>
          <wp:inline distT="0" distB="0" distL="0" distR="0" wp14:anchorId="47C3A3B4" wp14:editId="376BF89F">
            <wp:extent cx="6477000" cy="3476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7000" cy="3476625"/>
                    </a:xfrm>
                    <a:prstGeom prst="rect">
                      <a:avLst/>
                    </a:prstGeom>
                    <a:noFill/>
                    <a:ln>
                      <a:noFill/>
                    </a:ln>
                  </pic:spPr>
                </pic:pic>
              </a:graphicData>
            </a:graphic>
          </wp:inline>
        </w:drawing>
      </w:r>
    </w:p>
    <w:p w14:paraId="36A4B776" w14:textId="77777777" w:rsidR="00C8038C" w:rsidRPr="003C3B2D" w:rsidRDefault="00C8038C" w:rsidP="00903A7C">
      <w:pPr>
        <w:spacing w:after="120"/>
        <w:ind w:left="360"/>
        <w:rPr>
          <w:rFonts w:ascii="Times New Roman" w:hAnsi="Times New Roman" w:cs="Times New Roman"/>
          <w:sz w:val="24"/>
          <w:szCs w:val="24"/>
        </w:rPr>
      </w:pPr>
    </w:p>
    <w:p w14:paraId="681F0414" w14:textId="77777777" w:rsidR="00C8038C" w:rsidRPr="003C3B2D" w:rsidRDefault="00C8038C" w:rsidP="00903A7C">
      <w:pPr>
        <w:spacing w:after="120"/>
        <w:ind w:left="360"/>
        <w:rPr>
          <w:rFonts w:ascii="Times New Roman" w:hAnsi="Times New Roman" w:cs="Times New Roman"/>
          <w:sz w:val="24"/>
          <w:szCs w:val="24"/>
        </w:rPr>
      </w:pPr>
    </w:p>
    <w:p w14:paraId="08EC733F" w14:textId="77777777" w:rsidR="00C8038C" w:rsidRPr="003C3B2D" w:rsidRDefault="00C8038C" w:rsidP="00903A7C">
      <w:pPr>
        <w:spacing w:after="120" w:line="259" w:lineRule="auto"/>
        <w:rPr>
          <w:rFonts w:ascii="Times New Roman" w:hAnsi="Times New Roman" w:cs="Times New Roman"/>
          <w:sz w:val="24"/>
          <w:szCs w:val="24"/>
        </w:rPr>
      </w:pPr>
      <w:r w:rsidRPr="003C3B2D">
        <w:rPr>
          <w:rFonts w:ascii="Times New Roman" w:hAnsi="Times New Roman" w:cs="Times New Roman"/>
          <w:sz w:val="24"/>
          <w:szCs w:val="24"/>
        </w:rPr>
        <w:br w:type="page"/>
      </w:r>
    </w:p>
    <w:p w14:paraId="720DF4A7" w14:textId="77777777" w:rsidR="00C8038C" w:rsidRPr="003C3B2D" w:rsidRDefault="00C8038C" w:rsidP="00903A7C">
      <w:pPr>
        <w:tabs>
          <w:tab w:val="left" w:pos="0"/>
        </w:tabs>
        <w:spacing w:after="120"/>
        <w:rPr>
          <w:rFonts w:ascii="Times New Roman" w:hAnsi="Times New Roman" w:cs="Times New Roman"/>
          <w:sz w:val="24"/>
          <w:szCs w:val="24"/>
        </w:rPr>
      </w:pPr>
      <w:r w:rsidRPr="003C3B2D">
        <w:rPr>
          <w:rFonts w:ascii="Times New Roman" w:hAnsi="Times New Roman" w:cs="Times New Roman"/>
          <w:sz w:val="24"/>
          <w:szCs w:val="24"/>
        </w:rPr>
        <w:lastRenderedPageBreak/>
        <w:t>Table 11. Results of SIMPER analysis based on the four PCA clusters. SIMPER conducts pairwise analysis to determine the contribution of embayment variables to the difference between clusters. Table contains p-values; numerical values represent significant differences (α = 0.05) between Cluster 4 and cluster listed in the column heading. ‘NS’ represents a non-significant p-value. Stressor variables are in red and resource variables are in green.</w:t>
      </w:r>
    </w:p>
    <w:p w14:paraId="1C6F906C" w14:textId="77777777" w:rsidR="00C8038C" w:rsidRPr="003C3B2D" w:rsidRDefault="00C8038C" w:rsidP="00903A7C">
      <w:pPr>
        <w:tabs>
          <w:tab w:val="left" w:pos="0"/>
        </w:tabs>
        <w:spacing w:after="120"/>
        <w:rPr>
          <w:rFonts w:ascii="Times New Roman" w:hAnsi="Times New Roman" w:cs="Times New Roman"/>
          <w:sz w:val="24"/>
          <w:szCs w:val="24"/>
        </w:rPr>
      </w:pPr>
      <w:r w:rsidRPr="003C3B2D">
        <w:rPr>
          <w:rFonts w:ascii="Times New Roman" w:hAnsi="Times New Roman" w:cs="Times New Roman"/>
          <w:noProof/>
          <w:sz w:val="24"/>
          <w:szCs w:val="24"/>
        </w:rPr>
        <w:drawing>
          <wp:inline distT="0" distB="0" distL="0" distR="0" wp14:anchorId="442DC97F" wp14:editId="2B97EFE5">
            <wp:extent cx="6477000" cy="3476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77000" cy="3476625"/>
                    </a:xfrm>
                    <a:prstGeom prst="rect">
                      <a:avLst/>
                    </a:prstGeom>
                    <a:noFill/>
                    <a:ln>
                      <a:noFill/>
                    </a:ln>
                  </pic:spPr>
                </pic:pic>
              </a:graphicData>
            </a:graphic>
          </wp:inline>
        </w:drawing>
      </w:r>
    </w:p>
    <w:bookmarkEnd w:id="1"/>
    <w:p w14:paraId="7F044C7B" w14:textId="77777777" w:rsidR="00C8038C" w:rsidRPr="003C3B2D" w:rsidRDefault="00C8038C" w:rsidP="00903A7C">
      <w:pPr>
        <w:spacing w:after="120"/>
        <w:ind w:left="360"/>
        <w:rPr>
          <w:rFonts w:ascii="Times New Roman" w:hAnsi="Times New Roman" w:cs="Times New Roman"/>
          <w:sz w:val="24"/>
          <w:szCs w:val="24"/>
        </w:rPr>
      </w:pPr>
    </w:p>
    <w:p w14:paraId="62F7154D" w14:textId="77777777" w:rsidR="00C8038C" w:rsidRPr="003C3B2D" w:rsidRDefault="00C8038C" w:rsidP="00903A7C">
      <w:pPr>
        <w:spacing w:after="120"/>
        <w:ind w:left="360"/>
        <w:rPr>
          <w:rFonts w:ascii="Times New Roman" w:hAnsi="Times New Roman" w:cs="Times New Roman"/>
          <w:sz w:val="24"/>
          <w:szCs w:val="24"/>
        </w:rPr>
      </w:pPr>
    </w:p>
    <w:p w14:paraId="3BF90650" w14:textId="77777777" w:rsidR="00C8038C" w:rsidRPr="003C3B2D" w:rsidRDefault="00C8038C" w:rsidP="00903A7C">
      <w:pPr>
        <w:spacing w:after="120"/>
        <w:ind w:left="360"/>
        <w:rPr>
          <w:rFonts w:ascii="Times New Roman" w:hAnsi="Times New Roman" w:cs="Times New Roman"/>
          <w:sz w:val="24"/>
          <w:szCs w:val="24"/>
        </w:rPr>
      </w:pPr>
    </w:p>
    <w:p w14:paraId="5B73EEA5" w14:textId="77777777" w:rsidR="00C8038C" w:rsidRPr="003C3B2D" w:rsidRDefault="00C8038C" w:rsidP="00903A7C">
      <w:pPr>
        <w:spacing w:after="120"/>
        <w:ind w:left="360"/>
        <w:rPr>
          <w:rFonts w:ascii="Times New Roman" w:hAnsi="Times New Roman" w:cs="Times New Roman"/>
          <w:sz w:val="24"/>
          <w:szCs w:val="24"/>
        </w:rPr>
        <w:sectPr w:rsidR="00C8038C" w:rsidRPr="003C3B2D" w:rsidSect="00903A7C">
          <w:pgSz w:w="15840" w:h="12240" w:orient="landscape"/>
          <w:pgMar w:top="1440" w:right="1440" w:bottom="1440" w:left="1440" w:header="720" w:footer="720" w:gutter="0"/>
          <w:cols w:space="720"/>
          <w:docGrid w:linePitch="360"/>
        </w:sectPr>
      </w:pPr>
    </w:p>
    <w:p w14:paraId="09972A01" w14:textId="77777777" w:rsidR="00C8038C" w:rsidRPr="003C3B2D" w:rsidRDefault="00C8038C" w:rsidP="00903A7C">
      <w:pPr>
        <w:autoSpaceDE w:val="0"/>
        <w:autoSpaceDN w:val="0"/>
        <w:adjustRightInd w:val="0"/>
        <w:spacing w:after="120" w:line="240" w:lineRule="auto"/>
        <w:rPr>
          <w:rFonts w:ascii="Times New Roman" w:hAnsi="Times New Roman" w:cs="Times New Roman"/>
          <w:i/>
          <w:sz w:val="24"/>
          <w:szCs w:val="24"/>
        </w:rPr>
      </w:pPr>
      <w:r w:rsidRPr="003C3B2D">
        <w:rPr>
          <w:rFonts w:ascii="Times New Roman" w:hAnsi="Times New Roman" w:cs="Times New Roman"/>
          <w:i/>
          <w:sz w:val="24"/>
          <w:szCs w:val="24"/>
        </w:rPr>
        <w:lastRenderedPageBreak/>
        <w:t>Objective 2. Identify target conditions for each embayment cluster</w:t>
      </w:r>
    </w:p>
    <w:p w14:paraId="073317B9" w14:textId="19CD6A72"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sz w:val="24"/>
          <w:szCs w:val="24"/>
        </w:rPr>
        <w:t>Within each cluster, our analyses in Objective 1 defined a range and mean for each stressor and resource attribute (Table 7). The use of these in target setting is discussed below in the Discussion and Future Directions section. Furthermore, because each cluster is characterized by several resource and stressor attributes that are similar, some of these levels may be challenging to modify, and may not be linked in a causal fashion. Therefore, we used regression tree analysis to examine each resource attribute to determine the stressor attribute</w:t>
      </w:r>
      <w:r w:rsidR="001D722C">
        <w:rPr>
          <w:rFonts w:ascii="Times New Roman" w:hAnsi="Times New Roman" w:cs="Times New Roman"/>
          <w:sz w:val="24"/>
          <w:szCs w:val="24"/>
        </w:rPr>
        <w:t>s</w:t>
      </w:r>
      <w:r w:rsidRPr="003C3B2D">
        <w:rPr>
          <w:rFonts w:ascii="Times New Roman" w:hAnsi="Times New Roman" w:cs="Times New Roman"/>
          <w:sz w:val="24"/>
          <w:szCs w:val="24"/>
        </w:rPr>
        <w:t xml:space="preserve"> that are most predictive and </w:t>
      </w:r>
      <w:r w:rsidR="001D722C">
        <w:rPr>
          <w:rFonts w:ascii="Times New Roman" w:hAnsi="Times New Roman" w:cs="Times New Roman"/>
          <w:sz w:val="24"/>
          <w:szCs w:val="24"/>
        </w:rPr>
        <w:t xml:space="preserve">to </w:t>
      </w:r>
      <w:r w:rsidRPr="003C3B2D">
        <w:rPr>
          <w:rFonts w:ascii="Times New Roman" w:hAnsi="Times New Roman" w:cs="Times New Roman"/>
          <w:sz w:val="24"/>
          <w:szCs w:val="24"/>
        </w:rPr>
        <w:t>identify thresholds</w:t>
      </w:r>
      <w:r w:rsidR="001D722C">
        <w:rPr>
          <w:rFonts w:ascii="Times New Roman" w:hAnsi="Times New Roman" w:cs="Times New Roman"/>
          <w:sz w:val="24"/>
          <w:szCs w:val="24"/>
        </w:rPr>
        <w:t xml:space="preserve"> for these stressor attributes</w:t>
      </w:r>
      <w:r w:rsidRPr="003C3B2D">
        <w:rPr>
          <w:rFonts w:ascii="Times New Roman" w:hAnsi="Times New Roman" w:cs="Times New Roman"/>
          <w:sz w:val="24"/>
          <w:szCs w:val="24"/>
        </w:rPr>
        <w:t xml:space="preserve">. </w:t>
      </w:r>
    </w:p>
    <w:p w14:paraId="4E21BFE4" w14:textId="25D005CF"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sz w:val="24"/>
          <w:szCs w:val="24"/>
        </w:rPr>
        <w:t xml:space="preserve">Regression tree analysis for salt marsh shoreline was unstable in its cross-validation estimate of the optimum number of splits, ranging from one to two. </w:t>
      </w:r>
      <w:r w:rsidR="001D722C">
        <w:rPr>
          <w:rFonts w:ascii="Times New Roman" w:hAnsi="Times New Roman" w:cs="Times New Roman"/>
          <w:sz w:val="24"/>
          <w:szCs w:val="24"/>
        </w:rPr>
        <w:t xml:space="preserve">After </w:t>
      </w:r>
      <w:r w:rsidRPr="003C3B2D">
        <w:rPr>
          <w:rFonts w:ascii="Times New Roman" w:hAnsi="Times New Roman" w:cs="Times New Roman"/>
          <w:sz w:val="24"/>
          <w:szCs w:val="24"/>
        </w:rPr>
        <w:t xml:space="preserve">rerunning the analysis multiple times, </w:t>
      </w:r>
      <w:r w:rsidR="001D722C">
        <w:rPr>
          <w:rFonts w:ascii="Times New Roman" w:hAnsi="Times New Roman" w:cs="Times New Roman"/>
          <w:sz w:val="24"/>
          <w:szCs w:val="24"/>
        </w:rPr>
        <w:t xml:space="preserve">however, </w:t>
      </w:r>
      <w:r w:rsidRPr="003C3B2D">
        <w:rPr>
          <w:rFonts w:ascii="Times New Roman" w:hAnsi="Times New Roman" w:cs="Times New Roman"/>
          <w:sz w:val="24"/>
          <w:szCs w:val="24"/>
        </w:rPr>
        <w:t>one split was the most frequently produced tree. Here, we present the tree with all splits, but recommend these results be interpreted cautiously given the instability in tree consistency. The full tree for salt marsh shoreline (% of suitable shoreline with salt marsh present) has three terminal nodes (Fig. 5). Shoreline hardened was the primary splitting factor. The node comprised of embayments with &lt;19.8% shoreline hardened (n = 23, Table 12) had an average of 82.8% salt marsh shoreline (Fig. 5). The node comprised of embayments with ≥19.8% shoreline hardened (n = 19, Table 12) had an average of 54.5% salt marsh shoreline (Fig. 5). The node with lower shoreline hardened was further split by percentage of population using septic. Among embayments with &lt;19.8% shoreline hardened, those with &lt;71.6% of the population using septic systems had an average of 87.6% salt marsh shoreline, while those with ≥71.6% of the population using septic had, on average, 76.6% salt marsh shoreline (Fig. 5)</w:t>
      </w:r>
    </w:p>
    <w:p w14:paraId="7FCB63B1" w14:textId="1B6419A1" w:rsidR="00C8038C" w:rsidRPr="003C3B2D" w:rsidRDefault="00C8038C" w:rsidP="00903A7C">
      <w:pPr>
        <w:spacing w:after="120" w:line="259" w:lineRule="auto"/>
        <w:rPr>
          <w:rFonts w:ascii="Times New Roman" w:hAnsi="Times New Roman" w:cs="Times New Roman"/>
          <w:sz w:val="24"/>
          <w:szCs w:val="24"/>
        </w:rPr>
      </w:pPr>
      <w:r w:rsidRPr="003C3B2D">
        <w:rPr>
          <w:rFonts w:ascii="Times New Roman" w:hAnsi="Times New Roman" w:cs="Times New Roman"/>
          <w:sz w:val="24"/>
          <w:szCs w:val="24"/>
        </w:rPr>
        <w:t>The optimum regression tree for salt marsh extent (acres of salt marsh per linear km salt marsh shoreline) had two significant splits, resulting in three terminal nodes. Population density was the primary splitting factor yielding two nodes (Fig. 6). The node with lower population density (&lt;0.98 persons per acre) included embayments with, on average, 43.9 acres of salt marsh per km salt marsh shoreline (n = 18, Table 13). The higher population density node (≥0.98 persons per acre) had, on average, 17.7 acres of salt marsh per km salt marsh shoreline (n = 24, Table 13). This higher population density node was further split base</w:t>
      </w:r>
      <w:r w:rsidR="001D722C">
        <w:rPr>
          <w:rFonts w:ascii="Times New Roman" w:hAnsi="Times New Roman" w:cs="Times New Roman"/>
          <w:sz w:val="24"/>
          <w:szCs w:val="24"/>
        </w:rPr>
        <w:t>d</w:t>
      </w:r>
      <w:r w:rsidRPr="003C3B2D">
        <w:rPr>
          <w:rFonts w:ascii="Times New Roman" w:hAnsi="Times New Roman" w:cs="Times New Roman"/>
          <w:sz w:val="24"/>
          <w:szCs w:val="24"/>
        </w:rPr>
        <w:t xml:space="preserve"> upon shoreline hardening (Fig. 4). Within the node comprised of embayments with ≥0.98 persons per acre, embayments with &lt;21.8% shoreline hardened had on average 25.5 acres of salt marsh per km salt marsh shoreline (n = 7, Table 13), while embayments with ≥21.8% shoreline hardened had on average 14.5 acres of salt marsh per km salt marsh shoreline (n = 17, Table 13).</w:t>
      </w:r>
    </w:p>
    <w:p w14:paraId="38BC83A6" w14:textId="77777777" w:rsidR="00C8038C" w:rsidRPr="003C3B2D" w:rsidRDefault="00C8038C" w:rsidP="00903A7C">
      <w:pPr>
        <w:spacing w:after="120" w:line="259" w:lineRule="auto"/>
        <w:rPr>
          <w:rFonts w:ascii="Times New Roman" w:hAnsi="Times New Roman" w:cs="Times New Roman"/>
          <w:sz w:val="24"/>
          <w:szCs w:val="24"/>
        </w:rPr>
      </w:pPr>
      <w:r w:rsidRPr="003C3B2D">
        <w:rPr>
          <w:rFonts w:ascii="Times New Roman" w:hAnsi="Times New Roman" w:cs="Times New Roman"/>
          <w:sz w:val="24"/>
          <w:szCs w:val="24"/>
        </w:rPr>
        <w:t>Regression tree analysis for both seagrass and tidal flats yielded no significant splits.</w:t>
      </w:r>
    </w:p>
    <w:p w14:paraId="33134502" w14:textId="77777777" w:rsidR="00C8038C" w:rsidRPr="003C3B2D" w:rsidRDefault="00C8038C" w:rsidP="00903A7C">
      <w:pPr>
        <w:spacing w:after="120" w:line="259" w:lineRule="auto"/>
        <w:rPr>
          <w:rFonts w:ascii="Times New Roman" w:hAnsi="Times New Roman" w:cs="Times New Roman"/>
          <w:sz w:val="24"/>
          <w:szCs w:val="24"/>
        </w:rPr>
      </w:pPr>
    </w:p>
    <w:p w14:paraId="054B1F11" w14:textId="77777777" w:rsidR="00C8038C" w:rsidRPr="003C3B2D" w:rsidRDefault="00C8038C" w:rsidP="00903A7C">
      <w:pPr>
        <w:spacing w:after="120" w:line="259" w:lineRule="auto"/>
        <w:rPr>
          <w:rFonts w:ascii="Times New Roman" w:hAnsi="Times New Roman" w:cs="Times New Roman"/>
          <w:sz w:val="24"/>
          <w:szCs w:val="24"/>
        </w:rPr>
      </w:pPr>
    </w:p>
    <w:p w14:paraId="2DF391A3" w14:textId="77777777" w:rsidR="00C8038C" w:rsidRPr="003C3B2D" w:rsidRDefault="00C8038C" w:rsidP="00903A7C">
      <w:pPr>
        <w:spacing w:after="120" w:line="259" w:lineRule="auto"/>
        <w:rPr>
          <w:rFonts w:ascii="Times New Roman" w:hAnsi="Times New Roman" w:cs="Times New Roman"/>
          <w:b/>
          <w:sz w:val="24"/>
          <w:szCs w:val="24"/>
        </w:rPr>
      </w:pPr>
      <w:r w:rsidRPr="003C3B2D">
        <w:rPr>
          <w:rFonts w:ascii="Times New Roman" w:hAnsi="Times New Roman" w:cs="Times New Roman"/>
          <w:b/>
          <w:sz w:val="24"/>
          <w:szCs w:val="24"/>
        </w:rPr>
        <w:br w:type="page"/>
      </w:r>
    </w:p>
    <w:p w14:paraId="0CA9C339" w14:textId="77777777" w:rsidR="00A8554E" w:rsidRDefault="00A8554E" w:rsidP="00903A7C">
      <w:pPr>
        <w:spacing w:after="120"/>
        <w:rPr>
          <w:rFonts w:ascii="Times New Roman" w:hAnsi="Times New Roman" w:cs="Times New Roman"/>
          <w:sz w:val="24"/>
          <w:szCs w:val="24"/>
        </w:rPr>
        <w:sectPr w:rsidR="00A8554E" w:rsidSect="00903A7C">
          <w:pgSz w:w="12240" w:h="15840"/>
          <w:pgMar w:top="1440" w:right="1440" w:bottom="1440" w:left="1440" w:header="720" w:footer="720" w:gutter="0"/>
          <w:cols w:space="720"/>
          <w:docGrid w:linePitch="360"/>
        </w:sectPr>
      </w:pPr>
    </w:p>
    <w:p w14:paraId="7426F879" w14:textId="58388DEE"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sz w:val="24"/>
          <w:szCs w:val="24"/>
        </w:rPr>
        <w:lastRenderedPageBreak/>
        <w:t xml:space="preserve">Figure 5. Regression tree for salt marsh shoreline (percent of shoreline suitable for salt mash where salt marsh is present). Tree is significant to one split (see above explanation).  </w:t>
      </w:r>
    </w:p>
    <w:p w14:paraId="16172721" w14:textId="77777777"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noProof/>
          <w:sz w:val="24"/>
          <w:szCs w:val="24"/>
        </w:rPr>
        <w:drawing>
          <wp:inline distT="0" distB="0" distL="0" distR="0" wp14:anchorId="7EDAE719" wp14:editId="2EE0B227">
            <wp:extent cx="6728697" cy="42062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28697" cy="4206240"/>
                    </a:xfrm>
                    <a:prstGeom prst="rect">
                      <a:avLst/>
                    </a:prstGeom>
                    <a:noFill/>
                  </pic:spPr>
                </pic:pic>
              </a:graphicData>
            </a:graphic>
          </wp:inline>
        </w:drawing>
      </w:r>
    </w:p>
    <w:p w14:paraId="1144E97E" w14:textId="77777777" w:rsidR="00C8038C" w:rsidRPr="003C3B2D" w:rsidRDefault="00C8038C" w:rsidP="00903A7C">
      <w:pPr>
        <w:spacing w:after="120"/>
        <w:jc w:val="center"/>
        <w:rPr>
          <w:rFonts w:ascii="Times New Roman" w:hAnsi="Times New Roman" w:cs="Times New Roman"/>
          <w:sz w:val="24"/>
          <w:szCs w:val="24"/>
        </w:rPr>
      </w:pPr>
    </w:p>
    <w:p w14:paraId="1BBE4BB6" w14:textId="77777777" w:rsidR="00C8038C" w:rsidRPr="003C3B2D" w:rsidRDefault="00C8038C" w:rsidP="00903A7C">
      <w:pPr>
        <w:spacing w:after="120" w:line="259" w:lineRule="auto"/>
        <w:rPr>
          <w:rFonts w:ascii="Times New Roman" w:hAnsi="Times New Roman" w:cs="Times New Roman"/>
          <w:sz w:val="24"/>
          <w:szCs w:val="24"/>
        </w:rPr>
      </w:pPr>
      <w:r w:rsidRPr="003C3B2D">
        <w:rPr>
          <w:rFonts w:ascii="Times New Roman" w:hAnsi="Times New Roman" w:cs="Times New Roman"/>
          <w:sz w:val="24"/>
          <w:szCs w:val="24"/>
        </w:rPr>
        <w:br w:type="page"/>
      </w:r>
    </w:p>
    <w:p w14:paraId="5D09B4B1" w14:textId="77777777" w:rsidR="00A8554E" w:rsidRDefault="00A8554E" w:rsidP="00903A7C">
      <w:pPr>
        <w:spacing w:after="120" w:line="259" w:lineRule="auto"/>
        <w:rPr>
          <w:rFonts w:ascii="Times New Roman" w:hAnsi="Times New Roman" w:cs="Times New Roman"/>
          <w:sz w:val="24"/>
          <w:szCs w:val="24"/>
        </w:rPr>
        <w:sectPr w:rsidR="00A8554E" w:rsidSect="00A8554E">
          <w:pgSz w:w="15840" w:h="12240" w:orient="landscape"/>
          <w:pgMar w:top="1440" w:right="1440" w:bottom="1440" w:left="1440" w:header="720" w:footer="720" w:gutter="0"/>
          <w:cols w:space="720"/>
          <w:docGrid w:linePitch="360"/>
        </w:sectPr>
      </w:pPr>
    </w:p>
    <w:p w14:paraId="6E6B3CC9" w14:textId="67B31A6D" w:rsidR="00C8038C" w:rsidRPr="003C3B2D" w:rsidRDefault="00C8038C" w:rsidP="00903A7C">
      <w:pPr>
        <w:spacing w:after="120" w:line="259" w:lineRule="auto"/>
        <w:rPr>
          <w:rFonts w:ascii="Times New Roman" w:hAnsi="Times New Roman" w:cs="Times New Roman"/>
          <w:sz w:val="24"/>
          <w:szCs w:val="24"/>
        </w:rPr>
      </w:pPr>
      <w:r w:rsidRPr="003C3B2D">
        <w:rPr>
          <w:rFonts w:ascii="Times New Roman" w:hAnsi="Times New Roman" w:cs="Times New Roman"/>
          <w:sz w:val="24"/>
          <w:szCs w:val="24"/>
        </w:rPr>
        <w:lastRenderedPageBreak/>
        <w:t>Table 12. List of bays sorted by their node grouping based on the regression tree for salt marsh shoreline (percent of shoreline suitable for salt mash where salt marsh is present) in Figure 5. The darker green area represents the terminal node with &lt;19.8 shoreline hardened and the lighter shade of green is the terminal node with ≥19.8% shoreline hardened.</w:t>
      </w:r>
    </w:p>
    <w:p w14:paraId="2307E9A7" w14:textId="77777777" w:rsidR="00C8038C" w:rsidRPr="003C3B2D" w:rsidRDefault="00C8038C" w:rsidP="00903A7C">
      <w:pPr>
        <w:spacing w:after="120" w:line="259" w:lineRule="auto"/>
        <w:rPr>
          <w:rFonts w:ascii="Times New Roman" w:hAnsi="Times New Roman" w:cs="Times New Roman"/>
          <w:sz w:val="24"/>
          <w:szCs w:val="24"/>
        </w:rPr>
      </w:pPr>
      <w:r w:rsidRPr="003C3B2D">
        <w:rPr>
          <w:rFonts w:ascii="Times New Roman" w:hAnsi="Times New Roman" w:cs="Times New Roman"/>
          <w:noProof/>
          <w:sz w:val="24"/>
          <w:szCs w:val="24"/>
        </w:rPr>
        <w:drawing>
          <wp:inline distT="0" distB="0" distL="0" distR="0" wp14:anchorId="7D1F569C" wp14:editId="364A93B6">
            <wp:extent cx="5943600" cy="595002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950026"/>
                    </a:xfrm>
                    <a:prstGeom prst="rect">
                      <a:avLst/>
                    </a:prstGeom>
                    <a:noFill/>
                    <a:ln>
                      <a:noFill/>
                    </a:ln>
                  </pic:spPr>
                </pic:pic>
              </a:graphicData>
            </a:graphic>
          </wp:inline>
        </w:drawing>
      </w:r>
    </w:p>
    <w:p w14:paraId="55D44BB6" w14:textId="77777777" w:rsidR="00A8554E" w:rsidRDefault="00C8038C" w:rsidP="00903A7C">
      <w:pPr>
        <w:spacing w:after="120" w:line="259" w:lineRule="auto"/>
        <w:rPr>
          <w:rFonts w:ascii="Times New Roman" w:hAnsi="Times New Roman" w:cs="Times New Roman"/>
          <w:sz w:val="24"/>
          <w:szCs w:val="24"/>
        </w:rPr>
        <w:sectPr w:rsidR="00A8554E" w:rsidSect="00A8554E">
          <w:pgSz w:w="12240" w:h="15840"/>
          <w:pgMar w:top="1440" w:right="1440" w:bottom="1440" w:left="1440" w:header="720" w:footer="720" w:gutter="0"/>
          <w:cols w:space="720"/>
          <w:docGrid w:linePitch="360"/>
        </w:sectPr>
      </w:pPr>
      <w:r w:rsidRPr="003C3B2D">
        <w:rPr>
          <w:rFonts w:ascii="Times New Roman" w:hAnsi="Times New Roman" w:cs="Times New Roman"/>
          <w:sz w:val="24"/>
          <w:szCs w:val="24"/>
        </w:rPr>
        <w:br w:type="page"/>
      </w:r>
    </w:p>
    <w:p w14:paraId="019B5E40" w14:textId="5865D61F" w:rsidR="00C8038C" w:rsidRPr="003C3B2D" w:rsidRDefault="00C8038C" w:rsidP="00903A7C">
      <w:pPr>
        <w:spacing w:after="120" w:line="259" w:lineRule="auto"/>
        <w:rPr>
          <w:rFonts w:ascii="Times New Roman" w:hAnsi="Times New Roman" w:cs="Times New Roman"/>
          <w:sz w:val="24"/>
          <w:szCs w:val="24"/>
        </w:rPr>
      </w:pPr>
      <w:r w:rsidRPr="003C3B2D">
        <w:rPr>
          <w:rFonts w:ascii="Times New Roman" w:hAnsi="Times New Roman" w:cs="Times New Roman"/>
          <w:sz w:val="24"/>
          <w:szCs w:val="24"/>
        </w:rPr>
        <w:lastRenderedPageBreak/>
        <w:t xml:space="preserve">Figure 6: Regression tree for salt marsh extent (acres of salt marsh per linear km salt marsh shoreline). Tree is significant to two splits. </w:t>
      </w:r>
    </w:p>
    <w:p w14:paraId="407B61AA" w14:textId="77777777"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noProof/>
          <w:sz w:val="24"/>
          <w:szCs w:val="24"/>
        </w:rPr>
        <w:drawing>
          <wp:inline distT="0" distB="0" distL="0" distR="0" wp14:anchorId="66117C77" wp14:editId="47E0C8C8">
            <wp:extent cx="6592538" cy="42062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92538" cy="4206240"/>
                    </a:xfrm>
                    <a:prstGeom prst="rect">
                      <a:avLst/>
                    </a:prstGeom>
                    <a:noFill/>
                  </pic:spPr>
                </pic:pic>
              </a:graphicData>
            </a:graphic>
          </wp:inline>
        </w:drawing>
      </w:r>
    </w:p>
    <w:p w14:paraId="585E9B3D" w14:textId="77777777" w:rsidR="00C8038C" w:rsidRPr="003C3B2D" w:rsidRDefault="00C8038C" w:rsidP="00903A7C">
      <w:pPr>
        <w:spacing w:after="120" w:line="259" w:lineRule="auto"/>
        <w:rPr>
          <w:rFonts w:ascii="Times New Roman" w:hAnsi="Times New Roman" w:cs="Times New Roman"/>
          <w:sz w:val="24"/>
          <w:szCs w:val="24"/>
        </w:rPr>
      </w:pPr>
      <w:r w:rsidRPr="003C3B2D">
        <w:rPr>
          <w:rFonts w:ascii="Times New Roman" w:hAnsi="Times New Roman" w:cs="Times New Roman"/>
          <w:sz w:val="24"/>
          <w:szCs w:val="24"/>
        </w:rPr>
        <w:br w:type="page"/>
      </w:r>
    </w:p>
    <w:p w14:paraId="029D60F9" w14:textId="77777777" w:rsidR="00A8554E" w:rsidRDefault="00A8554E" w:rsidP="00903A7C">
      <w:pPr>
        <w:spacing w:after="120" w:line="259" w:lineRule="auto"/>
        <w:rPr>
          <w:rFonts w:ascii="Times New Roman" w:hAnsi="Times New Roman" w:cs="Times New Roman"/>
          <w:sz w:val="24"/>
          <w:szCs w:val="24"/>
        </w:rPr>
        <w:sectPr w:rsidR="00A8554E" w:rsidSect="00A8554E">
          <w:pgSz w:w="15840" w:h="12240" w:orient="landscape"/>
          <w:pgMar w:top="1440" w:right="1440" w:bottom="1440" w:left="1440" w:header="720" w:footer="720" w:gutter="0"/>
          <w:cols w:space="720"/>
          <w:docGrid w:linePitch="360"/>
        </w:sectPr>
      </w:pPr>
    </w:p>
    <w:p w14:paraId="4076485B" w14:textId="4C6966E6" w:rsidR="00C8038C" w:rsidRPr="003C3B2D" w:rsidRDefault="00C8038C" w:rsidP="00903A7C">
      <w:pPr>
        <w:spacing w:after="120" w:line="259" w:lineRule="auto"/>
        <w:rPr>
          <w:rFonts w:ascii="Times New Roman" w:hAnsi="Times New Roman" w:cs="Times New Roman"/>
          <w:sz w:val="24"/>
          <w:szCs w:val="24"/>
        </w:rPr>
      </w:pPr>
      <w:r w:rsidRPr="003C3B2D">
        <w:rPr>
          <w:rFonts w:ascii="Times New Roman" w:hAnsi="Times New Roman" w:cs="Times New Roman"/>
          <w:sz w:val="24"/>
          <w:szCs w:val="24"/>
        </w:rPr>
        <w:lastRenderedPageBreak/>
        <w:t>Table 13. List of bays sorted by their node grouping based on the regression tree for salt marsh extent (acres of salt marsh habitat per linear km salt marsh shoreline) in Figure 6. The darkest green area represents the terminal node with &lt;0.98 people per acre. The intermediate shade of green is the terminal node with ≥0.98 people per acre and &lt;17.3% shoreline hardened, and the lightest green is the terminal node with ≥0.98 people per acre and ≥17.3% shoreline hardened.</w:t>
      </w:r>
    </w:p>
    <w:p w14:paraId="14C292B1" w14:textId="77777777"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noProof/>
          <w:sz w:val="24"/>
          <w:szCs w:val="24"/>
        </w:rPr>
        <w:drawing>
          <wp:inline distT="0" distB="0" distL="0" distR="0" wp14:anchorId="15837B8C" wp14:editId="702769FF">
            <wp:extent cx="5943600" cy="675701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757010"/>
                    </a:xfrm>
                    <a:prstGeom prst="rect">
                      <a:avLst/>
                    </a:prstGeom>
                    <a:noFill/>
                    <a:ln>
                      <a:noFill/>
                    </a:ln>
                  </pic:spPr>
                </pic:pic>
              </a:graphicData>
            </a:graphic>
          </wp:inline>
        </w:drawing>
      </w:r>
    </w:p>
    <w:p w14:paraId="07825CA8" w14:textId="77777777" w:rsidR="00C8038C" w:rsidRPr="003C3B2D" w:rsidRDefault="00C8038C" w:rsidP="00903A7C">
      <w:pPr>
        <w:spacing w:after="120"/>
        <w:rPr>
          <w:rFonts w:ascii="Times New Roman" w:hAnsi="Times New Roman" w:cs="Times New Roman"/>
          <w:sz w:val="24"/>
          <w:szCs w:val="24"/>
        </w:rPr>
      </w:pPr>
    </w:p>
    <w:p w14:paraId="2F295008" w14:textId="77777777" w:rsidR="00C8038C" w:rsidRPr="003C3B2D" w:rsidRDefault="00C8038C" w:rsidP="00903A7C">
      <w:pPr>
        <w:spacing w:after="120"/>
        <w:rPr>
          <w:rFonts w:ascii="Times New Roman" w:hAnsi="Times New Roman" w:cs="Times New Roman"/>
          <w:b/>
          <w:sz w:val="24"/>
          <w:szCs w:val="24"/>
        </w:rPr>
      </w:pPr>
      <w:r w:rsidRPr="003C3B2D">
        <w:rPr>
          <w:rFonts w:ascii="Times New Roman" w:hAnsi="Times New Roman" w:cs="Times New Roman"/>
          <w:b/>
          <w:sz w:val="24"/>
          <w:szCs w:val="24"/>
        </w:rPr>
        <w:lastRenderedPageBreak/>
        <w:t>Discussion &amp; Future Directions</w:t>
      </w:r>
    </w:p>
    <w:p w14:paraId="1FCCCEBC" w14:textId="75E73898" w:rsidR="00713AAC" w:rsidRDefault="00C8038C" w:rsidP="00903A7C">
      <w:pPr>
        <w:spacing w:after="120"/>
        <w:rPr>
          <w:rFonts w:ascii="Times New Roman" w:hAnsi="Times New Roman" w:cs="Times New Roman"/>
          <w:sz w:val="24"/>
          <w:szCs w:val="24"/>
        </w:rPr>
      </w:pPr>
      <w:r w:rsidRPr="003C3B2D">
        <w:rPr>
          <w:rFonts w:ascii="Times New Roman" w:hAnsi="Times New Roman" w:cs="Times New Roman"/>
          <w:sz w:val="24"/>
          <w:szCs w:val="24"/>
        </w:rPr>
        <w:t>While the cluster analyses revealed that embayment groups that are more proximal to each other had a higher likelihood of being in th</w:t>
      </w:r>
      <w:r w:rsidR="00343955">
        <w:rPr>
          <w:rFonts w:ascii="Times New Roman" w:hAnsi="Times New Roman" w:cs="Times New Roman"/>
          <w:sz w:val="24"/>
          <w:szCs w:val="24"/>
        </w:rPr>
        <w:t>e same cluster, geography alone</w:t>
      </w:r>
      <w:r w:rsidR="00713AAC">
        <w:rPr>
          <w:rFonts w:ascii="Times New Roman" w:hAnsi="Times New Roman" w:cs="Times New Roman"/>
          <w:sz w:val="24"/>
          <w:szCs w:val="24"/>
        </w:rPr>
        <w:t xml:space="preserve"> was a poor</w:t>
      </w:r>
      <w:r w:rsidRPr="003C3B2D">
        <w:rPr>
          <w:rFonts w:ascii="Times New Roman" w:hAnsi="Times New Roman" w:cs="Times New Roman"/>
          <w:sz w:val="24"/>
          <w:szCs w:val="24"/>
        </w:rPr>
        <w:t xml:space="preserve"> predict</w:t>
      </w:r>
      <w:r w:rsidR="000F5ACD">
        <w:rPr>
          <w:rFonts w:ascii="Times New Roman" w:hAnsi="Times New Roman" w:cs="Times New Roman"/>
          <w:sz w:val="24"/>
          <w:szCs w:val="24"/>
        </w:rPr>
        <w:t>or of</w:t>
      </w:r>
      <w:r w:rsidRPr="003C3B2D">
        <w:rPr>
          <w:rFonts w:ascii="Times New Roman" w:hAnsi="Times New Roman" w:cs="Times New Roman"/>
          <w:sz w:val="24"/>
          <w:szCs w:val="24"/>
        </w:rPr>
        <w:t xml:space="preserve"> </w:t>
      </w:r>
      <w:r w:rsidR="000F5ACD">
        <w:rPr>
          <w:rFonts w:ascii="Times New Roman" w:hAnsi="Times New Roman" w:cs="Times New Roman"/>
          <w:sz w:val="24"/>
          <w:szCs w:val="24"/>
        </w:rPr>
        <w:t xml:space="preserve">similarity </w:t>
      </w:r>
      <w:r w:rsidR="00713AAC">
        <w:rPr>
          <w:rFonts w:ascii="Times New Roman" w:hAnsi="Times New Roman" w:cs="Times New Roman"/>
          <w:sz w:val="24"/>
          <w:szCs w:val="24"/>
        </w:rPr>
        <w:t xml:space="preserve">in </w:t>
      </w:r>
      <w:r w:rsidR="000F5ACD">
        <w:rPr>
          <w:rFonts w:ascii="Times New Roman" w:hAnsi="Times New Roman" w:cs="Times New Roman"/>
          <w:sz w:val="24"/>
          <w:szCs w:val="24"/>
        </w:rPr>
        <w:t xml:space="preserve">embayment characteristics </w:t>
      </w:r>
      <w:r w:rsidRPr="003C3B2D">
        <w:rPr>
          <w:rFonts w:ascii="Times New Roman" w:hAnsi="Times New Roman" w:cs="Times New Roman"/>
          <w:sz w:val="24"/>
          <w:szCs w:val="24"/>
        </w:rPr>
        <w:t xml:space="preserve">(Figure 7). </w:t>
      </w:r>
      <w:r w:rsidR="000F5ACD">
        <w:rPr>
          <w:rFonts w:ascii="Times New Roman" w:hAnsi="Times New Roman" w:cs="Times New Roman"/>
          <w:sz w:val="24"/>
          <w:szCs w:val="24"/>
        </w:rPr>
        <w:t>Although</w:t>
      </w:r>
      <w:r w:rsidRPr="003C3B2D">
        <w:rPr>
          <w:rFonts w:ascii="Times New Roman" w:hAnsi="Times New Roman" w:cs="Times New Roman"/>
          <w:sz w:val="24"/>
          <w:szCs w:val="24"/>
        </w:rPr>
        <w:t xml:space="preserve"> Cluster 4 was completely centered around the greater Boston area,</w:t>
      </w:r>
      <w:r w:rsidR="000F5ACD">
        <w:rPr>
          <w:rFonts w:ascii="Times New Roman" w:hAnsi="Times New Roman" w:cs="Times New Roman"/>
          <w:sz w:val="24"/>
          <w:szCs w:val="24"/>
        </w:rPr>
        <w:t xml:space="preserve"> an unsurprising finding given this region</w:t>
      </w:r>
      <w:r w:rsidR="00713AAC">
        <w:rPr>
          <w:rFonts w:ascii="Times New Roman" w:hAnsi="Times New Roman" w:cs="Times New Roman"/>
          <w:sz w:val="24"/>
          <w:szCs w:val="24"/>
        </w:rPr>
        <w:t>’</w:t>
      </w:r>
      <w:r w:rsidR="000F5ACD">
        <w:rPr>
          <w:rFonts w:ascii="Times New Roman" w:hAnsi="Times New Roman" w:cs="Times New Roman"/>
          <w:sz w:val="24"/>
          <w:szCs w:val="24"/>
        </w:rPr>
        <w:t>s high population density and corresponding</w:t>
      </w:r>
      <w:r w:rsidR="00713AAC">
        <w:rPr>
          <w:rFonts w:ascii="Times New Roman" w:hAnsi="Times New Roman" w:cs="Times New Roman"/>
          <w:sz w:val="24"/>
          <w:szCs w:val="24"/>
        </w:rPr>
        <w:t>ly</w:t>
      </w:r>
      <w:r w:rsidR="000F5ACD">
        <w:rPr>
          <w:rFonts w:ascii="Times New Roman" w:hAnsi="Times New Roman" w:cs="Times New Roman"/>
          <w:sz w:val="24"/>
          <w:szCs w:val="24"/>
        </w:rPr>
        <w:t xml:space="preserve"> high levels of anthropogenic stressors</w:t>
      </w:r>
      <w:r w:rsidR="00713AAC">
        <w:rPr>
          <w:rFonts w:ascii="Times New Roman" w:hAnsi="Times New Roman" w:cs="Times New Roman"/>
          <w:sz w:val="24"/>
          <w:szCs w:val="24"/>
        </w:rPr>
        <w:t xml:space="preserve"> (Table 7)</w:t>
      </w:r>
      <w:r w:rsidR="000F5ACD">
        <w:rPr>
          <w:rFonts w:ascii="Times New Roman" w:hAnsi="Times New Roman" w:cs="Times New Roman"/>
          <w:sz w:val="24"/>
          <w:szCs w:val="24"/>
        </w:rPr>
        <w:t>,</w:t>
      </w:r>
      <w:r w:rsidRPr="003C3B2D">
        <w:rPr>
          <w:rFonts w:ascii="Times New Roman" w:hAnsi="Times New Roman" w:cs="Times New Roman"/>
          <w:sz w:val="24"/>
          <w:szCs w:val="24"/>
        </w:rPr>
        <w:t xml:space="preserve"> the other three clusters contained embayments throughout the MassBays NEP region. </w:t>
      </w:r>
      <w:r w:rsidR="00A5433F">
        <w:rPr>
          <w:rFonts w:ascii="Times New Roman" w:hAnsi="Times New Roman" w:cs="Times New Roman"/>
          <w:sz w:val="24"/>
          <w:szCs w:val="24"/>
        </w:rPr>
        <w:t xml:space="preserve">Moreover, our results support </w:t>
      </w:r>
      <w:r w:rsidRPr="003C3B2D">
        <w:rPr>
          <w:rFonts w:ascii="Times New Roman" w:hAnsi="Times New Roman" w:cs="Times New Roman"/>
          <w:sz w:val="24"/>
          <w:szCs w:val="24"/>
        </w:rPr>
        <w:t xml:space="preserve">using stressor and resource attributes rather than geography </w:t>
      </w:r>
      <w:r w:rsidR="00A5433F">
        <w:rPr>
          <w:rFonts w:ascii="Times New Roman" w:hAnsi="Times New Roman" w:cs="Times New Roman"/>
          <w:sz w:val="24"/>
          <w:szCs w:val="24"/>
        </w:rPr>
        <w:t xml:space="preserve">alone </w:t>
      </w:r>
      <w:r w:rsidRPr="003C3B2D">
        <w:rPr>
          <w:rFonts w:ascii="Times New Roman" w:hAnsi="Times New Roman" w:cs="Times New Roman"/>
          <w:sz w:val="24"/>
          <w:szCs w:val="24"/>
        </w:rPr>
        <w:t xml:space="preserve">to compare and set targets among similar embayments.  </w:t>
      </w:r>
    </w:p>
    <w:p w14:paraId="38A909CE" w14:textId="5714332D" w:rsidR="00C8038C" w:rsidRPr="003C3B2D" w:rsidRDefault="00713AAC" w:rsidP="00903A7C">
      <w:pPr>
        <w:spacing w:after="120"/>
        <w:rPr>
          <w:rFonts w:ascii="Times New Roman" w:hAnsi="Times New Roman" w:cs="Times New Roman"/>
          <w:sz w:val="24"/>
          <w:szCs w:val="24"/>
        </w:rPr>
      </w:pPr>
      <w:r>
        <w:rPr>
          <w:rFonts w:ascii="Times New Roman" w:hAnsi="Times New Roman" w:cs="Times New Roman"/>
          <w:sz w:val="24"/>
          <w:szCs w:val="24"/>
        </w:rPr>
        <w:t xml:space="preserve">While it is likely a frequent occurrence for municipalities to compare themselves to neighboring municipalities, our multivariate approach </w:t>
      </w:r>
      <w:r w:rsidR="00935FF7">
        <w:rPr>
          <w:rFonts w:ascii="Times New Roman" w:hAnsi="Times New Roman" w:cs="Times New Roman"/>
          <w:sz w:val="24"/>
          <w:szCs w:val="24"/>
        </w:rPr>
        <w:t>reveals that this approach</w:t>
      </w:r>
      <w:r w:rsidR="00343955">
        <w:rPr>
          <w:rFonts w:ascii="Times New Roman" w:hAnsi="Times New Roman" w:cs="Times New Roman"/>
          <w:sz w:val="24"/>
          <w:szCs w:val="24"/>
        </w:rPr>
        <w:t xml:space="preserve"> may be inherently problematic</w:t>
      </w:r>
      <w:r w:rsidR="00935FF7">
        <w:rPr>
          <w:rFonts w:ascii="Times New Roman" w:hAnsi="Times New Roman" w:cs="Times New Roman"/>
          <w:sz w:val="24"/>
          <w:szCs w:val="24"/>
        </w:rPr>
        <w:t>.</w:t>
      </w:r>
      <w:r w:rsidR="00343955">
        <w:rPr>
          <w:rFonts w:ascii="Times New Roman" w:hAnsi="Times New Roman" w:cs="Times New Roman"/>
          <w:sz w:val="24"/>
          <w:szCs w:val="24"/>
        </w:rPr>
        <w:t xml:space="preserve"> Conversely, i</w:t>
      </w:r>
      <w:r w:rsidR="00935FF7">
        <w:rPr>
          <w:rFonts w:ascii="Times New Roman" w:hAnsi="Times New Roman" w:cs="Times New Roman"/>
          <w:sz w:val="24"/>
          <w:szCs w:val="24"/>
        </w:rPr>
        <w:t xml:space="preserve">n clustering embayments based on quantitative </w:t>
      </w:r>
      <w:r w:rsidR="00343955">
        <w:rPr>
          <w:rFonts w:ascii="Times New Roman" w:hAnsi="Times New Roman" w:cs="Times New Roman"/>
          <w:sz w:val="24"/>
          <w:szCs w:val="24"/>
        </w:rPr>
        <w:t xml:space="preserve">stressor and resource attributes, local environmental regulators </w:t>
      </w:r>
      <w:r w:rsidR="003D1196">
        <w:rPr>
          <w:rFonts w:ascii="Times New Roman" w:hAnsi="Times New Roman" w:cs="Times New Roman"/>
          <w:sz w:val="24"/>
          <w:szCs w:val="24"/>
        </w:rPr>
        <w:t>can compare the properties of their embayments with those that they are clustered with, and use them to set more achievable</w:t>
      </w:r>
      <w:r w:rsidR="00935FF7">
        <w:rPr>
          <w:rFonts w:ascii="Times New Roman" w:hAnsi="Times New Roman" w:cs="Times New Roman"/>
          <w:sz w:val="24"/>
          <w:szCs w:val="24"/>
        </w:rPr>
        <w:t xml:space="preserve"> targets.</w:t>
      </w:r>
      <w:r>
        <w:rPr>
          <w:rFonts w:ascii="Times New Roman" w:hAnsi="Times New Roman" w:cs="Times New Roman"/>
          <w:sz w:val="24"/>
          <w:szCs w:val="24"/>
        </w:rPr>
        <w:t xml:space="preserve"> </w:t>
      </w:r>
      <w:r w:rsidR="00C8038C" w:rsidRPr="003C3B2D">
        <w:rPr>
          <w:rFonts w:ascii="Times New Roman" w:hAnsi="Times New Roman" w:cs="Times New Roman"/>
          <w:sz w:val="24"/>
          <w:szCs w:val="24"/>
        </w:rPr>
        <w:t>For example, the embayments in Cluster 4 largely consist of urbanized environments with high amounts of shoreline hardening, high intensity land use, population density, and impairments from bacteria</w:t>
      </w:r>
      <w:r w:rsidR="00935FF7">
        <w:rPr>
          <w:rFonts w:ascii="Times New Roman" w:hAnsi="Times New Roman" w:cs="Times New Roman"/>
          <w:sz w:val="24"/>
          <w:szCs w:val="24"/>
        </w:rPr>
        <w:t xml:space="preserve">. </w:t>
      </w:r>
      <w:r w:rsidR="00C8038C" w:rsidRPr="003C3B2D">
        <w:rPr>
          <w:rFonts w:ascii="Times New Roman" w:hAnsi="Times New Roman" w:cs="Times New Roman"/>
          <w:sz w:val="24"/>
          <w:szCs w:val="24"/>
        </w:rPr>
        <w:t xml:space="preserve">Meanwhile, those embayments in Cluster 1 are predominately rural with low levels of shoreline hardening, high intensity land use, population density, and impairments for bacteria, but high levels of septic system use. Thus, just as it would likely be extremely challenging for those embayments in Cluster 4 to achieve the low levels of impairment for bacteria occurring in Cluster 1, realistic targets for those stressors that are high in Cluster 1 are fundamentally different from Cluster 4. </w:t>
      </w:r>
      <w:r w:rsidR="00935FF7">
        <w:rPr>
          <w:rFonts w:ascii="Times New Roman" w:hAnsi="Times New Roman" w:cs="Times New Roman"/>
          <w:sz w:val="24"/>
          <w:szCs w:val="24"/>
        </w:rPr>
        <w:t xml:space="preserve">Hence, comparisons within clusters will </w:t>
      </w:r>
      <w:r w:rsidR="003D1196">
        <w:rPr>
          <w:rFonts w:ascii="Times New Roman" w:hAnsi="Times New Roman" w:cs="Times New Roman"/>
          <w:sz w:val="24"/>
          <w:szCs w:val="24"/>
        </w:rPr>
        <w:t>avoid the problems associated with comparisons made among highly different embayments that happen to be proximal to each other.</w:t>
      </w:r>
    </w:p>
    <w:p w14:paraId="47EA03AB" w14:textId="115CE6F9"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sz w:val="24"/>
          <w:szCs w:val="24"/>
        </w:rPr>
        <w:t>Our results provide insight into resource and attribute levels that may be achievable within a cluster. For example, our results provide a potential realistic target for the lower bound</w:t>
      </w:r>
      <w:r w:rsidR="00FD0D20">
        <w:rPr>
          <w:rFonts w:ascii="Times New Roman" w:hAnsi="Times New Roman" w:cs="Times New Roman"/>
          <w:sz w:val="24"/>
          <w:szCs w:val="24"/>
        </w:rPr>
        <w:t>s of stressors and upper bounds of resources</w:t>
      </w:r>
      <w:r w:rsidRPr="003C3B2D">
        <w:rPr>
          <w:rFonts w:ascii="Times New Roman" w:hAnsi="Times New Roman" w:cs="Times New Roman"/>
          <w:sz w:val="24"/>
          <w:szCs w:val="24"/>
        </w:rPr>
        <w:t xml:space="preserve"> that might be able to be achiev</w:t>
      </w:r>
      <w:r w:rsidR="00F72B95">
        <w:rPr>
          <w:rFonts w:ascii="Times New Roman" w:hAnsi="Times New Roman" w:cs="Times New Roman"/>
          <w:sz w:val="24"/>
          <w:szCs w:val="24"/>
        </w:rPr>
        <w:t>ed</w:t>
      </w:r>
      <w:r w:rsidR="00FD0D20">
        <w:rPr>
          <w:rFonts w:ascii="Times New Roman" w:hAnsi="Times New Roman" w:cs="Times New Roman"/>
          <w:sz w:val="24"/>
          <w:szCs w:val="24"/>
        </w:rPr>
        <w:t xml:space="preserve"> for embayments within a given cluster</w:t>
      </w:r>
      <w:r w:rsidRPr="003C3B2D">
        <w:rPr>
          <w:rFonts w:ascii="Times New Roman" w:hAnsi="Times New Roman" w:cs="Times New Roman"/>
          <w:sz w:val="24"/>
          <w:szCs w:val="24"/>
        </w:rPr>
        <w:t xml:space="preserve">. </w:t>
      </w:r>
      <w:r w:rsidR="003D1196">
        <w:rPr>
          <w:rFonts w:ascii="Times New Roman" w:hAnsi="Times New Roman" w:cs="Times New Roman"/>
          <w:sz w:val="24"/>
          <w:szCs w:val="24"/>
        </w:rPr>
        <w:t>If a particular</w:t>
      </w:r>
      <w:r w:rsidRPr="003C3B2D">
        <w:rPr>
          <w:rFonts w:ascii="Times New Roman" w:hAnsi="Times New Roman" w:cs="Times New Roman"/>
          <w:sz w:val="24"/>
          <w:szCs w:val="24"/>
        </w:rPr>
        <w:t xml:space="preserve"> embayment has stressor values that are above the cluster mean, it may be experiencing greater anthropogenic impacts than other embayments with similar attributes, and thus reducing the stressor attribute could be the focus of local conservation efforts. When a particular stressor attribute is unable to be reduced, such as high intensity land use, efforts could focus on mitigating the potential impacts </w:t>
      </w:r>
      <w:r w:rsidR="009C43F3">
        <w:rPr>
          <w:rFonts w:ascii="Times New Roman" w:hAnsi="Times New Roman" w:cs="Times New Roman"/>
          <w:sz w:val="24"/>
          <w:szCs w:val="24"/>
        </w:rPr>
        <w:t>of</w:t>
      </w:r>
      <w:r w:rsidR="009C43F3" w:rsidRPr="003C3B2D">
        <w:rPr>
          <w:rFonts w:ascii="Times New Roman" w:hAnsi="Times New Roman" w:cs="Times New Roman"/>
          <w:sz w:val="24"/>
          <w:szCs w:val="24"/>
        </w:rPr>
        <w:t xml:space="preserve"> </w:t>
      </w:r>
      <w:r w:rsidRPr="003C3B2D">
        <w:rPr>
          <w:rFonts w:ascii="Times New Roman" w:hAnsi="Times New Roman" w:cs="Times New Roman"/>
          <w:sz w:val="24"/>
          <w:szCs w:val="24"/>
        </w:rPr>
        <w:t xml:space="preserve">this attribute as well as </w:t>
      </w:r>
      <w:r w:rsidR="009C43F3">
        <w:rPr>
          <w:rFonts w:ascii="Times New Roman" w:hAnsi="Times New Roman" w:cs="Times New Roman"/>
          <w:sz w:val="24"/>
          <w:szCs w:val="24"/>
        </w:rPr>
        <w:t>limiting</w:t>
      </w:r>
      <w:r w:rsidR="009C43F3" w:rsidRPr="003C3B2D">
        <w:rPr>
          <w:rFonts w:ascii="Times New Roman" w:hAnsi="Times New Roman" w:cs="Times New Roman"/>
          <w:sz w:val="24"/>
          <w:szCs w:val="24"/>
        </w:rPr>
        <w:t xml:space="preserve"> </w:t>
      </w:r>
      <w:r w:rsidRPr="003C3B2D">
        <w:rPr>
          <w:rFonts w:ascii="Times New Roman" w:hAnsi="Times New Roman" w:cs="Times New Roman"/>
          <w:sz w:val="24"/>
          <w:szCs w:val="24"/>
        </w:rPr>
        <w:t xml:space="preserve">further increases in it to the extent possible. Meanwhile, for resources, embayments with values below the cluster mean merit further investigation into the factors contributing to lower than average resource levels. For both salt marsh metrics, we have identified potential drivers of </w:t>
      </w:r>
      <w:r w:rsidR="00F72B95">
        <w:rPr>
          <w:rFonts w:ascii="Times New Roman" w:hAnsi="Times New Roman" w:cs="Times New Roman"/>
          <w:sz w:val="24"/>
          <w:szCs w:val="24"/>
        </w:rPr>
        <w:t xml:space="preserve">differences in </w:t>
      </w:r>
      <w:r w:rsidRPr="003C3B2D">
        <w:rPr>
          <w:rFonts w:ascii="Times New Roman" w:hAnsi="Times New Roman" w:cs="Times New Roman"/>
          <w:sz w:val="24"/>
          <w:szCs w:val="24"/>
        </w:rPr>
        <w:t>salt marsh habitat</w:t>
      </w:r>
      <w:r w:rsidR="00F72B95">
        <w:rPr>
          <w:rFonts w:ascii="Times New Roman" w:hAnsi="Times New Roman" w:cs="Times New Roman"/>
          <w:sz w:val="24"/>
          <w:szCs w:val="24"/>
        </w:rPr>
        <w:t xml:space="preserve"> among embayments</w:t>
      </w:r>
      <w:r w:rsidRPr="003C3B2D">
        <w:rPr>
          <w:rFonts w:ascii="Times New Roman" w:hAnsi="Times New Roman" w:cs="Times New Roman"/>
          <w:sz w:val="24"/>
          <w:szCs w:val="24"/>
        </w:rPr>
        <w:t xml:space="preserve"> in coastal Massachusetts.</w:t>
      </w:r>
    </w:p>
    <w:p w14:paraId="779B9D2C" w14:textId="1604A491"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sz w:val="24"/>
          <w:szCs w:val="24"/>
        </w:rPr>
        <w:t xml:space="preserve">While the range and mean of each cluster is provided, targets for critical stressor </w:t>
      </w:r>
      <w:r w:rsidR="00F72B95">
        <w:rPr>
          <w:rFonts w:ascii="Times New Roman" w:hAnsi="Times New Roman" w:cs="Times New Roman"/>
          <w:sz w:val="24"/>
          <w:szCs w:val="24"/>
        </w:rPr>
        <w:t xml:space="preserve">and resource </w:t>
      </w:r>
      <w:r w:rsidRPr="003C3B2D">
        <w:rPr>
          <w:rFonts w:ascii="Times New Roman" w:hAnsi="Times New Roman" w:cs="Times New Roman"/>
          <w:sz w:val="24"/>
          <w:szCs w:val="24"/>
        </w:rPr>
        <w:t xml:space="preserve">attributes could be set at several different levels. For instance, the lower bound of the range is the current lowest level within a cluster, and likely is the minimum level achievable for each stressor </w:t>
      </w:r>
      <w:r w:rsidRPr="003C3B2D">
        <w:rPr>
          <w:rFonts w:ascii="Times New Roman" w:hAnsi="Times New Roman" w:cs="Times New Roman"/>
          <w:sz w:val="24"/>
          <w:szCs w:val="24"/>
        </w:rPr>
        <w:lastRenderedPageBreak/>
        <w:t xml:space="preserve">attribute. Conversely, the same is true for the upper bound of each resource attribute within a cluster. For many stressor attributes, reducing levels to the lower bound within a cluster may be unrealistic given the range of competing demands within an embayment. While targets could be set using standard deviation(s) or confidence intervals beneath the mean for stressor attributes, the mean or median may be a more realistic target. While there are pros and cons of each of these approaches scientifically, stakeholder buy-in will be critical to achieving potential reductions in stressor levels. These same considerations are true for setting targets for resource attributes (i.e., whether to </w:t>
      </w:r>
      <w:r w:rsidR="00F72B95">
        <w:rPr>
          <w:rFonts w:ascii="Times New Roman" w:hAnsi="Times New Roman" w:cs="Times New Roman"/>
          <w:sz w:val="24"/>
          <w:szCs w:val="24"/>
        </w:rPr>
        <w:t>select</w:t>
      </w:r>
      <w:r w:rsidRPr="003C3B2D">
        <w:rPr>
          <w:rFonts w:ascii="Times New Roman" w:hAnsi="Times New Roman" w:cs="Times New Roman"/>
          <w:sz w:val="24"/>
          <w:szCs w:val="24"/>
        </w:rPr>
        <w:t xml:space="preserve"> somewhere near or at the upper bound vs. the median or mode). Given that several stressors may </w:t>
      </w:r>
      <w:r w:rsidR="009C43F3">
        <w:rPr>
          <w:rFonts w:ascii="Times New Roman" w:hAnsi="Times New Roman" w:cs="Times New Roman"/>
          <w:sz w:val="24"/>
          <w:szCs w:val="24"/>
        </w:rPr>
        <w:t xml:space="preserve">individually or interactively </w:t>
      </w:r>
      <w:r w:rsidRPr="003C3B2D">
        <w:rPr>
          <w:rFonts w:ascii="Times New Roman" w:hAnsi="Times New Roman" w:cs="Times New Roman"/>
          <w:sz w:val="24"/>
          <w:szCs w:val="24"/>
        </w:rPr>
        <w:t xml:space="preserve">be contributing to declines in </w:t>
      </w:r>
      <w:r w:rsidR="009C43F3">
        <w:rPr>
          <w:rFonts w:ascii="Times New Roman" w:hAnsi="Times New Roman" w:cs="Times New Roman"/>
          <w:sz w:val="24"/>
          <w:szCs w:val="24"/>
        </w:rPr>
        <w:t>a</w:t>
      </w:r>
      <w:r w:rsidR="009C43F3" w:rsidRPr="003C3B2D">
        <w:rPr>
          <w:rFonts w:ascii="Times New Roman" w:hAnsi="Times New Roman" w:cs="Times New Roman"/>
          <w:sz w:val="24"/>
          <w:szCs w:val="24"/>
        </w:rPr>
        <w:t xml:space="preserve"> </w:t>
      </w:r>
      <w:r w:rsidRPr="003C3B2D">
        <w:rPr>
          <w:rFonts w:ascii="Times New Roman" w:hAnsi="Times New Roman" w:cs="Times New Roman"/>
          <w:sz w:val="24"/>
          <w:szCs w:val="24"/>
        </w:rPr>
        <w:t>resource attribute, achieving targets</w:t>
      </w:r>
      <w:r w:rsidR="009C43F3">
        <w:rPr>
          <w:rFonts w:ascii="Times New Roman" w:hAnsi="Times New Roman" w:cs="Times New Roman"/>
          <w:sz w:val="24"/>
          <w:szCs w:val="24"/>
        </w:rPr>
        <w:t xml:space="preserve"> for resource metrics</w:t>
      </w:r>
      <w:r w:rsidR="00B15E94">
        <w:rPr>
          <w:rFonts w:ascii="Times New Roman" w:hAnsi="Times New Roman" w:cs="Times New Roman"/>
          <w:sz w:val="24"/>
          <w:szCs w:val="24"/>
        </w:rPr>
        <w:t xml:space="preserve"> may be even more challenging. </w:t>
      </w:r>
    </w:p>
    <w:p w14:paraId="11983C74" w14:textId="59EAA1D7" w:rsidR="00F026C4" w:rsidRDefault="00F026C4" w:rsidP="00F026C4">
      <w:pPr>
        <w:spacing w:after="120"/>
        <w:rPr>
          <w:rFonts w:ascii="Times New Roman" w:hAnsi="Times New Roman" w:cs="Times New Roman"/>
          <w:sz w:val="24"/>
          <w:szCs w:val="24"/>
        </w:rPr>
      </w:pPr>
      <w:r>
        <w:rPr>
          <w:rFonts w:ascii="Times New Roman" w:hAnsi="Times New Roman" w:cs="Times New Roman"/>
          <w:sz w:val="24"/>
          <w:szCs w:val="24"/>
        </w:rPr>
        <w:t>Regression tree analyses revealed that levels of two of our four resource attributes (</w:t>
      </w:r>
      <w:r w:rsidR="00903A7C">
        <w:rPr>
          <w:rFonts w:ascii="Times New Roman" w:hAnsi="Times New Roman" w:cs="Times New Roman"/>
          <w:sz w:val="24"/>
          <w:szCs w:val="24"/>
        </w:rPr>
        <w:t xml:space="preserve">salt </w:t>
      </w:r>
      <w:r w:rsidR="001275F2">
        <w:rPr>
          <w:rFonts w:ascii="Times New Roman" w:hAnsi="Times New Roman" w:cs="Times New Roman"/>
          <w:sz w:val="24"/>
          <w:szCs w:val="24"/>
        </w:rPr>
        <w:t xml:space="preserve">marsh shoreline and salt marsh </w:t>
      </w:r>
      <w:r>
        <w:rPr>
          <w:rFonts w:ascii="Times New Roman" w:hAnsi="Times New Roman" w:cs="Times New Roman"/>
          <w:sz w:val="24"/>
          <w:szCs w:val="24"/>
        </w:rPr>
        <w:t xml:space="preserve">extent) </w:t>
      </w:r>
      <w:r w:rsidR="00FD0D20">
        <w:rPr>
          <w:rFonts w:ascii="Times New Roman" w:hAnsi="Times New Roman" w:cs="Times New Roman"/>
          <w:sz w:val="24"/>
          <w:szCs w:val="24"/>
        </w:rPr>
        <w:t>were best</w:t>
      </w:r>
      <w:r>
        <w:rPr>
          <w:rFonts w:ascii="Times New Roman" w:hAnsi="Times New Roman" w:cs="Times New Roman"/>
          <w:sz w:val="24"/>
          <w:szCs w:val="24"/>
        </w:rPr>
        <w:t xml:space="preserve"> predicted by specific stressor attributes. </w:t>
      </w:r>
      <w:r w:rsidR="00AC1400">
        <w:rPr>
          <w:rFonts w:ascii="Times New Roman" w:hAnsi="Times New Roman" w:cs="Times New Roman"/>
          <w:sz w:val="24"/>
          <w:szCs w:val="24"/>
        </w:rPr>
        <w:t>Specifically,</w:t>
      </w:r>
      <w:r w:rsidR="00903A7C">
        <w:rPr>
          <w:rFonts w:ascii="Times New Roman" w:hAnsi="Times New Roman" w:cs="Times New Roman"/>
          <w:sz w:val="24"/>
          <w:szCs w:val="24"/>
        </w:rPr>
        <w:t xml:space="preserve"> the amount of shoreline hardened was the greatest predictor of salt marsh shoreline habitat</w:t>
      </w:r>
      <w:r w:rsidR="00AC1400">
        <w:rPr>
          <w:rFonts w:ascii="Times New Roman" w:hAnsi="Times New Roman" w:cs="Times New Roman"/>
          <w:sz w:val="24"/>
          <w:szCs w:val="24"/>
        </w:rPr>
        <w:t>, which agrees with past studies suggesting that shoreline hardening degrades salt marsh habitat</w:t>
      </w:r>
      <w:r w:rsidR="00370886">
        <w:rPr>
          <w:rFonts w:ascii="Times New Roman" w:hAnsi="Times New Roman" w:cs="Times New Roman"/>
          <w:sz w:val="24"/>
          <w:szCs w:val="24"/>
        </w:rPr>
        <w:t xml:space="preserve"> (Bozek and Burdick 20</w:t>
      </w:r>
      <w:r w:rsidR="00FF6E8D">
        <w:rPr>
          <w:rFonts w:ascii="Times New Roman" w:hAnsi="Times New Roman" w:cs="Times New Roman"/>
          <w:sz w:val="24"/>
          <w:szCs w:val="24"/>
        </w:rPr>
        <w:t>05</w:t>
      </w:r>
      <w:bookmarkStart w:id="2" w:name="_GoBack"/>
      <w:bookmarkEnd w:id="2"/>
      <w:r w:rsidR="00370886">
        <w:rPr>
          <w:rFonts w:ascii="Times New Roman" w:hAnsi="Times New Roman" w:cs="Times New Roman"/>
          <w:sz w:val="24"/>
          <w:szCs w:val="24"/>
        </w:rPr>
        <w:t>, Gittman et al. 2016)</w:t>
      </w:r>
      <w:r w:rsidR="00FD0D20">
        <w:rPr>
          <w:rFonts w:ascii="Times New Roman" w:hAnsi="Times New Roman" w:cs="Times New Roman"/>
          <w:sz w:val="24"/>
          <w:szCs w:val="24"/>
        </w:rPr>
        <w:t xml:space="preserve">. </w:t>
      </w:r>
      <w:r w:rsidR="00AC1400">
        <w:rPr>
          <w:rFonts w:ascii="Times New Roman" w:hAnsi="Times New Roman" w:cs="Times New Roman"/>
          <w:sz w:val="24"/>
          <w:szCs w:val="24"/>
        </w:rPr>
        <w:t>In our study</w:t>
      </w:r>
      <w:r w:rsidR="00FD0D20">
        <w:rPr>
          <w:rFonts w:ascii="Times New Roman" w:hAnsi="Times New Roman" w:cs="Times New Roman"/>
          <w:sz w:val="24"/>
          <w:szCs w:val="24"/>
        </w:rPr>
        <w:t>, embayments</w:t>
      </w:r>
      <w:r w:rsidR="00903A7C">
        <w:rPr>
          <w:rFonts w:ascii="Times New Roman" w:hAnsi="Times New Roman" w:cs="Times New Roman"/>
          <w:sz w:val="24"/>
          <w:szCs w:val="24"/>
        </w:rPr>
        <w:t xml:space="preserve"> with &gt;20% of </w:t>
      </w:r>
      <w:r w:rsidR="00FD0D20">
        <w:rPr>
          <w:rFonts w:ascii="Times New Roman" w:hAnsi="Times New Roman" w:cs="Times New Roman"/>
          <w:sz w:val="24"/>
          <w:szCs w:val="24"/>
        </w:rPr>
        <w:t xml:space="preserve">hardened </w:t>
      </w:r>
      <w:r w:rsidR="00903A7C">
        <w:rPr>
          <w:rFonts w:ascii="Times New Roman" w:hAnsi="Times New Roman" w:cs="Times New Roman"/>
          <w:sz w:val="24"/>
          <w:szCs w:val="24"/>
        </w:rPr>
        <w:t xml:space="preserve">shoreline had just over half as much salt marsh shoreline habitat. Thus, this analysis suggests that 20% of hardened shoreline is a potential threshold, above which could result in the loss of salt marsh shoreline habitat. Meanwhile, for those embayments with &lt;20% of hardened shoreline, the next most important predictor was the percentage of the population using septic systems. </w:t>
      </w:r>
      <w:r w:rsidR="00F72B95">
        <w:rPr>
          <w:rFonts w:ascii="Times New Roman" w:hAnsi="Times New Roman" w:cs="Times New Roman"/>
          <w:sz w:val="24"/>
          <w:szCs w:val="24"/>
        </w:rPr>
        <w:t>E</w:t>
      </w:r>
      <w:r w:rsidR="00903A7C">
        <w:rPr>
          <w:rFonts w:ascii="Times New Roman" w:hAnsi="Times New Roman" w:cs="Times New Roman"/>
          <w:sz w:val="24"/>
          <w:szCs w:val="24"/>
        </w:rPr>
        <w:t>mbayments with &gt; ~70% of their population using septic systems had 10% less salt marsh shoreline</w:t>
      </w:r>
      <w:r w:rsidR="001275F2">
        <w:rPr>
          <w:rFonts w:ascii="Times New Roman" w:hAnsi="Times New Roman" w:cs="Times New Roman"/>
          <w:sz w:val="24"/>
          <w:szCs w:val="24"/>
        </w:rPr>
        <w:t xml:space="preserve">, suggesting another potential target threshold for these embayments. </w:t>
      </w:r>
      <w:r w:rsidR="00903A7C">
        <w:rPr>
          <w:rFonts w:ascii="Times New Roman" w:hAnsi="Times New Roman" w:cs="Times New Roman"/>
          <w:sz w:val="24"/>
          <w:szCs w:val="24"/>
        </w:rPr>
        <w:t xml:space="preserve"> </w:t>
      </w:r>
    </w:p>
    <w:p w14:paraId="319FD64F" w14:textId="1B072789" w:rsidR="001275F2" w:rsidRDefault="001275F2" w:rsidP="00F026C4">
      <w:pPr>
        <w:spacing w:after="120"/>
        <w:rPr>
          <w:rFonts w:ascii="Times New Roman" w:hAnsi="Times New Roman" w:cs="Times New Roman"/>
          <w:sz w:val="24"/>
          <w:szCs w:val="24"/>
        </w:rPr>
      </w:pPr>
      <w:r>
        <w:rPr>
          <w:rFonts w:ascii="Times New Roman" w:hAnsi="Times New Roman" w:cs="Times New Roman"/>
          <w:sz w:val="24"/>
          <w:szCs w:val="24"/>
        </w:rPr>
        <w:t xml:space="preserve">Similar to salt marsh shoreline habitat, anthropogenic stressor attributes were strong predictors of salt marsh extent. </w:t>
      </w:r>
      <w:r w:rsidR="00F72B95">
        <w:rPr>
          <w:rFonts w:ascii="Times New Roman" w:hAnsi="Times New Roman" w:cs="Times New Roman"/>
          <w:sz w:val="24"/>
          <w:szCs w:val="24"/>
        </w:rPr>
        <w:t>Population</w:t>
      </w:r>
      <w:r>
        <w:rPr>
          <w:rFonts w:ascii="Times New Roman" w:hAnsi="Times New Roman" w:cs="Times New Roman"/>
          <w:sz w:val="24"/>
          <w:szCs w:val="24"/>
        </w:rPr>
        <w:t xml:space="preserve"> density was the greatest predictor of salt marsh extent, with a breakpoint population of ~1</w:t>
      </w:r>
      <w:r w:rsidR="00302B89">
        <w:rPr>
          <w:rFonts w:ascii="Times New Roman" w:hAnsi="Times New Roman" w:cs="Times New Roman"/>
          <w:sz w:val="24"/>
          <w:szCs w:val="24"/>
        </w:rPr>
        <w:t xml:space="preserve"> person per acre</w:t>
      </w:r>
      <w:r>
        <w:rPr>
          <w:rFonts w:ascii="Times New Roman" w:hAnsi="Times New Roman" w:cs="Times New Roman"/>
          <w:sz w:val="24"/>
          <w:szCs w:val="24"/>
        </w:rPr>
        <w:t xml:space="preserve">. Embayments that were above this threshold had less than half as much salt marsh habitat. Meanwhile, embayments with high population densities also varied as a function of shoreline hardening. Specifically, embayments with &gt;~20% of shoreline hardening had 60% as much salt marsh habitat as those with &lt;20% of shoreline hardening. Together with the results for salt marsh shoreline habitat, these results once again suggest that 20% of hardened shoreline is a critical threshold that could also be used as a target level by embayments aiming to reduce the potential impacts from this anthropogenic stressor. </w:t>
      </w:r>
    </w:p>
    <w:p w14:paraId="1D63E5D7" w14:textId="29BD82E7" w:rsidR="00F026C4" w:rsidRPr="003C3B2D" w:rsidRDefault="001275F2" w:rsidP="00F026C4">
      <w:pPr>
        <w:spacing w:after="120"/>
        <w:rPr>
          <w:rFonts w:ascii="Times New Roman" w:hAnsi="Times New Roman" w:cs="Times New Roman"/>
          <w:sz w:val="24"/>
          <w:szCs w:val="24"/>
        </w:rPr>
      </w:pPr>
      <w:r>
        <w:rPr>
          <w:rFonts w:ascii="Times New Roman" w:hAnsi="Times New Roman" w:cs="Times New Roman"/>
          <w:sz w:val="24"/>
          <w:szCs w:val="24"/>
        </w:rPr>
        <w:t>Unlike salt marsh shoreline and salt marsh extent</w:t>
      </w:r>
      <w:r w:rsidR="00F026C4">
        <w:rPr>
          <w:rFonts w:ascii="Times New Roman" w:hAnsi="Times New Roman" w:cs="Times New Roman"/>
          <w:sz w:val="24"/>
          <w:szCs w:val="24"/>
        </w:rPr>
        <w:t xml:space="preserve">, </w:t>
      </w:r>
      <w:r>
        <w:rPr>
          <w:rFonts w:ascii="Times New Roman" w:hAnsi="Times New Roman" w:cs="Times New Roman"/>
          <w:sz w:val="24"/>
          <w:szCs w:val="24"/>
        </w:rPr>
        <w:t xml:space="preserve">regression tree analyses for </w:t>
      </w:r>
      <w:r w:rsidR="00F026C4">
        <w:rPr>
          <w:rFonts w:ascii="Times New Roman" w:hAnsi="Times New Roman" w:cs="Times New Roman"/>
          <w:sz w:val="24"/>
          <w:szCs w:val="24"/>
        </w:rPr>
        <w:t xml:space="preserve">the other two (tidal flat and sea grass habitat) resource attributes </w:t>
      </w:r>
      <w:r w:rsidR="000F6703">
        <w:rPr>
          <w:rFonts w:ascii="Times New Roman" w:hAnsi="Times New Roman" w:cs="Times New Roman"/>
          <w:sz w:val="24"/>
          <w:szCs w:val="24"/>
        </w:rPr>
        <w:t>revealed no potential predictors of levels of either</w:t>
      </w:r>
      <w:r w:rsidR="00F026C4">
        <w:rPr>
          <w:rFonts w:ascii="Times New Roman" w:hAnsi="Times New Roman" w:cs="Times New Roman"/>
          <w:sz w:val="24"/>
          <w:szCs w:val="24"/>
        </w:rPr>
        <w:t xml:space="preserve">. The failure of regression tree analysis to </w:t>
      </w:r>
      <w:r w:rsidR="000F6703">
        <w:rPr>
          <w:rFonts w:ascii="Times New Roman" w:hAnsi="Times New Roman" w:cs="Times New Roman"/>
          <w:sz w:val="24"/>
          <w:szCs w:val="24"/>
        </w:rPr>
        <w:t>identify critical thresholds of potential predictors could be a consequence of several factors. Seagrass habitat is harder to quantify and more ephemeral than salt marsh habitat. Furthermore, the stressor attributes that were able to be used in this study may not be the most important predictors of seagrass extent. For instance, turbidity and lack of light penetration have been associated with loss of seagrass habitat</w:t>
      </w:r>
      <w:r w:rsidR="00302B89">
        <w:rPr>
          <w:rFonts w:ascii="Times New Roman" w:hAnsi="Times New Roman" w:cs="Times New Roman"/>
          <w:sz w:val="24"/>
          <w:szCs w:val="24"/>
        </w:rPr>
        <w:t>, but were not included in these analyses</w:t>
      </w:r>
      <w:r w:rsidR="000F6703">
        <w:rPr>
          <w:rFonts w:ascii="Times New Roman" w:hAnsi="Times New Roman" w:cs="Times New Roman"/>
          <w:sz w:val="24"/>
          <w:szCs w:val="24"/>
        </w:rPr>
        <w:t xml:space="preserve">. Meanwhile, tidal flats are often not a limiting resource in estuarine systems, and can actually increase in extent when other critical habitats such as seagrass beds and oyster reefs </w:t>
      </w:r>
      <w:r w:rsidR="000F6703">
        <w:rPr>
          <w:rFonts w:ascii="Times New Roman" w:hAnsi="Times New Roman" w:cs="Times New Roman"/>
          <w:sz w:val="24"/>
          <w:szCs w:val="24"/>
        </w:rPr>
        <w:lastRenderedPageBreak/>
        <w:t>are degraded (Grabowski et al. 2012).</w:t>
      </w:r>
      <w:r w:rsidR="00F72B95">
        <w:rPr>
          <w:rFonts w:ascii="Times New Roman" w:hAnsi="Times New Roman" w:cs="Times New Roman"/>
          <w:sz w:val="24"/>
          <w:szCs w:val="24"/>
        </w:rPr>
        <w:t xml:space="preserve"> For both of these resource attributes, targets could still be set using the cluster results from Objective 1.</w:t>
      </w:r>
    </w:p>
    <w:p w14:paraId="27E989F6" w14:textId="1C1F284D" w:rsidR="00C8038C" w:rsidRDefault="00C8038C" w:rsidP="00903A7C">
      <w:pPr>
        <w:spacing w:after="120"/>
        <w:rPr>
          <w:rFonts w:ascii="Times New Roman" w:hAnsi="Times New Roman" w:cs="Times New Roman"/>
          <w:sz w:val="24"/>
          <w:szCs w:val="24"/>
        </w:rPr>
      </w:pPr>
      <w:r w:rsidRPr="003C3B2D">
        <w:rPr>
          <w:rFonts w:ascii="Times New Roman" w:hAnsi="Times New Roman" w:cs="Times New Roman"/>
          <w:sz w:val="24"/>
          <w:szCs w:val="24"/>
        </w:rPr>
        <w:t>The stressor and resource data compiled by Geosyntec represents a comprehensive overview of metrics available through Massachusetts Ocean Resource Information System (MORIS).  However, throughout th</w:t>
      </w:r>
      <w:r w:rsidR="00302B89">
        <w:rPr>
          <w:rFonts w:ascii="Times New Roman" w:hAnsi="Times New Roman" w:cs="Times New Roman"/>
          <w:sz w:val="24"/>
          <w:szCs w:val="24"/>
        </w:rPr>
        <w:t>e</w:t>
      </w:r>
      <w:r w:rsidRPr="003C3B2D">
        <w:rPr>
          <w:rFonts w:ascii="Times New Roman" w:hAnsi="Times New Roman" w:cs="Times New Roman"/>
          <w:sz w:val="24"/>
          <w:szCs w:val="24"/>
        </w:rPr>
        <w:t xml:space="preserve"> process of analyzing the data, we identified a number of metrics that </w:t>
      </w:r>
      <w:r w:rsidR="00FD0D20">
        <w:rPr>
          <w:rFonts w:ascii="Times New Roman" w:hAnsi="Times New Roman" w:cs="Times New Roman"/>
          <w:sz w:val="24"/>
          <w:szCs w:val="24"/>
        </w:rPr>
        <w:t>c</w:t>
      </w:r>
      <w:r w:rsidRPr="003C3B2D">
        <w:rPr>
          <w:rFonts w:ascii="Times New Roman" w:hAnsi="Times New Roman" w:cs="Times New Roman"/>
          <w:sz w:val="24"/>
          <w:szCs w:val="24"/>
        </w:rPr>
        <w:t xml:space="preserve">ould further refine future iterations of this assessment (Table 14). </w:t>
      </w:r>
      <w:r w:rsidR="00FD0D20">
        <w:rPr>
          <w:rFonts w:ascii="Times New Roman" w:hAnsi="Times New Roman" w:cs="Times New Roman"/>
          <w:sz w:val="24"/>
          <w:szCs w:val="24"/>
        </w:rPr>
        <w:t>Some</w:t>
      </w:r>
      <w:r w:rsidR="00FD0D20" w:rsidRPr="003C3B2D">
        <w:rPr>
          <w:rFonts w:ascii="Times New Roman" w:hAnsi="Times New Roman" w:cs="Times New Roman"/>
          <w:sz w:val="24"/>
          <w:szCs w:val="24"/>
        </w:rPr>
        <w:t xml:space="preserve"> </w:t>
      </w:r>
      <w:r w:rsidRPr="003C3B2D">
        <w:rPr>
          <w:rFonts w:ascii="Times New Roman" w:hAnsi="Times New Roman" w:cs="Times New Roman"/>
          <w:sz w:val="24"/>
          <w:szCs w:val="24"/>
        </w:rPr>
        <w:t xml:space="preserve">of these variables </w:t>
      </w:r>
      <w:r w:rsidR="00B15E94">
        <w:rPr>
          <w:rFonts w:ascii="Times New Roman" w:hAnsi="Times New Roman" w:cs="Times New Roman"/>
          <w:sz w:val="24"/>
          <w:szCs w:val="24"/>
        </w:rPr>
        <w:t xml:space="preserve">would enhance our understanding of potential </w:t>
      </w:r>
      <w:r w:rsidR="00FD0D20">
        <w:rPr>
          <w:rFonts w:ascii="Times New Roman" w:hAnsi="Times New Roman" w:cs="Times New Roman"/>
          <w:sz w:val="24"/>
          <w:szCs w:val="24"/>
        </w:rPr>
        <w:t xml:space="preserve">stressor metrics </w:t>
      </w:r>
      <w:r w:rsidR="00B15E94">
        <w:rPr>
          <w:rFonts w:ascii="Times New Roman" w:hAnsi="Times New Roman" w:cs="Times New Roman"/>
          <w:sz w:val="24"/>
          <w:szCs w:val="24"/>
        </w:rPr>
        <w:t xml:space="preserve">already </w:t>
      </w:r>
      <w:r w:rsidR="00FD0D20">
        <w:rPr>
          <w:rFonts w:ascii="Times New Roman" w:hAnsi="Times New Roman" w:cs="Times New Roman"/>
          <w:sz w:val="24"/>
          <w:szCs w:val="24"/>
        </w:rPr>
        <w:t>included in our analysis, such as levels of specific nutrients (</w:t>
      </w:r>
      <w:r w:rsidR="00943927">
        <w:rPr>
          <w:rFonts w:ascii="Times New Roman" w:hAnsi="Times New Roman" w:cs="Times New Roman"/>
          <w:sz w:val="24"/>
          <w:szCs w:val="24"/>
        </w:rPr>
        <w:t>e.g. p</w:t>
      </w:r>
      <w:r w:rsidR="00FD0D20">
        <w:rPr>
          <w:rFonts w:ascii="Times New Roman" w:hAnsi="Times New Roman" w:cs="Times New Roman"/>
          <w:sz w:val="24"/>
          <w:szCs w:val="24"/>
        </w:rPr>
        <w:t xml:space="preserve">hosphorous, </w:t>
      </w:r>
      <w:r w:rsidR="00943927">
        <w:rPr>
          <w:rFonts w:ascii="Times New Roman" w:hAnsi="Times New Roman" w:cs="Times New Roman"/>
          <w:sz w:val="24"/>
          <w:szCs w:val="24"/>
        </w:rPr>
        <w:t xml:space="preserve">ammonia), the volume of septic waste discharges, or the severity of tidal restriction within each embayment. </w:t>
      </w:r>
      <w:r w:rsidRPr="003C3B2D">
        <w:rPr>
          <w:rFonts w:ascii="Times New Roman" w:hAnsi="Times New Roman" w:cs="Times New Roman"/>
          <w:sz w:val="24"/>
          <w:szCs w:val="24"/>
        </w:rPr>
        <w:t>Others, such as invasive species, subsidence, livestock density,</w:t>
      </w:r>
      <w:r w:rsidR="00943927">
        <w:rPr>
          <w:rFonts w:ascii="Times New Roman" w:hAnsi="Times New Roman" w:cs="Times New Roman"/>
          <w:sz w:val="24"/>
          <w:szCs w:val="24"/>
        </w:rPr>
        <w:t xml:space="preserve"> levels of pollutants in waterways (e.g. halogenated hydrocarbons, polycyclic aromatic hydrocarbons, heavy metals),</w:t>
      </w:r>
      <w:r w:rsidRPr="003C3B2D">
        <w:rPr>
          <w:rFonts w:ascii="Times New Roman" w:hAnsi="Times New Roman" w:cs="Times New Roman"/>
          <w:sz w:val="24"/>
          <w:szCs w:val="24"/>
        </w:rPr>
        <w:t xml:space="preserve"> and bottom area dredged, </w:t>
      </w:r>
      <w:r w:rsidR="00943927">
        <w:rPr>
          <w:rFonts w:ascii="Times New Roman" w:hAnsi="Times New Roman" w:cs="Times New Roman"/>
          <w:sz w:val="24"/>
          <w:szCs w:val="24"/>
        </w:rPr>
        <w:t>represent novel metrics that could be va</w:t>
      </w:r>
      <w:r w:rsidR="00B15E94">
        <w:rPr>
          <w:rFonts w:ascii="Times New Roman" w:hAnsi="Times New Roman" w:cs="Times New Roman"/>
          <w:sz w:val="24"/>
          <w:szCs w:val="24"/>
        </w:rPr>
        <w:t xml:space="preserve">luable in better characterizing the suite of stressors facing each </w:t>
      </w:r>
      <w:r w:rsidR="00943927">
        <w:rPr>
          <w:rFonts w:ascii="Times New Roman" w:hAnsi="Times New Roman" w:cs="Times New Roman"/>
          <w:sz w:val="24"/>
          <w:szCs w:val="24"/>
        </w:rPr>
        <w:t xml:space="preserve">embayment. </w:t>
      </w:r>
      <w:r w:rsidRPr="003C3B2D">
        <w:rPr>
          <w:rFonts w:ascii="Times New Roman" w:hAnsi="Times New Roman" w:cs="Times New Roman"/>
          <w:sz w:val="24"/>
          <w:szCs w:val="24"/>
        </w:rPr>
        <w:t>Inclusion of these different sets of stressor attributes could help identify potential predictors for resource attributes such as seagrass and tidal flat habitat. We have identified potential s</w:t>
      </w:r>
      <w:r w:rsidR="00F72B95">
        <w:rPr>
          <w:rFonts w:ascii="Times New Roman" w:hAnsi="Times New Roman" w:cs="Times New Roman"/>
          <w:sz w:val="24"/>
          <w:szCs w:val="24"/>
        </w:rPr>
        <w:t>ources for the data that appear</w:t>
      </w:r>
      <w:r w:rsidRPr="003C3B2D">
        <w:rPr>
          <w:rFonts w:ascii="Times New Roman" w:hAnsi="Times New Roman" w:cs="Times New Roman"/>
          <w:sz w:val="24"/>
          <w:szCs w:val="24"/>
        </w:rPr>
        <w:t xml:space="preserve"> to be extant (Table 14), but suggest tha</w:t>
      </w:r>
      <w:r w:rsidR="00F72B95">
        <w:rPr>
          <w:rFonts w:ascii="Times New Roman" w:hAnsi="Times New Roman" w:cs="Times New Roman"/>
          <w:sz w:val="24"/>
          <w:szCs w:val="24"/>
        </w:rPr>
        <w:t xml:space="preserve">t the comprehensiveness of these </w:t>
      </w:r>
      <w:r w:rsidRPr="003C3B2D">
        <w:rPr>
          <w:rFonts w:ascii="Times New Roman" w:hAnsi="Times New Roman" w:cs="Times New Roman"/>
          <w:sz w:val="24"/>
          <w:szCs w:val="24"/>
        </w:rPr>
        <w:t>data should be verified before inclusion.</w:t>
      </w:r>
    </w:p>
    <w:p w14:paraId="455E6846" w14:textId="3486C069"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sz w:val="24"/>
          <w:szCs w:val="24"/>
        </w:rPr>
        <w:t>In addition to including and modifying the</w:t>
      </w:r>
      <w:r w:rsidR="00302B89">
        <w:rPr>
          <w:rFonts w:ascii="Times New Roman" w:hAnsi="Times New Roman" w:cs="Times New Roman"/>
          <w:sz w:val="24"/>
          <w:szCs w:val="24"/>
        </w:rPr>
        <w:t xml:space="preserve"> above</w:t>
      </w:r>
      <w:r w:rsidRPr="003C3B2D">
        <w:rPr>
          <w:rFonts w:ascii="Times New Roman" w:hAnsi="Times New Roman" w:cs="Times New Roman"/>
          <w:sz w:val="24"/>
          <w:szCs w:val="24"/>
        </w:rPr>
        <w:t xml:space="preserve"> stressor</w:t>
      </w:r>
      <w:r w:rsidR="00302B89">
        <w:rPr>
          <w:rFonts w:ascii="Times New Roman" w:hAnsi="Times New Roman" w:cs="Times New Roman"/>
          <w:sz w:val="24"/>
          <w:szCs w:val="24"/>
        </w:rPr>
        <w:t xml:space="preserve"> metrics</w:t>
      </w:r>
      <w:r w:rsidRPr="003C3B2D">
        <w:rPr>
          <w:rFonts w:ascii="Times New Roman" w:hAnsi="Times New Roman" w:cs="Times New Roman"/>
          <w:sz w:val="24"/>
          <w:szCs w:val="24"/>
        </w:rPr>
        <w:t xml:space="preserve">, future analyses would benefit from considering </w:t>
      </w:r>
      <w:r w:rsidR="000241C8">
        <w:rPr>
          <w:rFonts w:ascii="Times New Roman" w:hAnsi="Times New Roman" w:cs="Times New Roman"/>
          <w:sz w:val="24"/>
          <w:szCs w:val="24"/>
        </w:rPr>
        <w:t xml:space="preserve">both </w:t>
      </w:r>
      <w:r w:rsidRPr="003C3B2D">
        <w:rPr>
          <w:rFonts w:ascii="Times New Roman" w:hAnsi="Times New Roman" w:cs="Times New Roman"/>
          <w:sz w:val="24"/>
          <w:szCs w:val="24"/>
        </w:rPr>
        <w:t>additional resource attributes (Table 15)</w:t>
      </w:r>
      <w:r w:rsidR="000241C8">
        <w:rPr>
          <w:rFonts w:ascii="Times New Roman" w:hAnsi="Times New Roman" w:cs="Times New Roman"/>
          <w:sz w:val="24"/>
          <w:szCs w:val="24"/>
        </w:rPr>
        <w:t xml:space="preserve"> and from supplementing existing datasets with more robust sampling</w:t>
      </w:r>
      <w:r w:rsidRPr="003C3B2D">
        <w:rPr>
          <w:rFonts w:ascii="Times New Roman" w:hAnsi="Times New Roman" w:cs="Times New Roman"/>
          <w:sz w:val="24"/>
          <w:szCs w:val="24"/>
        </w:rPr>
        <w:t xml:space="preserve">. For instance, shellfish habitat is known for providing a vast array of </w:t>
      </w:r>
      <w:r w:rsidR="00F72B95">
        <w:rPr>
          <w:rFonts w:ascii="Times New Roman" w:hAnsi="Times New Roman" w:cs="Times New Roman"/>
          <w:sz w:val="24"/>
          <w:szCs w:val="24"/>
        </w:rPr>
        <w:t xml:space="preserve">valuable </w:t>
      </w:r>
      <w:r w:rsidRPr="003C3B2D">
        <w:rPr>
          <w:rFonts w:ascii="Times New Roman" w:hAnsi="Times New Roman" w:cs="Times New Roman"/>
          <w:sz w:val="24"/>
          <w:szCs w:val="24"/>
        </w:rPr>
        <w:t>ecosystem services, such as filtering the water and providing nursery grounds for juvenile fish and crustaceans</w:t>
      </w:r>
      <w:r w:rsidR="00F72B95">
        <w:rPr>
          <w:rFonts w:ascii="Times New Roman" w:hAnsi="Times New Roman" w:cs="Times New Roman"/>
          <w:sz w:val="24"/>
          <w:szCs w:val="24"/>
        </w:rPr>
        <w:t xml:space="preserve"> (Grabowski et al. 2012)</w:t>
      </w:r>
      <w:r w:rsidRPr="003C3B2D">
        <w:rPr>
          <w:rFonts w:ascii="Times New Roman" w:hAnsi="Times New Roman" w:cs="Times New Roman"/>
          <w:sz w:val="24"/>
          <w:szCs w:val="24"/>
        </w:rPr>
        <w:t xml:space="preserve">. Kelp and rocky intertidal and subtidal habitat also are valued for the ecosystem services they provide. </w:t>
      </w:r>
      <w:r w:rsidR="000241C8">
        <w:rPr>
          <w:rFonts w:ascii="Times New Roman" w:hAnsi="Times New Roman" w:cs="Times New Roman"/>
          <w:sz w:val="24"/>
          <w:szCs w:val="24"/>
        </w:rPr>
        <w:t>While these metrics</w:t>
      </w:r>
      <w:r w:rsidR="00302B89">
        <w:rPr>
          <w:rFonts w:ascii="Times New Roman" w:hAnsi="Times New Roman" w:cs="Times New Roman"/>
          <w:sz w:val="24"/>
          <w:szCs w:val="24"/>
        </w:rPr>
        <w:t xml:space="preserve"> were included in the Geosyntec 2.0 report, MORIS </w:t>
      </w:r>
      <w:r w:rsidR="000241C8">
        <w:rPr>
          <w:rFonts w:ascii="Times New Roman" w:hAnsi="Times New Roman" w:cs="Times New Roman"/>
          <w:sz w:val="24"/>
          <w:szCs w:val="24"/>
        </w:rPr>
        <w:t xml:space="preserve">lacks comprehensive, reliable </w:t>
      </w:r>
      <w:r w:rsidRPr="003C3B2D">
        <w:rPr>
          <w:rFonts w:ascii="Times New Roman" w:hAnsi="Times New Roman" w:cs="Times New Roman"/>
          <w:sz w:val="24"/>
          <w:szCs w:val="24"/>
        </w:rPr>
        <w:t xml:space="preserve">data delineating </w:t>
      </w:r>
      <w:r w:rsidR="00B15E94">
        <w:rPr>
          <w:rFonts w:ascii="Times New Roman" w:hAnsi="Times New Roman" w:cs="Times New Roman"/>
          <w:sz w:val="24"/>
          <w:szCs w:val="24"/>
        </w:rPr>
        <w:t>these habitats. Thus, efforts to characterize these r</w:t>
      </w:r>
      <w:r w:rsidR="000241C8">
        <w:rPr>
          <w:rFonts w:ascii="Times New Roman" w:hAnsi="Times New Roman" w:cs="Times New Roman"/>
          <w:sz w:val="24"/>
          <w:szCs w:val="24"/>
        </w:rPr>
        <w:t>esource attributes</w:t>
      </w:r>
      <w:r w:rsidR="00B15E94">
        <w:rPr>
          <w:rFonts w:ascii="Times New Roman" w:hAnsi="Times New Roman" w:cs="Times New Roman"/>
          <w:sz w:val="24"/>
          <w:szCs w:val="24"/>
        </w:rPr>
        <w:t xml:space="preserve"> would be valuable to future MassBays assessments</w:t>
      </w:r>
      <w:r w:rsidR="000241C8">
        <w:rPr>
          <w:rFonts w:ascii="Times New Roman" w:hAnsi="Times New Roman" w:cs="Times New Roman"/>
          <w:sz w:val="24"/>
          <w:szCs w:val="24"/>
        </w:rPr>
        <w:t xml:space="preserve">. </w:t>
      </w:r>
      <w:r w:rsidRPr="003C3B2D">
        <w:rPr>
          <w:rFonts w:ascii="Times New Roman" w:hAnsi="Times New Roman" w:cs="Times New Roman"/>
          <w:sz w:val="24"/>
          <w:szCs w:val="24"/>
        </w:rPr>
        <w:br w:type="page"/>
      </w:r>
    </w:p>
    <w:p w14:paraId="51D33153" w14:textId="77777777"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sz w:val="24"/>
          <w:szCs w:val="24"/>
        </w:rPr>
        <w:lastRenderedPageBreak/>
        <w:t xml:space="preserve">Table 14. Recommended stressors to include in future work and potential data sources. </w:t>
      </w:r>
    </w:p>
    <w:p w14:paraId="2E182C92" w14:textId="77777777"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sz w:val="24"/>
          <w:szCs w:val="24"/>
        </w:rPr>
        <w:fldChar w:fldCharType="begin"/>
      </w:r>
      <w:r w:rsidRPr="003C3B2D">
        <w:rPr>
          <w:rFonts w:ascii="Times New Roman" w:hAnsi="Times New Roman" w:cs="Times New Roman"/>
          <w:sz w:val="24"/>
          <w:szCs w:val="24"/>
        </w:rPr>
        <w:instrText xml:space="preserve"> LINK Excel.Sheet.8 "Macintosh HD:Users:seasarah:Desktop:Data shortcomings.xlsx!Sheet1!R1C1:R20C2" "" \a \p  \* MERGEFORMAT </w:instrText>
      </w:r>
      <w:r w:rsidRPr="003C3B2D">
        <w:rPr>
          <w:rFonts w:ascii="Times New Roman" w:hAnsi="Times New Roman" w:cs="Times New Roman"/>
          <w:sz w:val="24"/>
          <w:szCs w:val="24"/>
        </w:rPr>
        <w:fldChar w:fldCharType="separate"/>
      </w:r>
      <w:r w:rsidR="00EF6A10">
        <w:rPr>
          <w:rFonts w:ascii="Times New Roman" w:hAnsi="Times New Roman" w:cs="Times New Roman"/>
          <w:sz w:val="24"/>
          <w:szCs w:val="24"/>
        </w:rPr>
        <w:object w:dxaOrig="12728" w:dyaOrig="6479" w14:anchorId="331A48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65pt;height:237.95pt" o:ole="">
            <v:imagedata r:id="rId32" o:title=""/>
          </v:shape>
        </w:object>
      </w:r>
      <w:r w:rsidRPr="003C3B2D">
        <w:rPr>
          <w:rFonts w:ascii="Times New Roman" w:hAnsi="Times New Roman" w:cs="Times New Roman"/>
          <w:sz w:val="24"/>
          <w:szCs w:val="24"/>
        </w:rPr>
        <w:fldChar w:fldCharType="end"/>
      </w:r>
    </w:p>
    <w:p w14:paraId="7072BAB2" w14:textId="77777777" w:rsidR="00C8038C" w:rsidRPr="003C3B2D" w:rsidRDefault="00C8038C" w:rsidP="00903A7C">
      <w:pPr>
        <w:spacing w:after="120" w:line="259" w:lineRule="auto"/>
        <w:rPr>
          <w:rFonts w:ascii="Times New Roman" w:hAnsi="Times New Roman" w:cs="Times New Roman"/>
          <w:sz w:val="24"/>
          <w:szCs w:val="24"/>
        </w:rPr>
      </w:pPr>
      <w:r w:rsidRPr="003C3B2D">
        <w:rPr>
          <w:rFonts w:ascii="Times New Roman" w:hAnsi="Times New Roman" w:cs="Times New Roman"/>
          <w:sz w:val="24"/>
          <w:szCs w:val="24"/>
        </w:rPr>
        <w:br w:type="page"/>
      </w:r>
    </w:p>
    <w:p w14:paraId="7C7140D0" w14:textId="77777777"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sz w:val="24"/>
          <w:szCs w:val="24"/>
        </w:rPr>
        <w:lastRenderedPageBreak/>
        <w:t>Table 15. Recommended resources to include in future work and potential data sources.</w:t>
      </w:r>
    </w:p>
    <w:p w14:paraId="1FD05909" w14:textId="77777777"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sz w:val="24"/>
          <w:szCs w:val="24"/>
        </w:rPr>
        <w:fldChar w:fldCharType="begin"/>
      </w:r>
      <w:r w:rsidRPr="003C3B2D">
        <w:rPr>
          <w:rFonts w:ascii="Times New Roman" w:hAnsi="Times New Roman" w:cs="Times New Roman"/>
          <w:sz w:val="24"/>
          <w:szCs w:val="24"/>
        </w:rPr>
        <w:instrText xml:space="preserve"> LINK Excel.Sheet.8 "Macintosh HD:Users:seasarah:Desktop:Data shortcomings.xlsx!Sheet2!R1C1:R4C2" "" \a \p  \* MERGEFORMAT </w:instrText>
      </w:r>
      <w:r w:rsidRPr="003C3B2D">
        <w:rPr>
          <w:rFonts w:ascii="Times New Roman" w:hAnsi="Times New Roman" w:cs="Times New Roman"/>
          <w:sz w:val="24"/>
          <w:szCs w:val="24"/>
        </w:rPr>
        <w:fldChar w:fldCharType="separate"/>
      </w:r>
      <w:r w:rsidR="00EF6A10">
        <w:rPr>
          <w:rFonts w:ascii="Times New Roman" w:hAnsi="Times New Roman" w:cs="Times New Roman"/>
          <w:sz w:val="24"/>
          <w:szCs w:val="24"/>
        </w:rPr>
        <w:object w:dxaOrig="10136" w:dyaOrig="1137" w14:anchorId="124B3AFF">
          <v:shape id="_x0000_i1026" type="#_x0000_t75" style="width:462.4pt;height:52.85pt" o:ole="">
            <v:imagedata r:id="rId33" o:title=""/>
          </v:shape>
        </w:object>
      </w:r>
      <w:r w:rsidRPr="003C3B2D">
        <w:rPr>
          <w:rFonts w:ascii="Times New Roman" w:hAnsi="Times New Roman" w:cs="Times New Roman"/>
          <w:sz w:val="24"/>
          <w:szCs w:val="24"/>
        </w:rPr>
        <w:fldChar w:fldCharType="end"/>
      </w:r>
    </w:p>
    <w:p w14:paraId="16F47049" w14:textId="77777777" w:rsidR="00C8038C" w:rsidRPr="003C3B2D" w:rsidRDefault="00C8038C" w:rsidP="00903A7C">
      <w:pPr>
        <w:spacing w:after="120" w:line="259" w:lineRule="auto"/>
        <w:rPr>
          <w:rFonts w:ascii="Times New Roman" w:hAnsi="Times New Roman" w:cs="Times New Roman"/>
          <w:sz w:val="24"/>
          <w:szCs w:val="24"/>
        </w:rPr>
      </w:pPr>
      <w:r w:rsidRPr="003C3B2D">
        <w:rPr>
          <w:rFonts w:ascii="Times New Roman" w:hAnsi="Times New Roman" w:cs="Times New Roman"/>
          <w:sz w:val="24"/>
          <w:szCs w:val="24"/>
        </w:rPr>
        <w:br w:type="page"/>
      </w:r>
    </w:p>
    <w:p w14:paraId="3A8454F8" w14:textId="77777777" w:rsidR="00C8038C" w:rsidRPr="003C3B2D" w:rsidRDefault="00C8038C" w:rsidP="00903A7C">
      <w:pPr>
        <w:spacing w:after="120"/>
        <w:rPr>
          <w:rFonts w:ascii="Times New Roman" w:hAnsi="Times New Roman" w:cs="Times New Roman"/>
          <w:sz w:val="24"/>
          <w:szCs w:val="24"/>
        </w:rPr>
      </w:pPr>
      <w:bookmarkStart w:id="3" w:name="_Hlk503781983"/>
      <w:r w:rsidRPr="003C3B2D">
        <w:rPr>
          <w:rFonts w:ascii="Times New Roman" w:hAnsi="Times New Roman" w:cs="Times New Roman"/>
          <w:sz w:val="24"/>
          <w:szCs w:val="24"/>
        </w:rPr>
        <w:lastRenderedPageBreak/>
        <w:t>Figure 7. Map of cluster grouping for the 42 embayments included in the multivariate (PCA) analysis.</w:t>
      </w:r>
    </w:p>
    <w:p w14:paraId="01BC8DA2" w14:textId="77777777" w:rsidR="00C8038C" w:rsidRPr="003C3B2D" w:rsidRDefault="00C8038C" w:rsidP="00903A7C">
      <w:pPr>
        <w:spacing w:after="120"/>
        <w:rPr>
          <w:rFonts w:ascii="Times New Roman" w:hAnsi="Times New Roman" w:cs="Times New Roman"/>
          <w:color w:val="FF0000"/>
          <w:sz w:val="24"/>
          <w:szCs w:val="24"/>
        </w:rPr>
      </w:pPr>
      <w:r w:rsidRPr="003C3B2D">
        <w:rPr>
          <w:rFonts w:ascii="Times New Roman" w:hAnsi="Times New Roman" w:cs="Times New Roman"/>
          <w:noProof/>
          <w:color w:val="FF0000"/>
          <w:sz w:val="24"/>
          <w:szCs w:val="24"/>
        </w:rPr>
        <w:drawing>
          <wp:inline distT="0" distB="0" distL="0" distR="0" wp14:anchorId="6B23106A" wp14:editId="3B39B329">
            <wp:extent cx="5943600" cy="76923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luster.png"/>
                    <pic:cNvPicPr/>
                  </pic:nvPicPr>
                  <pic:blipFill>
                    <a:blip r:embed="rId34"/>
                    <a:stretch>
                      <a:fillRect/>
                    </a:stretch>
                  </pic:blipFill>
                  <pic:spPr>
                    <a:xfrm>
                      <a:off x="0" y="0"/>
                      <a:ext cx="5943600" cy="7692390"/>
                    </a:xfrm>
                    <a:prstGeom prst="rect">
                      <a:avLst/>
                    </a:prstGeom>
                  </pic:spPr>
                </pic:pic>
              </a:graphicData>
            </a:graphic>
          </wp:inline>
        </w:drawing>
      </w:r>
    </w:p>
    <w:p w14:paraId="399223AB" w14:textId="77777777" w:rsidR="00C8038C" w:rsidRPr="003C3B2D" w:rsidRDefault="00C8038C" w:rsidP="00903A7C">
      <w:pPr>
        <w:spacing w:after="120"/>
        <w:rPr>
          <w:rFonts w:ascii="Times New Roman" w:hAnsi="Times New Roman" w:cs="Times New Roman"/>
          <w:sz w:val="24"/>
          <w:szCs w:val="24"/>
        </w:rPr>
      </w:pPr>
      <w:bookmarkStart w:id="4" w:name="_Hlk503975053"/>
      <w:r w:rsidRPr="003C3B2D">
        <w:rPr>
          <w:rFonts w:ascii="Times New Roman" w:hAnsi="Times New Roman" w:cs="Times New Roman"/>
          <w:sz w:val="24"/>
          <w:szCs w:val="24"/>
        </w:rPr>
        <w:lastRenderedPageBreak/>
        <w:t xml:space="preserve">Figure 8. Map of shoreline hardened for the 42 embayments included in the multivariate (PCA) analysis. </w:t>
      </w:r>
    </w:p>
    <w:bookmarkEnd w:id="4"/>
    <w:p w14:paraId="366F2A38" w14:textId="77777777"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noProof/>
          <w:sz w:val="24"/>
          <w:szCs w:val="24"/>
        </w:rPr>
        <w:drawing>
          <wp:inline distT="0" distB="0" distL="0" distR="0" wp14:anchorId="2F9B0117" wp14:editId="688596FC">
            <wp:extent cx="5943600" cy="76923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horeline hardened.png"/>
                    <pic:cNvPicPr/>
                  </pic:nvPicPr>
                  <pic:blipFill>
                    <a:blip r:embed="rId35"/>
                    <a:stretch>
                      <a:fillRect/>
                    </a:stretch>
                  </pic:blipFill>
                  <pic:spPr>
                    <a:xfrm>
                      <a:off x="0" y="0"/>
                      <a:ext cx="5943600" cy="7692390"/>
                    </a:xfrm>
                    <a:prstGeom prst="rect">
                      <a:avLst/>
                    </a:prstGeom>
                  </pic:spPr>
                </pic:pic>
              </a:graphicData>
            </a:graphic>
          </wp:inline>
        </w:drawing>
      </w:r>
    </w:p>
    <w:p w14:paraId="61B381AE" w14:textId="77777777"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sz w:val="24"/>
          <w:szCs w:val="24"/>
        </w:rPr>
        <w:lastRenderedPageBreak/>
        <w:t xml:space="preserve">Figure 9. Map of high intensity land use for the 42 embayments included in the multivariate (PCA) analysis. </w:t>
      </w:r>
    </w:p>
    <w:p w14:paraId="3E82DA29" w14:textId="77777777" w:rsidR="00C8038C" w:rsidRPr="003C3B2D" w:rsidRDefault="00C8038C" w:rsidP="00903A7C">
      <w:pPr>
        <w:spacing w:after="120"/>
        <w:rPr>
          <w:rFonts w:ascii="Times New Roman" w:hAnsi="Times New Roman" w:cs="Times New Roman"/>
          <w:color w:val="FF0000"/>
          <w:sz w:val="24"/>
          <w:szCs w:val="24"/>
        </w:rPr>
      </w:pPr>
      <w:r w:rsidRPr="003C3B2D">
        <w:rPr>
          <w:rFonts w:ascii="Times New Roman" w:hAnsi="Times New Roman" w:cs="Times New Roman"/>
          <w:noProof/>
          <w:color w:val="FF0000"/>
          <w:sz w:val="24"/>
          <w:szCs w:val="24"/>
        </w:rPr>
        <w:drawing>
          <wp:inline distT="0" distB="0" distL="0" distR="0" wp14:anchorId="67FE3443" wp14:editId="1E27CBB4">
            <wp:extent cx="5943600" cy="76923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igh intensity land use.png"/>
                    <pic:cNvPicPr/>
                  </pic:nvPicPr>
                  <pic:blipFill>
                    <a:blip r:embed="rId36"/>
                    <a:stretch>
                      <a:fillRect/>
                    </a:stretch>
                  </pic:blipFill>
                  <pic:spPr>
                    <a:xfrm>
                      <a:off x="0" y="0"/>
                      <a:ext cx="5943600" cy="7692390"/>
                    </a:xfrm>
                    <a:prstGeom prst="rect">
                      <a:avLst/>
                    </a:prstGeom>
                  </pic:spPr>
                </pic:pic>
              </a:graphicData>
            </a:graphic>
          </wp:inline>
        </w:drawing>
      </w:r>
    </w:p>
    <w:p w14:paraId="3CF82A97" w14:textId="77777777"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sz w:val="24"/>
          <w:szCs w:val="24"/>
        </w:rPr>
        <w:lastRenderedPageBreak/>
        <w:t xml:space="preserve">Figure 10. Map of annual stormwater discharge for the 42 embayments included in the multivariate (PCA) analysis. </w:t>
      </w:r>
    </w:p>
    <w:p w14:paraId="1786B894" w14:textId="77777777" w:rsidR="00C8038C" w:rsidRPr="003C3B2D" w:rsidRDefault="00C8038C" w:rsidP="00903A7C">
      <w:pPr>
        <w:spacing w:after="120"/>
        <w:rPr>
          <w:rFonts w:ascii="Times New Roman" w:hAnsi="Times New Roman" w:cs="Times New Roman"/>
          <w:color w:val="FF0000"/>
          <w:sz w:val="24"/>
          <w:szCs w:val="24"/>
        </w:rPr>
      </w:pPr>
      <w:r w:rsidRPr="003C3B2D">
        <w:rPr>
          <w:rFonts w:ascii="Times New Roman" w:hAnsi="Times New Roman" w:cs="Times New Roman"/>
          <w:noProof/>
          <w:color w:val="FF0000"/>
          <w:sz w:val="24"/>
          <w:szCs w:val="24"/>
        </w:rPr>
        <w:drawing>
          <wp:inline distT="0" distB="0" distL="0" distR="0" wp14:anchorId="77BE784D" wp14:editId="611A1FDA">
            <wp:extent cx="5943600" cy="76923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nnual stormwater discharge.png"/>
                    <pic:cNvPicPr/>
                  </pic:nvPicPr>
                  <pic:blipFill>
                    <a:blip r:embed="rId37"/>
                    <a:stretch>
                      <a:fillRect/>
                    </a:stretch>
                  </pic:blipFill>
                  <pic:spPr>
                    <a:xfrm>
                      <a:off x="0" y="0"/>
                      <a:ext cx="5943600" cy="7692390"/>
                    </a:xfrm>
                    <a:prstGeom prst="rect">
                      <a:avLst/>
                    </a:prstGeom>
                  </pic:spPr>
                </pic:pic>
              </a:graphicData>
            </a:graphic>
          </wp:inline>
        </w:drawing>
      </w:r>
      <w:r w:rsidRPr="003C3B2D">
        <w:rPr>
          <w:rFonts w:ascii="Times New Roman" w:hAnsi="Times New Roman" w:cs="Times New Roman"/>
          <w:color w:val="FF0000"/>
          <w:sz w:val="24"/>
          <w:szCs w:val="24"/>
        </w:rPr>
        <w:br w:type="page"/>
      </w:r>
      <w:bookmarkEnd w:id="3"/>
    </w:p>
    <w:p w14:paraId="2663B173" w14:textId="77777777"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sz w:val="24"/>
          <w:szCs w:val="24"/>
        </w:rPr>
        <w:lastRenderedPageBreak/>
        <w:t xml:space="preserve">Figure 11. Map of population density for the 42 embayments included in the multivariate (PCA) analysis. </w:t>
      </w:r>
    </w:p>
    <w:p w14:paraId="599B5EA5" w14:textId="77777777"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noProof/>
          <w:sz w:val="24"/>
          <w:szCs w:val="24"/>
        </w:rPr>
        <w:drawing>
          <wp:inline distT="0" distB="0" distL="0" distR="0" wp14:anchorId="4244CE07" wp14:editId="64A0C898">
            <wp:extent cx="5943600" cy="769239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opulation density.png"/>
                    <pic:cNvPicPr/>
                  </pic:nvPicPr>
                  <pic:blipFill>
                    <a:blip r:embed="rId38"/>
                    <a:stretch>
                      <a:fillRect/>
                    </a:stretch>
                  </pic:blipFill>
                  <pic:spPr>
                    <a:xfrm>
                      <a:off x="0" y="0"/>
                      <a:ext cx="5943600" cy="7692390"/>
                    </a:xfrm>
                    <a:prstGeom prst="rect">
                      <a:avLst/>
                    </a:prstGeom>
                  </pic:spPr>
                </pic:pic>
              </a:graphicData>
            </a:graphic>
          </wp:inline>
        </w:drawing>
      </w:r>
    </w:p>
    <w:p w14:paraId="388ABFED" w14:textId="77777777"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sz w:val="24"/>
          <w:szCs w:val="24"/>
        </w:rPr>
        <w:lastRenderedPageBreak/>
        <w:t xml:space="preserve">Figure 12. Map of percentage of population using septic systems for the 42 embayments included in the multivariate (PCA) analysis. </w:t>
      </w:r>
    </w:p>
    <w:p w14:paraId="3DF1B4B9" w14:textId="77777777"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noProof/>
          <w:sz w:val="24"/>
          <w:szCs w:val="24"/>
        </w:rPr>
        <w:drawing>
          <wp:inline distT="0" distB="0" distL="0" distR="0" wp14:anchorId="073C5832" wp14:editId="31103C00">
            <wp:extent cx="5943600" cy="76923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ercent septic.png"/>
                    <pic:cNvPicPr/>
                  </pic:nvPicPr>
                  <pic:blipFill>
                    <a:blip r:embed="rId39"/>
                    <a:stretch>
                      <a:fillRect/>
                    </a:stretch>
                  </pic:blipFill>
                  <pic:spPr>
                    <a:xfrm>
                      <a:off x="0" y="0"/>
                      <a:ext cx="5943600" cy="7692390"/>
                    </a:xfrm>
                    <a:prstGeom prst="rect">
                      <a:avLst/>
                    </a:prstGeom>
                  </pic:spPr>
                </pic:pic>
              </a:graphicData>
            </a:graphic>
          </wp:inline>
        </w:drawing>
      </w:r>
    </w:p>
    <w:p w14:paraId="7CAEFDF0" w14:textId="77777777"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sz w:val="24"/>
          <w:szCs w:val="24"/>
        </w:rPr>
        <w:lastRenderedPageBreak/>
        <w:t>Figure 13. Map of septic systems use (persons/acre) for the 42 embayments included in the multivariate (PCA) analysis.</w:t>
      </w:r>
    </w:p>
    <w:p w14:paraId="6050CD22" w14:textId="77777777"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noProof/>
          <w:sz w:val="24"/>
          <w:szCs w:val="24"/>
        </w:rPr>
        <w:drawing>
          <wp:inline distT="0" distB="0" distL="0" distR="0" wp14:anchorId="56DA8A90" wp14:editId="1902A9DB">
            <wp:extent cx="5943600" cy="769239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ptic system use.png"/>
                    <pic:cNvPicPr/>
                  </pic:nvPicPr>
                  <pic:blipFill>
                    <a:blip r:embed="rId40"/>
                    <a:stretch>
                      <a:fillRect/>
                    </a:stretch>
                  </pic:blipFill>
                  <pic:spPr>
                    <a:xfrm>
                      <a:off x="0" y="0"/>
                      <a:ext cx="5943600" cy="7692390"/>
                    </a:xfrm>
                    <a:prstGeom prst="rect">
                      <a:avLst/>
                    </a:prstGeom>
                  </pic:spPr>
                </pic:pic>
              </a:graphicData>
            </a:graphic>
          </wp:inline>
        </w:drawing>
      </w:r>
    </w:p>
    <w:p w14:paraId="16DA6F64" w14:textId="77777777"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sz w:val="24"/>
          <w:szCs w:val="24"/>
        </w:rPr>
        <w:lastRenderedPageBreak/>
        <w:t>Figure 14. Map of impairment for nutrients for the 42 embayments included in the multivariate (PCA) analysis.</w:t>
      </w:r>
    </w:p>
    <w:p w14:paraId="54F0013B" w14:textId="77777777"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noProof/>
          <w:sz w:val="24"/>
          <w:szCs w:val="24"/>
        </w:rPr>
        <w:drawing>
          <wp:inline distT="0" distB="0" distL="0" distR="0" wp14:anchorId="163AED7C" wp14:editId="6DB566FD">
            <wp:extent cx="5943600" cy="769239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utrients.png"/>
                    <pic:cNvPicPr/>
                  </pic:nvPicPr>
                  <pic:blipFill>
                    <a:blip r:embed="rId41"/>
                    <a:stretch>
                      <a:fillRect/>
                    </a:stretch>
                  </pic:blipFill>
                  <pic:spPr>
                    <a:xfrm>
                      <a:off x="0" y="0"/>
                      <a:ext cx="5943600" cy="7692390"/>
                    </a:xfrm>
                    <a:prstGeom prst="rect">
                      <a:avLst/>
                    </a:prstGeom>
                  </pic:spPr>
                </pic:pic>
              </a:graphicData>
            </a:graphic>
          </wp:inline>
        </w:drawing>
      </w:r>
    </w:p>
    <w:p w14:paraId="166C0D3A" w14:textId="77777777"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sz w:val="24"/>
          <w:szCs w:val="24"/>
        </w:rPr>
        <w:lastRenderedPageBreak/>
        <w:t>Figure 15. Map of impairment for bacteria for the 42 embayments included in the multivariate (PCA) analysis.</w:t>
      </w:r>
    </w:p>
    <w:p w14:paraId="4A4426E9" w14:textId="77777777"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noProof/>
          <w:sz w:val="24"/>
          <w:szCs w:val="24"/>
        </w:rPr>
        <w:drawing>
          <wp:inline distT="0" distB="0" distL="0" distR="0" wp14:anchorId="633CF9E9" wp14:editId="354C3F2E">
            <wp:extent cx="5943600" cy="76923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acteria.png"/>
                    <pic:cNvPicPr/>
                  </pic:nvPicPr>
                  <pic:blipFill>
                    <a:blip r:embed="rId42"/>
                    <a:stretch>
                      <a:fillRect/>
                    </a:stretch>
                  </pic:blipFill>
                  <pic:spPr>
                    <a:xfrm>
                      <a:off x="0" y="0"/>
                      <a:ext cx="5943600" cy="7692390"/>
                    </a:xfrm>
                    <a:prstGeom prst="rect">
                      <a:avLst/>
                    </a:prstGeom>
                  </pic:spPr>
                </pic:pic>
              </a:graphicData>
            </a:graphic>
          </wp:inline>
        </w:drawing>
      </w:r>
    </w:p>
    <w:p w14:paraId="3395A55E" w14:textId="77777777"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sz w:val="24"/>
          <w:szCs w:val="24"/>
        </w:rPr>
        <w:lastRenderedPageBreak/>
        <w:t>Figure 16. Map of impairment for CAPS tidal restriction salt marsh for the 42 embayments included in the multivariate (PCA) analysis.</w:t>
      </w:r>
    </w:p>
    <w:p w14:paraId="0EF5D022" w14:textId="77777777"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noProof/>
          <w:sz w:val="24"/>
          <w:szCs w:val="24"/>
        </w:rPr>
        <w:drawing>
          <wp:inline distT="0" distB="0" distL="0" distR="0" wp14:anchorId="492091E4" wp14:editId="0189AAEE">
            <wp:extent cx="5943600" cy="769239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S tidal restriction.png"/>
                    <pic:cNvPicPr/>
                  </pic:nvPicPr>
                  <pic:blipFill>
                    <a:blip r:embed="rId43"/>
                    <a:stretch>
                      <a:fillRect/>
                    </a:stretch>
                  </pic:blipFill>
                  <pic:spPr>
                    <a:xfrm>
                      <a:off x="0" y="0"/>
                      <a:ext cx="5943600" cy="7692390"/>
                    </a:xfrm>
                    <a:prstGeom prst="rect">
                      <a:avLst/>
                    </a:prstGeom>
                  </pic:spPr>
                </pic:pic>
              </a:graphicData>
            </a:graphic>
          </wp:inline>
        </w:drawing>
      </w:r>
    </w:p>
    <w:p w14:paraId="073E58AF" w14:textId="77777777"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sz w:val="24"/>
          <w:szCs w:val="24"/>
        </w:rPr>
        <w:lastRenderedPageBreak/>
        <w:t xml:space="preserve">Figure 17. Map of salt marsh shoreline for the 42 embayments included in the multivariate (PCA) analysis. </w:t>
      </w:r>
    </w:p>
    <w:p w14:paraId="7DDCEB1E" w14:textId="77777777"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noProof/>
          <w:sz w:val="24"/>
          <w:szCs w:val="24"/>
        </w:rPr>
        <w:drawing>
          <wp:inline distT="0" distB="0" distL="0" distR="0" wp14:anchorId="196F0A6F" wp14:editId="53F010FA">
            <wp:extent cx="5943600" cy="769239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m shoreline.png"/>
                    <pic:cNvPicPr/>
                  </pic:nvPicPr>
                  <pic:blipFill>
                    <a:blip r:embed="rId44"/>
                    <a:stretch>
                      <a:fillRect/>
                    </a:stretch>
                  </pic:blipFill>
                  <pic:spPr>
                    <a:xfrm>
                      <a:off x="0" y="0"/>
                      <a:ext cx="5943600" cy="7692390"/>
                    </a:xfrm>
                    <a:prstGeom prst="rect">
                      <a:avLst/>
                    </a:prstGeom>
                  </pic:spPr>
                </pic:pic>
              </a:graphicData>
            </a:graphic>
          </wp:inline>
        </w:drawing>
      </w:r>
    </w:p>
    <w:p w14:paraId="1F34CAEC" w14:textId="77777777"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sz w:val="24"/>
          <w:szCs w:val="24"/>
        </w:rPr>
        <w:lastRenderedPageBreak/>
        <w:t xml:space="preserve">Figure 18. Map of salt marsh extent for the 42 embayments included in the multivariate (PCA) analysis. </w:t>
      </w:r>
    </w:p>
    <w:p w14:paraId="47597E4D" w14:textId="77777777" w:rsidR="00C8038C" w:rsidRPr="003C3B2D" w:rsidRDefault="00C8038C" w:rsidP="00903A7C">
      <w:pPr>
        <w:spacing w:after="120"/>
        <w:rPr>
          <w:rFonts w:ascii="Times New Roman" w:hAnsi="Times New Roman" w:cs="Times New Roman"/>
          <w:color w:val="FF0000"/>
          <w:sz w:val="24"/>
          <w:szCs w:val="24"/>
        </w:rPr>
      </w:pPr>
      <w:r w:rsidRPr="003C3B2D">
        <w:rPr>
          <w:rFonts w:ascii="Times New Roman" w:hAnsi="Times New Roman" w:cs="Times New Roman"/>
          <w:noProof/>
          <w:color w:val="FF0000"/>
          <w:sz w:val="24"/>
          <w:szCs w:val="24"/>
        </w:rPr>
        <w:drawing>
          <wp:inline distT="0" distB="0" distL="0" distR="0" wp14:anchorId="3BC82531" wp14:editId="0847AD35">
            <wp:extent cx="5943600" cy="76923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m extent.png"/>
                    <pic:cNvPicPr/>
                  </pic:nvPicPr>
                  <pic:blipFill>
                    <a:blip r:embed="rId45"/>
                    <a:stretch>
                      <a:fillRect/>
                    </a:stretch>
                  </pic:blipFill>
                  <pic:spPr>
                    <a:xfrm>
                      <a:off x="0" y="0"/>
                      <a:ext cx="5943600" cy="7692390"/>
                    </a:xfrm>
                    <a:prstGeom prst="rect">
                      <a:avLst/>
                    </a:prstGeom>
                  </pic:spPr>
                </pic:pic>
              </a:graphicData>
            </a:graphic>
          </wp:inline>
        </w:drawing>
      </w:r>
    </w:p>
    <w:p w14:paraId="4F4F1D26" w14:textId="77777777"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sz w:val="24"/>
          <w:szCs w:val="24"/>
        </w:rPr>
        <w:lastRenderedPageBreak/>
        <w:t xml:space="preserve">Figure 19. Map of seagrass for the 42 embayments included in the multivariate (PCA) analysis. </w:t>
      </w:r>
    </w:p>
    <w:p w14:paraId="291E1818" w14:textId="12A2D8F0" w:rsidR="00C8038C" w:rsidRPr="003C3B2D" w:rsidRDefault="00C8038C" w:rsidP="00903A7C">
      <w:pPr>
        <w:spacing w:after="120"/>
        <w:rPr>
          <w:rFonts w:ascii="Times New Roman" w:hAnsi="Times New Roman" w:cs="Times New Roman"/>
          <w:color w:val="FF0000"/>
          <w:sz w:val="24"/>
          <w:szCs w:val="24"/>
        </w:rPr>
      </w:pPr>
      <w:r w:rsidRPr="003C3B2D">
        <w:rPr>
          <w:rFonts w:ascii="Times New Roman" w:hAnsi="Times New Roman" w:cs="Times New Roman"/>
          <w:noProof/>
          <w:color w:val="FF0000"/>
          <w:sz w:val="24"/>
          <w:szCs w:val="24"/>
        </w:rPr>
        <w:drawing>
          <wp:inline distT="0" distB="0" distL="0" distR="0" wp14:anchorId="40CC8D04" wp14:editId="024AA63A">
            <wp:extent cx="5943600" cy="769239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agrass.png"/>
                    <pic:cNvPicPr/>
                  </pic:nvPicPr>
                  <pic:blipFill>
                    <a:blip r:embed="rId46"/>
                    <a:stretch>
                      <a:fillRect/>
                    </a:stretch>
                  </pic:blipFill>
                  <pic:spPr>
                    <a:xfrm>
                      <a:off x="0" y="0"/>
                      <a:ext cx="5943600" cy="7692390"/>
                    </a:xfrm>
                    <a:prstGeom prst="rect">
                      <a:avLst/>
                    </a:prstGeom>
                  </pic:spPr>
                </pic:pic>
              </a:graphicData>
            </a:graphic>
          </wp:inline>
        </w:drawing>
      </w:r>
      <w:r w:rsidR="0087220B">
        <w:rPr>
          <w:rFonts w:ascii="Times New Roman" w:hAnsi="Times New Roman" w:cs="Times New Roman"/>
          <w:color w:val="FF0000"/>
          <w:sz w:val="24"/>
          <w:szCs w:val="24"/>
        </w:rPr>
        <w:t>////</w:t>
      </w:r>
      <w:r w:rsidRPr="003C3B2D">
        <w:rPr>
          <w:rFonts w:ascii="Times New Roman" w:hAnsi="Times New Roman" w:cs="Times New Roman"/>
          <w:color w:val="FF0000"/>
          <w:sz w:val="24"/>
          <w:szCs w:val="24"/>
        </w:rPr>
        <w:br w:type="page"/>
      </w:r>
    </w:p>
    <w:p w14:paraId="028F09AB" w14:textId="77777777"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sz w:val="24"/>
          <w:szCs w:val="24"/>
        </w:rPr>
        <w:lastRenderedPageBreak/>
        <w:t xml:space="preserve">Figure 20. Map of tidal flats for the 42 embayments included in the multivariate (PCA) analysis. </w:t>
      </w:r>
    </w:p>
    <w:p w14:paraId="44729A65" w14:textId="77777777" w:rsidR="00C8038C" w:rsidRPr="003C3B2D" w:rsidRDefault="00C8038C" w:rsidP="00903A7C">
      <w:pPr>
        <w:spacing w:after="120"/>
        <w:rPr>
          <w:rFonts w:ascii="Times New Roman" w:hAnsi="Times New Roman" w:cs="Times New Roman"/>
          <w:sz w:val="24"/>
          <w:szCs w:val="24"/>
        </w:rPr>
      </w:pPr>
      <w:r w:rsidRPr="003C3B2D">
        <w:rPr>
          <w:rFonts w:ascii="Times New Roman" w:hAnsi="Times New Roman" w:cs="Times New Roman"/>
          <w:noProof/>
          <w:sz w:val="24"/>
          <w:szCs w:val="24"/>
        </w:rPr>
        <w:drawing>
          <wp:inline distT="0" distB="0" distL="0" distR="0" wp14:anchorId="04D7B566" wp14:editId="6256B19E">
            <wp:extent cx="5943600" cy="76923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idal flats.png"/>
                    <pic:cNvPicPr/>
                  </pic:nvPicPr>
                  <pic:blipFill>
                    <a:blip r:embed="rId47"/>
                    <a:stretch>
                      <a:fillRect/>
                    </a:stretch>
                  </pic:blipFill>
                  <pic:spPr>
                    <a:xfrm>
                      <a:off x="0" y="0"/>
                      <a:ext cx="5943600" cy="7692390"/>
                    </a:xfrm>
                    <a:prstGeom prst="rect">
                      <a:avLst/>
                    </a:prstGeom>
                  </pic:spPr>
                </pic:pic>
              </a:graphicData>
            </a:graphic>
          </wp:inline>
        </w:drawing>
      </w:r>
    </w:p>
    <w:p w14:paraId="7B99F426" w14:textId="77777777" w:rsidR="00C8038C" w:rsidRPr="00F026C4" w:rsidRDefault="00C8038C" w:rsidP="00903A7C">
      <w:pPr>
        <w:spacing w:after="120" w:line="259" w:lineRule="auto"/>
        <w:rPr>
          <w:rFonts w:ascii="Times New Roman" w:hAnsi="Times New Roman" w:cs="Times New Roman"/>
          <w:b/>
          <w:sz w:val="24"/>
          <w:szCs w:val="24"/>
        </w:rPr>
      </w:pPr>
      <w:r w:rsidRPr="00F026C4">
        <w:rPr>
          <w:rFonts w:ascii="Times New Roman" w:hAnsi="Times New Roman" w:cs="Times New Roman"/>
          <w:b/>
          <w:sz w:val="24"/>
          <w:szCs w:val="24"/>
        </w:rPr>
        <w:lastRenderedPageBreak/>
        <w:t>References</w:t>
      </w:r>
    </w:p>
    <w:p w14:paraId="5C385661" w14:textId="77777777" w:rsidR="00C8038C" w:rsidRPr="00F026C4" w:rsidRDefault="00C8038C" w:rsidP="00F026C4">
      <w:pPr>
        <w:pStyle w:val="EndNoteBibliography"/>
        <w:spacing w:after="120" w:line="276" w:lineRule="auto"/>
        <w:ind w:left="720" w:hanging="720"/>
        <w:rPr>
          <w:rFonts w:ascii="Times New Roman" w:hAnsi="Times New Roman" w:cs="Times New Roman"/>
          <w:sz w:val="24"/>
          <w:szCs w:val="24"/>
        </w:rPr>
      </w:pPr>
      <w:bookmarkStart w:id="5" w:name="_ENREF_1"/>
      <w:r w:rsidRPr="00F026C4">
        <w:rPr>
          <w:rFonts w:ascii="Times New Roman" w:hAnsi="Times New Roman" w:cs="Times New Roman"/>
          <w:sz w:val="24"/>
          <w:szCs w:val="24"/>
        </w:rPr>
        <w:t xml:space="preserve">Airoldi, L. &amp; Beck, M.W. (2007) Loss, status and trends for coastal marine habitats of Europe. </w:t>
      </w:r>
      <w:r w:rsidRPr="00F026C4">
        <w:rPr>
          <w:rFonts w:ascii="Times New Roman" w:hAnsi="Times New Roman" w:cs="Times New Roman"/>
          <w:i/>
          <w:sz w:val="24"/>
          <w:szCs w:val="24"/>
        </w:rPr>
        <w:t>Oceanography and Marine Biology Annual Review</w:t>
      </w:r>
      <w:r w:rsidRPr="00F026C4">
        <w:rPr>
          <w:rFonts w:ascii="Times New Roman" w:hAnsi="Times New Roman" w:cs="Times New Roman"/>
          <w:sz w:val="24"/>
          <w:szCs w:val="24"/>
        </w:rPr>
        <w:t xml:space="preserve">, </w:t>
      </w:r>
      <w:r w:rsidRPr="00F026C4">
        <w:rPr>
          <w:rFonts w:ascii="Times New Roman" w:hAnsi="Times New Roman" w:cs="Times New Roman"/>
          <w:b/>
          <w:sz w:val="24"/>
          <w:szCs w:val="24"/>
        </w:rPr>
        <w:t>45</w:t>
      </w:r>
      <w:r w:rsidRPr="00F026C4">
        <w:rPr>
          <w:rFonts w:ascii="Times New Roman" w:hAnsi="Times New Roman" w:cs="Times New Roman"/>
          <w:sz w:val="24"/>
          <w:szCs w:val="24"/>
        </w:rPr>
        <w:t>, 345-405.</w:t>
      </w:r>
      <w:bookmarkEnd w:id="5"/>
    </w:p>
    <w:p w14:paraId="7856BBC0" w14:textId="77777777" w:rsidR="00C8038C" w:rsidRPr="00F026C4" w:rsidRDefault="00C8038C" w:rsidP="00F026C4">
      <w:pPr>
        <w:pStyle w:val="EndNoteBibliography"/>
        <w:spacing w:after="120" w:line="276" w:lineRule="auto"/>
        <w:ind w:left="720" w:hanging="720"/>
        <w:rPr>
          <w:rFonts w:ascii="Times New Roman" w:hAnsi="Times New Roman" w:cs="Times New Roman"/>
          <w:sz w:val="24"/>
          <w:szCs w:val="24"/>
        </w:rPr>
      </w:pPr>
      <w:bookmarkStart w:id="6" w:name="_ENREF_2"/>
      <w:r w:rsidRPr="00F026C4">
        <w:rPr>
          <w:rFonts w:ascii="Times New Roman" w:hAnsi="Times New Roman" w:cs="Times New Roman"/>
          <w:sz w:val="24"/>
          <w:szCs w:val="24"/>
        </w:rPr>
        <w:t xml:space="preserve">Barbier, E.B., Hacker, S.D., Kennedy, C., Koch, E.W., Stier, A.C. &amp; Silliman, B.R. (2011) The value of estuarine and coastal ecosystem services. </w:t>
      </w:r>
      <w:r w:rsidRPr="00F026C4">
        <w:rPr>
          <w:rFonts w:ascii="Times New Roman" w:hAnsi="Times New Roman" w:cs="Times New Roman"/>
          <w:i/>
          <w:sz w:val="24"/>
          <w:szCs w:val="24"/>
        </w:rPr>
        <w:t>Ecological Monographs</w:t>
      </w:r>
      <w:r w:rsidRPr="00F026C4">
        <w:rPr>
          <w:rFonts w:ascii="Times New Roman" w:hAnsi="Times New Roman" w:cs="Times New Roman"/>
          <w:sz w:val="24"/>
          <w:szCs w:val="24"/>
        </w:rPr>
        <w:t xml:space="preserve">, </w:t>
      </w:r>
      <w:r w:rsidRPr="00F026C4">
        <w:rPr>
          <w:rFonts w:ascii="Times New Roman" w:hAnsi="Times New Roman" w:cs="Times New Roman"/>
          <w:b/>
          <w:sz w:val="24"/>
          <w:szCs w:val="24"/>
        </w:rPr>
        <w:t>81</w:t>
      </w:r>
      <w:r w:rsidRPr="00F026C4">
        <w:rPr>
          <w:rFonts w:ascii="Times New Roman" w:hAnsi="Times New Roman" w:cs="Times New Roman"/>
          <w:sz w:val="24"/>
          <w:szCs w:val="24"/>
        </w:rPr>
        <w:t>, 169-193.</w:t>
      </w:r>
      <w:bookmarkEnd w:id="6"/>
    </w:p>
    <w:p w14:paraId="326D9FE6" w14:textId="77777777" w:rsidR="00C8038C" w:rsidRPr="00F026C4" w:rsidRDefault="00C8038C" w:rsidP="00F026C4">
      <w:pPr>
        <w:pStyle w:val="EndNoteBibliography"/>
        <w:spacing w:after="120" w:line="276" w:lineRule="auto"/>
        <w:ind w:left="720" w:hanging="720"/>
        <w:rPr>
          <w:rFonts w:ascii="Times New Roman" w:hAnsi="Times New Roman" w:cs="Times New Roman"/>
          <w:sz w:val="24"/>
          <w:szCs w:val="24"/>
        </w:rPr>
      </w:pPr>
      <w:bookmarkStart w:id="7" w:name="_ENREF_3"/>
      <w:r w:rsidRPr="00F026C4">
        <w:rPr>
          <w:rFonts w:ascii="Times New Roman" w:hAnsi="Times New Roman" w:cs="Times New Roman"/>
          <w:sz w:val="24"/>
          <w:szCs w:val="24"/>
        </w:rPr>
        <w:t xml:space="preserve">Beck, M.W., Heck, K.L., Able, K.W., Childers, D.L., Eggleston, D.B., Gillanders, B.M., Halpern, B.S., Hays, C.G., Hoshino, K., Minello, T.J., Orth, R.J., Sheridan, P.F. &amp; Weinstein, M.P. (2001) The identification, conservation, and management of estuarine and marine nurseries for fish and invertebrates. </w:t>
      </w:r>
      <w:r w:rsidRPr="00F026C4">
        <w:rPr>
          <w:rFonts w:ascii="Times New Roman" w:hAnsi="Times New Roman" w:cs="Times New Roman"/>
          <w:i/>
          <w:sz w:val="24"/>
          <w:szCs w:val="24"/>
        </w:rPr>
        <w:t>BioScience</w:t>
      </w:r>
      <w:r w:rsidRPr="00F026C4">
        <w:rPr>
          <w:rFonts w:ascii="Times New Roman" w:hAnsi="Times New Roman" w:cs="Times New Roman"/>
          <w:sz w:val="24"/>
          <w:szCs w:val="24"/>
        </w:rPr>
        <w:t xml:space="preserve">, </w:t>
      </w:r>
      <w:r w:rsidRPr="00F026C4">
        <w:rPr>
          <w:rFonts w:ascii="Times New Roman" w:hAnsi="Times New Roman" w:cs="Times New Roman"/>
          <w:b/>
          <w:sz w:val="24"/>
          <w:szCs w:val="24"/>
        </w:rPr>
        <w:t>51</w:t>
      </w:r>
      <w:r w:rsidRPr="00F026C4">
        <w:rPr>
          <w:rFonts w:ascii="Times New Roman" w:hAnsi="Times New Roman" w:cs="Times New Roman"/>
          <w:sz w:val="24"/>
          <w:szCs w:val="24"/>
        </w:rPr>
        <w:t>, 633-641.</w:t>
      </w:r>
      <w:bookmarkEnd w:id="7"/>
    </w:p>
    <w:p w14:paraId="329C0ACE" w14:textId="77777777" w:rsidR="00C8038C" w:rsidRPr="00F026C4" w:rsidRDefault="00C8038C" w:rsidP="00F026C4">
      <w:pPr>
        <w:pStyle w:val="EndNoteBibliography"/>
        <w:spacing w:after="120" w:line="276" w:lineRule="auto"/>
        <w:ind w:left="720" w:hanging="720"/>
        <w:rPr>
          <w:rFonts w:ascii="Times New Roman" w:hAnsi="Times New Roman" w:cs="Times New Roman"/>
          <w:sz w:val="24"/>
          <w:szCs w:val="24"/>
        </w:rPr>
      </w:pPr>
      <w:bookmarkStart w:id="8" w:name="_ENREF_4"/>
      <w:r w:rsidRPr="00F026C4">
        <w:rPr>
          <w:rFonts w:ascii="Times New Roman" w:hAnsi="Times New Roman" w:cs="Times New Roman"/>
          <w:sz w:val="24"/>
          <w:szCs w:val="24"/>
        </w:rPr>
        <w:t xml:space="preserve">Beck, M.W., Brumbaugh, R.D., Airoldi, L., Carranza, A., Coen, L.D., Crawford, C., Defeo, O., Edgar, G., Hancock, B., Kay, M., Lenihan, H., Luckenbach, M., Toropova, C. &amp; Zhang, G. (2011) Oyster reefs at risk and recommendations for conservation, restoration and management. </w:t>
      </w:r>
      <w:r w:rsidRPr="00F026C4">
        <w:rPr>
          <w:rFonts w:ascii="Times New Roman" w:hAnsi="Times New Roman" w:cs="Times New Roman"/>
          <w:i/>
          <w:sz w:val="24"/>
          <w:szCs w:val="24"/>
        </w:rPr>
        <w:t>BioScience</w:t>
      </w:r>
      <w:r w:rsidRPr="00F026C4">
        <w:rPr>
          <w:rFonts w:ascii="Times New Roman" w:hAnsi="Times New Roman" w:cs="Times New Roman"/>
          <w:sz w:val="24"/>
          <w:szCs w:val="24"/>
        </w:rPr>
        <w:t xml:space="preserve">, </w:t>
      </w:r>
      <w:r w:rsidRPr="00F026C4">
        <w:rPr>
          <w:rFonts w:ascii="Times New Roman" w:hAnsi="Times New Roman" w:cs="Times New Roman"/>
          <w:b/>
          <w:sz w:val="24"/>
          <w:szCs w:val="24"/>
        </w:rPr>
        <w:t>61</w:t>
      </w:r>
      <w:r w:rsidRPr="00F026C4">
        <w:rPr>
          <w:rFonts w:ascii="Times New Roman" w:hAnsi="Times New Roman" w:cs="Times New Roman"/>
          <w:sz w:val="24"/>
          <w:szCs w:val="24"/>
        </w:rPr>
        <w:t>, 107-116.</w:t>
      </w:r>
      <w:bookmarkEnd w:id="8"/>
    </w:p>
    <w:p w14:paraId="50C89E61" w14:textId="161F7C7E" w:rsidR="00277347" w:rsidRDefault="00277347" w:rsidP="00277347">
      <w:pPr>
        <w:pStyle w:val="EndNoteBibliography"/>
        <w:spacing w:after="120"/>
        <w:ind w:left="720" w:hanging="720"/>
        <w:rPr>
          <w:rFonts w:ascii="Times New Roman" w:hAnsi="Times New Roman" w:cs="Times New Roman"/>
          <w:sz w:val="24"/>
          <w:szCs w:val="24"/>
        </w:rPr>
      </w:pPr>
      <w:bookmarkStart w:id="9" w:name="_ENREF_5"/>
      <w:r w:rsidRPr="00277347">
        <w:rPr>
          <w:rFonts w:ascii="Times New Roman" w:hAnsi="Times New Roman" w:cs="Times New Roman"/>
          <w:sz w:val="24"/>
          <w:szCs w:val="24"/>
        </w:rPr>
        <w:t>Bozek</w:t>
      </w:r>
      <w:r>
        <w:rPr>
          <w:rFonts w:ascii="Times New Roman" w:hAnsi="Times New Roman" w:cs="Times New Roman"/>
          <w:sz w:val="24"/>
          <w:szCs w:val="24"/>
        </w:rPr>
        <w:t>,</w:t>
      </w:r>
      <w:r w:rsidRPr="00277347">
        <w:rPr>
          <w:rFonts w:ascii="Times New Roman" w:hAnsi="Times New Roman" w:cs="Times New Roman"/>
          <w:sz w:val="24"/>
          <w:szCs w:val="24"/>
        </w:rPr>
        <w:t xml:space="preserve"> C</w:t>
      </w:r>
      <w:r>
        <w:rPr>
          <w:rFonts w:ascii="Times New Roman" w:hAnsi="Times New Roman" w:cs="Times New Roman"/>
          <w:sz w:val="24"/>
          <w:szCs w:val="24"/>
        </w:rPr>
        <w:t>.</w:t>
      </w:r>
      <w:r w:rsidRPr="00277347">
        <w:rPr>
          <w:rFonts w:ascii="Times New Roman" w:hAnsi="Times New Roman" w:cs="Times New Roman"/>
          <w:sz w:val="24"/>
          <w:szCs w:val="24"/>
        </w:rPr>
        <w:t>M</w:t>
      </w:r>
      <w:r>
        <w:rPr>
          <w:rFonts w:ascii="Times New Roman" w:hAnsi="Times New Roman" w:cs="Times New Roman"/>
          <w:sz w:val="24"/>
          <w:szCs w:val="24"/>
        </w:rPr>
        <w:t>.</w:t>
      </w:r>
      <w:r w:rsidRPr="00277347">
        <w:rPr>
          <w:rFonts w:ascii="Times New Roman" w:hAnsi="Times New Roman" w:cs="Times New Roman"/>
          <w:sz w:val="24"/>
          <w:szCs w:val="24"/>
        </w:rPr>
        <w:t xml:space="preserve"> </w:t>
      </w:r>
      <w:r>
        <w:rPr>
          <w:rFonts w:ascii="Times New Roman" w:hAnsi="Times New Roman" w:cs="Times New Roman"/>
          <w:sz w:val="24"/>
          <w:szCs w:val="24"/>
        </w:rPr>
        <w:t xml:space="preserve">&amp; Burdick, </w:t>
      </w:r>
      <w:r>
        <w:rPr>
          <w:rFonts w:ascii="Times New Roman" w:hAnsi="Times New Roman" w:cs="Times New Roman"/>
          <w:sz w:val="24"/>
          <w:szCs w:val="24"/>
        </w:rPr>
        <w:t>D.M.</w:t>
      </w:r>
      <w:r w:rsidRPr="00277347">
        <w:rPr>
          <w:rFonts w:ascii="Times New Roman" w:hAnsi="Times New Roman" w:cs="Times New Roman"/>
          <w:sz w:val="24"/>
          <w:szCs w:val="24"/>
        </w:rPr>
        <w:t xml:space="preserve"> </w:t>
      </w:r>
      <w:r>
        <w:rPr>
          <w:rFonts w:ascii="Times New Roman" w:hAnsi="Times New Roman" w:cs="Times New Roman"/>
          <w:sz w:val="24"/>
          <w:szCs w:val="24"/>
        </w:rPr>
        <w:t>(2005)</w:t>
      </w:r>
      <w:r w:rsidRPr="00277347">
        <w:rPr>
          <w:rFonts w:ascii="Times New Roman" w:hAnsi="Times New Roman" w:cs="Times New Roman"/>
          <w:sz w:val="24"/>
          <w:szCs w:val="24"/>
        </w:rPr>
        <w:t xml:space="preserve"> Impacts</w:t>
      </w:r>
      <w:r>
        <w:rPr>
          <w:rFonts w:ascii="Times New Roman" w:hAnsi="Times New Roman" w:cs="Times New Roman"/>
          <w:sz w:val="24"/>
          <w:szCs w:val="24"/>
        </w:rPr>
        <w:t xml:space="preserve"> of seawalls on saltmarsh plant </w:t>
      </w:r>
      <w:r w:rsidRPr="00277347">
        <w:rPr>
          <w:rFonts w:ascii="Times New Roman" w:hAnsi="Times New Roman" w:cs="Times New Roman"/>
          <w:sz w:val="24"/>
          <w:szCs w:val="24"/>
        </w:rPr>
        <w:t xml:space="preserve">communities in the Great Bay Estuary, New Hampshire USA. </w:t>
      </w:r>
      <w:r w:rsidRPr="00277347">
        <w:rPr>
          <w:rFonts w:ascii="Times New Roman" w:hAnsi="Times New Roman" w:cs="Times New Roman"/>
          <w:i/>
          <w:sz w:val="24"/>
          <w:szCs w:val="24"/>
        </w:rPr>
        <w:t>Wetlands</w:t>
      </w:r>
      <w:r w:rsidRPr="00277347">
        <w:rPr>
          <w:rFonts w:ascii="Times New Roman" w:hAnsi="Times New Roman" w:cs="Times New Roman"/>
          <w:i/>
          <w:sz w:val="24"/>
          <w:szCs w:val="24"/>
        </w:rPr>
        <w:t xml:space="preserve"> </w:t>
      </w:r>
      <w:r w:rsidRPr="00277347">
        <w:rPr>
          <w:rFonts w:ascii="Times New Roman" w:hAnsi="Times New Roman" w:cs="Times New Roman"/>
          <w:i/>
          <w:sz w:val="24"/>
          <w:szCs w:val="24"/>
        </w:rPr>
        <w:t>Ecology and Management</w:t>
      </w:r>
      <w:r>
        <w:rPr>
          <w:rFonts w:ascii="Times New Roman" w:hAnsi="Times New Roman" w:cs="Times New Roman"/>
          <w:sz w:val="24"/>
          <w:szCs w:val="24"/>
        </w:rPr>
        <w:t xml:space="preserve">, </w:t>
      </w:r>
      <w:r w:rsidRPr="00277347">
        <w:rPr>
          <w:rFonts w:ascii="Times New Roman" w:hAnsi="Times New Roman" w:cs="Times New Roman"/>
          <w:b/>
          <w:sz w:val="24"/>
          <w:szCs w:val="24"/>
        </w:rPr>
        <w:t>13</w:t>
      </w:r>
      <w:r>
        <w:rPr>
          <w:rFonts w:ascii="Times New Roman" w:hAnsi="Times New Roman" w:cs="Times New Roman"/>
          <w:sz w:val="24"/>
          <w:szCs w:val="24"/>
        </w:rPr>
        <w:t>, 553-</w:t>
      </w:r>
      <w:r w:rsidRPr="00277347">
        <w:rPr>
          <w:rFonts w:ascii="Times New Roman" w:hAnsi="Times New Roman" w:cs="Times New Roman"/>
          <w:sz w:val="24"/>
          <w:szCs w:val="24"/>
        </w:rPr>
        <w:t>568</w:t>
      </w:r>
      <w:r>
        <w:rPr>
          <w:rFonts w:ascii="Times New Roman" w:hAnsi="Times New Roman" w:cs="Times New Roman"/>
          <w:sz w:val="24"/>
          <w:szCs w:val="24"/>
        </w:rPr>
        <w:t>.</w:t>
      </w:r>
    </w:p>
    <w:p w14:paraId="275748EB" w14:textId="6A260CDE" w:rsidR="00C8038C" w:rsidRPr="00F026C4" w:rsidRDefault="00C8038C" w:rsidP="00277347">
      <w:pPr>
        <w:pStyle w:val="EndNoteBibliography"/>
        <w:spacing w:after="120" w:line="276" w:lineRule="auto"/>
        <w:ind w:left="720" w:hanging="720"/>
        <w:rPr>
          <w:rFonts w:ascii="Times New Roman" w:hAnsi="Times New Roman" w:cs="Times New Roman"/>
          <w:sz w:val="24"/>
          <w:szCs w:val="24"/>
        </w:rPr>
      </w:pPr>
      <w:r w:rsidRPr="00F026C4">
        <w:rPr>
          <w:rFonts w:ascii="Times New Roman" w:hAnsi="Times New Roman" w:cs="Times New Roman"/>
          <w:sz w:val="24"/>
          <w:szCs w:val="24"/>
        </w:rPr>
        <w:t xml:space="preserve">Costanza, R., d'Arge, R., de Groot, R., Farber, S., Grasso, M., Hannon, B., Limburg, K., Naeem, S., O'Neill, R.V., Paruelo, J., Raskin, R.G., Sutton, P. &amp; van den Belt, M. (1997) The value of the world's ecosystem services and natural capital. </w:t>
      </w:r>
      <w:r w:rsidRPr="00F026C4">
        <w:rPr>
          <w:rFonts w:ascii="Times New Roman" w:hAnsi="Times New Roman" w:cs="Times New Roman"/>
          <w:i/>
          <w:sz w:val="24"/>
          <w:szCs w:val="24"/>
        </w:rPr>
        <w:t>Nature</w:t>
      </w:r>
      <w:r w:rsidRPr="00F026C4">
        <w:rPr>
          <w:rFonts w:ascii="Times New Roman" w:hAnsi="Times New Roman" w:cs="Times New Roman"/>
          <w:sz w:val="24"/>
          <w:szCs w:val="24"/>
        </w:rPr>
        <w:t xml:space="preserve">, </w:t>
      </w:r>
      <w:r w:rsidRPr="00F026C4">
        <w:rPr>
          <w:rFonts w:ascii="Times New Roman" w:hAnsi="Times New Roman" w:cs="Times New Roman"/>
          <w:b/>
          <w:sz w:val="24"/>
          <w:szCs w:val="24"/>
        </w:rPr>
        <w:t>387</w:t>
      </w:r>
      <w:r w:rsidRPr="00F026C4">
        <w:rPr>
          <w:rFonts w:ascii="Times New Roman" w:hAnsi="Times New Roman" w:cs="Times New Roman"/>
          <w:sz w:val="24"/>
          <w:szCs w:val="24"/>
        </w:rPr>
        <w:t>, 253-260.</w:t>
      </w:r>
      <w:bookmarkEnd w:id="9"/>
    </w:p>
    <w:p w14:paraId="5A952F2B" w14:textId="77777777" w:rsidR="00C8038C" w:rsidRPr="00F026C4" w:rsidRDefault="00C8038C" w:rsidP="00F026C4">
      <w:pPr>
        <w:pStyle w:val="EndNoteBibliography"/>
        <w:spacing w:after="120" w:line="276" w:lineRule="auto"/>
        <w:ind w:left="720" w:hanging="720"/>
        <w:rPr>
          <w:rFonts w:ascii="Times New Roman" w:hAnsi="Times New Roman" w:cs="Times New Roman"/>
          <w:sz w:val="24"/>
          <w:szCs w:val="24"/>
        </w:rPr>
      </w:pPr>
      <w:bookmarkStart w:id="10" w:name="_ENREF_6"/>
      <w:r w:rsidRPr="00F026C4">
        <w:rPr>
          <w:rFonts w:ascii="Times New Roman" w:hAnsi="Times New Roman" w:cs="Times New Roman"/>
          <w:sz w:val="24"/>
          <w:szCs w:val="24"/>
        </w:rPr>
        <w:t xml:space="preserve">De'ath, G. &amp; Fabricius, K.E. (2000) Classification and regression trees: a powerful yet simple technique for ecological data analysis. </w:t>
      </w:r>
      <w:r w:rsidRPr="00F026C4">
        <w:rPr>
          <w:rFonts w:ascii="Times New Roman" w:hAnsi="Times New Roman" w:cs="Times New Roman"/>
          <w:i/>
          <w:sz w:val="24"/>
          <w:szCs w:val="24"/>
        </w:rPr>
        <w:t>Ecology</w:t>
      </w:r>
      <w:r w:rsidRPr="00F026C4">
        <w:rPr>
          <w:rFonts w:ascii="Times New Roman" w:hAnsi="Times New Roman" w:cs="Times New Roman"/>
          <w:sz w:val="24"/>
          <w:szCs w:val="24"/>
        </w:rPr>
        <w:t xml:space="preserve">, </w:t>
      </w:r>
      <w:r w:rsidRPr="00F026C4">
        <w:rPr>
          <w:rFonts w:ascii="Times New Roman" w:hAnsi="Times New Roman" w:cs="Times New Roman"/>
          <w:b/>
          <w:sz w:val="24"/>
          <w:szCs w:val="24"/>
        </w:rPr>
        <w:t>81</w:t>
      </w:r>
      <w:r w:rsidRPr="00F026C4">
        <w:rPr>
          <w:rFonts w:ascii="Times New Roman" w:hAnsi="Times New Roman" w:cs="Times New Roman"/>
          <w:sz w:val="24"/>
          <w:szCs w:val="24"/>
        </w:rPr>
        <w:t>, 3178-3192.</w:t>
      </w:r>
      <w:bookmarkEnd w:id="10"/>
    </w:p>
    <w:p w14:paraId="64FD6A1F" w14:textId="382AE54C" w:rsidR="00277347" w:rsidRDefault="00277347" w:rsidP="00F026C4">
      <w:pPr>
        <w:pStyle w:val="EndNoteBibliography"/>
        <w:spacing w:after="120" w:line="276" w:lineRule="auto"/>
        <w:ind w:left="720" w:hanging="720"/>
        <w:rPr>
          <w:rFonts w:ascii="Times New Roman" w:hAnsi="Times New Roman" w:cs="Times New Roman"/>
          <w:sz w:val="24"/>
          <w:szCs w:val="24"/>
        </w:rPr>
      </w:pPr>
      <w:bookmarkStart w:id="11" w:name="_ENREF_7"/>
      <w:r>
        <w:rPr>
          <w:rFonts w:ascii="Times New Roman" w:hAnsi="Times New Roman" w:cs="Times New Roman"/>
          <w:sz w:val="24"/>
          <w:szCs w:val="24"/>
        </w:rPr>
        <w:t xml:space="preserve">Gittman, R.K., Scyphers, </w:t>
      </w:r>
      <w:r>
        <w:rPr>
          <w:rFonts w:ascii="Times New Roman" w:hAnsi="Times New Roman" w:cs="Times New Roman"/>
          <w:sz w:val="24"/>
          <w:szCs w:val="24"/>
        </w:rPr>
        <w:t>S.B</w:t>
      </w:r>
      <w:r>
        <w:rPr>
          <w:rFonts w:ascii="Times New Roman" w:hAnsi="Times New Roman" w:cs="Times New Roman"/>
          <w:sz w:val="24"/>
          <w:szCs w:val="24"/>
        </w:rPr>
        <w:t xml:space="preserve">., Smith, </w:t>
      </w:r>
      <w:r>
        <w:rPr>
          <w:rFonts w:ascii="Times New Roman" w:hAnsi="Times New Roman" w:cs="Times New Roman"/>
          <w:sz w:val="24"/>
          <w:szCs w:val="24"/>
        </w:rPr>
        <w:t>C.S.</w:t>
      </w:r>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 xml:space="preserve">Neylan, </w:t>
      </w:r>
      <w:r>
        <w:rPr>
          <w:rFonts w:ascii="Times New Roman" w:hAnsi="Times New Roman" w:cs="Times New Roman"/>
          <w:sz w:val="24"/>
          <w:szCs w:val="24"/>
        </w:rPr>
        <w:t xml:space="preserve">I.P. </w:t>
      </w:r>
      <w:r>
        <w:rPr>
          <w:rFonts w:ascii="Times New Roman" w:hAnsi="Times New Roman" w:cs="Times New Roman"/>
          <w:sz w:val="24"/>
          <w:szCs w:val="24"/>
        </w:rPr>
        <w:t xml:space="preserve">&amp; Grabowski, </w:t>
      </w:r>
      <w:r>
        <w:rPr>
          <w:rFonts w:ascii="Times New Roman" w:hAnsi="Times New Roman" w:cs="Times New Roman"/>
          <w:sz w:val="24"/>
          <w:szCs w:val="24"/>
        </w:rPr>
        <w:t>J.H</w:t>
      </w:r>
      <w:r>
        <w:rPr>
          <w:rFonts w:ascii="Times New Roman" w:hAnsi="Times New Roman" w:cs="Times New Roman"/>
          <w:sz w:val="24"/>
          <w:szCs w:val="24"/>
        </w:rPr>
        <w:t xml:space="preserve">. (2016) Ecological consequences of shoreline hardening: a meta-analysis. </w:t>
      </w:r>
      <w:r w:rsidRPr="00277347">
        <w:rPr>
          <w:rFonts w:ascii="Times New Roman" w:hAnsi="Times New Roman" w:cs="Times New Roman"/>
          <w:i/>
          <w:sz w:val="24"/>
          <w:szCs w:val="24"/>
        </w:rPr>
        <w:t>BioScience</w:t>
      </w:r>
      <w:r>
        <w:rPr>
          <w:rFonts w:ascii="Times New Roman" w:hAnsi="Times New Roman" w:cs="Times New Roman"/>
          <w:sz w:val="24"/>
          <w:szCs w:val="24"/>
        </w:rPr>
        <w:t xml:space="preserve">, </w:t>
      </w:r>
      <w:r w:rsidR="00213B71" w:rsidRPr="00213B71">
        <w:rPr>
          <w:rFonts w:ascii="Times New Roman" w:hAnsi="Times New Roman" w:cs="Times New Roman"/>
          <w:b/>
          <w:sz w:val="24"/>
          <w:szCs w:val="24"/>
        </w:rPr>
        <w:t>66</w:t>
      </w:r>
      <w:r w:rsidR="00213B71">
        <w:rPr>
          <w:rFonts w:ascii="Times New Roman" w:hAnsi="Times New Roman" w:cs="Times New Roman"/>
          <w:sz w:val="24"/>
          <w:szCs w:val="24"/>
        </w:rPr>
        <w:t xml:space="preserve">, </w:t>
      </w:r>
      <w:r w:rsidR="00213B71" w:rsidRPr="00213B71">
        <w:rPr>
          <w:rFonts w:ascii="Times New Roman" w:hAnsi="Times New Roman" w:cs="Times New Roman"/>
          <w:sz w:val="24"/>
          <w:szCs w:val="24"/>
        </w:rPr>
        <w:t>763-773</w:t>
      </w:r>
      <w:r w:rsidR="00213B71">
        <w:rPr>
          <w:rFonts w:ascii="Times New Roman" w:hAnsi="Times New Roman" w:cs="Times New Roman"/>
          <w:sz w:val="24"/>
          <w:szCs w:val="24"/>
        </w:rPr>
        <w:t>,</w:t>
      </w:r>
      <w:r>
        <w:rPr>
          <w:rFonts w:ascii="Times New Roman" w:hAnsi="Times New Roman" w:cs="Times New Roman"/>
          <w:sz w:val="24"/>
          <w:szCs w:val="24"/>
        </w:rPr>
        <w:t xml:space="preserve"> </w:t>
      </w:r>
    </w:p>
    <w:p w14:paraId="283F6F9F" w14:textId="73B795DE" w:rsidR="00C8038C" w:rsidRPr="00F026C4" w:rsidRDefault="00C8038C" w:rsidP="00F026C4">
      <w:pPr>
        <w:pStyle w:val="EndNoteBibliography"/>
        <w:spacing w:after="120" w:line="276" w:lineRule="auto"/>
        <w:ind w:left="720" w:hanging="720"/>
        <w:rPr>
          <w:rFonts w:ascii="Times New Roman" w:hAnsi="Times New Roman" w:cs="Times New Roman"/>
          <w:sz w:val="24"/>
          <w:szCs w:val="24"/>
        </w:rPr>
      </w:pPr>
      <w:r w:rsidRPr="00F026C4">
        <w:rPr>
          <w:rFonts w:ascii="Times New Roman" w:hAnsi="Times New Roman" w:cs="Times New Roman"/>
          <w:sz w:val="24"/>
          <w:szCs w:val="24"/>
        </w:rPr>
        <w:t xml:space="preserve">Grabowski, J.H., Brumbaugh, R.D., Conrad, R., Keeler, A.G., Opaluch, J., Peterson, C.H., Piehler, M.F., Powers, S.P. &amp; Smyth, A.R. (2012) Economic valuation of ecosystem services provided by oyster reefs. </w:t>
      </w:r>
      <w:r w:rsidRPr="00F026C4">
        <w:rPr>
          <w:rFonts w:ascii="Times New Roman" w:hAnsi="Times New Roman" w:cs="Times New Roman"/>
          <w:i/>
          <w:sz w:val="24"/>
          <w:szCs w:val="24"/>
        </w:rPr>
        <w:t>BioScience</w:t>
      </w:r>
      <w:r w:rsidRPr="00F026C4">
        <w:rPr>
          <w:rFonts w:ascii="Times New Roman" w:hAnsi="Times New Roman" w:cs="Times New Roman"/>
          <w:sz w:val="24"/>
          <w:szCs w:val="24"/>
        </w:rPr>
        <w:t xml:space="preserve">, </w:t>
      </w:r>
      <w:r w:rsidRPr="00F026C4">
        <w:rPr>
          <w:rFonts w:ascii="Times New Roman" w:hAnsi="Times New Roman" w:cs="Times New Roman"/>
          <w:b/>
          <w:sz w:val="24"/>
          <w:szCs w:val="24"/>
        </w:rPr>
        <w:t>632</w:t>
      </w:r>
      <w:r w:rsidRPr="00F026C4">
        <w:rPr>
          <w:rFonts w:ascii="Times New Roman" w:hAnsi="Times New Roman" w:cs="Times New Roman"/>
          <w:sz w:val="24"/>
          <w:szCs w:val="24"/>
        </w:rPr>
        <w:t>, 900-909.</w:t>
      </w:r>
      <w:bookmarkEnd w:id="11"/>
    </w:p>
    <w:p w14:paraId="24A9E8ED" w14:textId="77777777" w:rsidR="00C8038C" w:rsidRPr="00F026C4" w:rsidRDefault="00C8038C" w:rsidP="00F026C4">
      <w:pPr>
        <w:pStyle w:val="EndNoteBibliography"/>
        <w:spacing w:after="120" w:line="276" w:lineRule="auto"/>
        <w:ind w:left="720" w:hanging="720"/>
        <w:rPr>
          <w:rFonts w:ascii="Times New Roman" w:hAnsi="Times New Roman" w:cs="Times New Roman"/>
          <w:sz w:val="24"/>
          <w:szCs w:val="24"/>
        </w:rPr>
      </w:pPr>
      <w:bookmarkStart w:id="12" w:name="_ENREF_8"/>
      <w:r w:rsidRPr="00F026C4">
        <w:rPr>
          <w:rFonts w:ascii="Times New Roman" w:hAnsi="Times New Roman" w:cs="Times New Roman"/>
          <w:sz w:val="24"/>
          <w:szCs w:val="24"/>
        </w:rPr>
        <w:t xml:space="preserve">Halpern, B.S., Walbridge, S., Selkoe, K.A., Kappel, C.V., Micheli, F., D'Agrosa, C., Bruno, J.F., Casey, K.S., Ebert, C., Fox, H.E., Fujita, R., Heinemann, D., Lenihan, H.S., Madin, E.M.P., Perry, M.T., Selig, E.R., Spalding, M., Steneck, R. &amp; Watson, R. (2008) A global map of human impact on marine ecosystems. </w:t>
      </w:r>
      <w:r w:rsidRPr="00F026C4">
        <w:rPr>
          <w:rFonts w:ascii="Times New Roman" w:hAnsi="Times New Roman" w:cs="Times New Roman"/>
          <w:i/>
          <w:sz w:val="24"/>
          <w:szCs w:val="24"/>
        </w:rPr>
        <w:t>Science</w:t>
      </w:r>
      <w:r w:rsidRPr="00F026C4">
        <w:rPr>
          <w:rFonts w:ascii="Times New Roman" w:hAnsi="Times New Roman" w:cs="Times New Roman"/>
          <w:sz w:val="24"/>
          <w:szCs w:val="24"/>
        </w:rPr>
        <w:t xml:space="preserve">, </w:t>
      </w:r>
      <w:r w:rsidRPr="00F026C4">
        <w:rPr>
          <w:rFonts w:ascii="Times New Roman" w:hAnsi="Times New Roman" w:cs="Times New Roman"/>
          <w:b/>
          <w:sz w:val="24"/>
          <w:szCs w:val="24"/>
        </w:rPr>
        <w:t>319</w:t>
      </w:r>
      <w:r w:rsidRPr="00F026C4">
        <w:rPr>
          <w:rFonts w:ascii="Times New Roman" w:hAnsi="Times New Roman" w:cs="Times New Roman"/>
          <w:sz w:val="24"/>
          <w:szCs w:val="24"/>
        </w:rPr>
        <w:t>, 948-952.</w:t>
      </w:r>
      <w:bookmarkEnd w:id="12"/>
    </w:p>
    <w:p w14:paraId="25598E7C" w14:textId="046CA72E" w:rsidR="00C8038C" w:rsidRPr="00F026C4" w:rsidRDefault="00C8038C" w:rsidP="00F026C4">
      <w:pPr>
        <w:pStyle w:val="EndNoteBibliography"/>
        <w:spacing w:after="120" w:line="276" w:lineRule="auto"/>
        <w:ind w:left="720" w:hanging="720"/>
        <w:rPr>
          <w:rFonts w:ascii="Times New Roman" w:hAnsi="Times New Roman" w:cs="Times New Roman"/>
          <w:sz w:val="24"/>
          <w:szCs w:val="24"/>
        </w:rPr>
      </w:pPr>
      <w:bookmarkStart w:id="13" w:name="_ENREF_9"/>
      <w:r w:rsidRPr="00F026C4">
        <w:rPr>
          <w:rFonts w:ascii="Times New Roman" w:hAnsi="Times New Roman" w:cs="Times New Roman"/>
          <w:sz w:val="24"/>
          <w:szCs w:val="24"/>
        </w:rPr>
        <w:t xml:space="preserve">Hennig, C. (2013) fpc: Flexible procedures for clustering. R package version 2.1-5. </w:t>
      </w:r>
      <w:bookmarkEnd w:id="13"/>
    </w:p>
    <w:p w14:paraId="77BC0256" w14:textId="77777777" w:rsidR="00C8038C" w:rsidRPr="00F026C4" w:rsidRDefault="00C8038C" w:rsidP="00F026C4">
      <w:pPr>
        <w:pStyle w:val="EndNoteBibliography"/>
        <w:spacing w:after="120" w:line="276" w:lineRule="auto"/>
        <w:ind w:left="720" w:hanging="720"/>
        <w:rPr>
          <w:rFonts w:ascii="Times New Roman" w:hAnsi="Times New Roman" w:cs="Times New Roman"/>
          <w:sz w:val="24"/>
          <w:szCs w:val="24"/>
        </w:rPr>
      </w:pPr>
      <w:bookmarkStart w:id="14" w:name="_ENREF_10"/>
      <w:r w:rsidRPr="00F026C4">
        <w:rPr>
          <w:rFonts w:ascii="Times New Roman" w:hAnsi="Times New Roman" w:cs="Times New Roman"/>
          <w:sz w:val="24"/>
          <w:szCs w:val="24"/>
        </w:rPr>
        <w:t xml:space="preserve">Jackson, J.B.C., Kirby, M.X., Berger, W.H., Bjorndal, K.A., Botsford, L.W., Bourque, B.J., Bradbury, R.H., Cooke, R., Erlandson, J., Estes, J.A., Hughes, T.P., Kidwell, S., Lange, C.B., Lenihan, H.S., Pandolfi, J.M., Peterson, C.H., Steneck, R.S., Tegner, M.J. &amp; Warner, R.R. (2001) Historical overfishing and the recent collapse of coastal ecosystems. </w:t>
      </w:r>
      <w:r w:rsidRPr="00F026C4">
        <w:rPr>
          <w:rFonts w:ascii="Times New Roman" w:hAnsi="Times New Roman" w:cs="Times New Roman"/>
          <w:i/>
          <w:sz w:val="24"/>
          <w:szCs w:val="24"/>
        </w:rPr>
        <w:t>Science</w:t>
      </w:r>
      <w:r w:rsidRPr="00F026C4">
        <w:rPr>
          <w:rFonts w:ascii="Times New Roman" w:hAnsi="Times New Roman" w:cs="Times New Roman"/>
          <w:sz w:val="24"/>
          <w:szCs w:val="24"/>
        </w:rPr>
        <w:t xml:space="preserve">, </w:t>
      </w:r>
      <w:r w:rsidRPr="00F026C4">
        <w:rPr>
          <w:rFonts w:ascii="Times New Roman" w:hAnsi="Times New Roman" w:cs="Times New Roman"/>
          <w:b/>
          <w:sz w:val="24"/>
          <w:szCs w:val="24"/>
        </w:rPr>
        <w:t>293</w:t>
      </w:r>
      <w:r w:rsidRPr="00F026C4">
        <w:rPr>
          <w:rFonts w:ascii="Times New Roman" w:hAnsi="Times New Roman" w:cs="Times New Roman"/>
          <w:sz w:val="24"/>
          <w:szCs w:val="24"/>
        </w:rPr>
        <w:t>, 629-638.</w:t>
      </w:r>
      <w:bookmarkEnd w:id="14"/>
    </w:p>
    <w:p w14:paraId="02B28E8A" w14:textId="77777777" w:rsidR="00C8038C" w:rsidRPr="00F026C4" w:rsidRDefault="00C8038C" w:rsidP="00F026C4">
      <w:pPr>
        <w:pStyle w:val="EndNoteBibliography"/>
        <w:spacing w:after="120" w:line="276" w:lineRule="auto"/>
        <w:ind w:left="720" w:hanging="720"/>
        <w:rPr>
          <w:rFonts w:ascii="Times New Roman" w:hAnsi="Times New Roman" w:cs="Times New Roman"/>
          <w:sz w:val="24"/>
          <w:szCs w:val="24"/>
        </w:rPr>
      </w:pPr>
      <w:bookmarkStart w:id="15" w:name="_ENREF_11"/>
      <w:r w:rsidRPr="00F026C4">
        <w:rPr>
          <w:rFonts w:ascii="Times New Roman" w:hAnsi="Times New Roman" w:cs="Times New Roman"/>
          <w:sz w:val="24"/>
          <w:szCs w:val="24"/>
        </w:rPr>
        <w:lastRenderedPageBreak/>
        <w:t xml:space="preserve">Kirby, M.X. (2004) Fishing down the coast: Historical expansion and collapse of oyster fisheries along continental margins. </w:t>
      </w:r>
      <w:r w:rsidRPr="00F026C4">
        <w:rPr>
          <w:rFonts w:ascii="Times New Roman" w:hAnsi="Times New Roman" w:cs="Times New Roman"/>
          <w:i/>
          <w:sz w:val="24"/>
          <w:szCs w:val="24"/>
        </w:rPr>
        <w:t>Procedures of the National Academy of Science, USA</w:t>
      </w:r>
      <w:r w:rsidRPr="00F026C4">
        <w:rPr>
          <w:rFonts w:ascii="Times New Roman" w:hAnsi="Times New Roman" w:cs="Times New Roman"/>
          <w:sz w:val="24"/>
          <w:szCs w:val="24"/>
        </w:rPr>
        <w:t xml:space="preserve">, </w:t>
      </w:r>
      <w:r w:rsidRPr="00F026C4">
        <w:rPr>
          <w:rFonts w:ascii="Times New Roman" w:hAnsi="Times New Roman" w:cs="Times New Roman"/>
          <w:b/>
          <w:sz w:val="24"/>
          <w:szCs w:val="24"/>
        </w:rPr>
        <w:t>101</w:t>
      </w:r>
      <w:r w:rsidRPr="00F026C4">
        <w:rPr>
          <w:rFonts w:ascii="Times New Roman" w:hAnsi="Times New Roman" w:cs="Times New Roman"/>
          <w:sz w:val="24"/>
          <w:szCs w:val="24"/>
        </w:rPr>
        <w:t>, 13096-13099.</w:t>
      </w:r>
      <w:bookmarkEnd w:id="15"/>
    </w:p>
    <w:p w14:paraId="1712E9D3" w14:textId="77777777" w:rsidR="00C8038C" w:rsidRPr="00F026C4" w:rsidRDefault="00C8038C" w:rsidP="00F026C4">
      <w:pPr>
        <w:pStyle w:val="EndNoteBibliography"/>
        <w:spacing w:after="120" w:line="276" w:lineRule="auto"/>
        <w:ind w:left="720" w:hanging="720"/>
        <w:rPr>
          <w:rFonts w:ascii="Times New Roman" w:hAnsi="Times New Roman" w:cs="Times New Roman"/>
          <w:sz w:val="24"/>
          <w:szCs w:val="24"/>
        </w:rPr>
      </w:pPr>
      <w:bookmarkStart w:id="16" w:name="_ENREF_12"/>
      <w:r w:rsidRPr="00F026C4">
        <w:rPr>
          <w:rFonts w:ascii="Times New Roman" w:hAnsi="Times New Roman" w:cs="Times New Roman"/>
          <w:sz w:val="24"/>
          <w:szCs w:val="24"/>
        </w:rPr>
        <w:t xml:space="preserve">Lotze, H.K., Lenihan, H.S., Bourque, B.J., Bradbury, R., Cooke, R.G., Kay, M.C., Kidwell, S.M., Kirby, M.X., Peterson, C.H. &amp; Jackson, J.B.C. (2006) Depletion, degradation and recovery potential of estuaries and coastal seas. </w:t>
      </w:r>
      <w:r w:rsidRPr="00F026C4">
        <w:rPr>
          <w:rFonts w:ascii="Times New Roman" w:hAnsi="Times New Roman" w:cs="Times New Roman"/>
          <w:i/>
          <w:sz w:val="24"/>
          <w:szCs w:val="24"/>
        </w:rPr>
        <w:t>Science</w:t>
      </w:r>
      <w:r w:rsidRPr="00F026C4">
        <w:rPr>
          <w:rFonts w:ascii="Times New Roman" w:hAnsi="Times New Roman" w:cs="Times New Roman"/>
          <w:sz w:val="24"/>
          <w:szCs w:val="24"/>
        </w:rPr>
        <w:t xml:space="preserve">, </w:t>
      </w:r>
      <w:r w:rsidRPr="00F026C4">
        <w:rPr>
          <w:rFonts w:ascii="Times New Roman" w:hAnsi="Times New Roman" w:cs="Times New Roman"/>
          <w:b/>
          <w:sz w:val="24"/>
          <w:szCs w:val="24"/>
        </w:rPr>
        <w:t>312</w:t>
      </w:r>
      <w:r w:rsidRPr="00F026C4">
        <w:rPr>
          <w:rFonts w:ascii="Times New Roman" w:hAnsi="Times New Roman" w:cs="Times New Roman"/>
          <w:sz w:val="24"/>
          <w:szCs w:val="24"/>
        </w:rPr>
        <w:t>, 1806-1809.</w:t>
      </w:r>
      <w:bookmarkEnd w:id="16"/>
    </w:p>
    <w:p w14:paraId="4BA10524" w14:textId="679F3AA3" w:rsidR="00C8038C" w:rsidRPr="00F026C4" w:rsidRDefault="00C8038C" w:rsidP="00F026C4">
      <w:pPr>
        <w:pStyle w:val="EndNoteBibliography"/>
        <w:spacing w:after="120" w:line="276" w:lineRule="auto"/>
        <w:ind w:left="720" w:hanging="720"/>
        <w:rPr>
          <w:rFonts w:ascii="Times New Roman" w:hAnsi="Times New Roman" w:cs="Times New Roman"/>
          <w:b/>
          <w:sz w:val="24"/>
          <w:szCs w:val="24"/>
        </w:rPr>
      </w:pPr>
      <w:bookmarkStart w:id="17" w:name="_ENREF_13"/>
      <w:r w:rsidRPr="00F026C4">
        <w:rPr>
          <w:rFonts w:ascii="Times New Roman" w:hAnsi="Times New Roman" w:cs="Times New Roman"/>
          <w:sz w:val="24"/>
          <w:szCs w:val="24"/>
        </w:rPr>
        <w:t xml:space="preserve">Oksanen, J., Blanchet, F.G., Kindt, R., Legendre, P., Minchin, P.R., O’Hara, R., Simpson, G.L., Solymos, P., Stevens, M.H.H. &amp; Wagner, H. (2013) Package ‘vegan’. </w:t>
      </w:r>
      <w:r w:rsidRPr="00F026C4">
        <w:rPr>
          <w:rFonts w:ascii="Times New Roman" w:hAnsi="Times New Roman" w:cs="Times New Roman"/>
          <w:i/>
          <w:sz w:val="24"/>
          <w:szCs w:val="24"/>
        </w:rPr>
        <w:t>Community ecology package, version</w:t>
      </w:r>
      <w:r w:rsidRPr="00F026C4">
        <w:rPr>
          <w:rFonts w:ascii="Times New Roman" w:hAnsi="Times New Roman" w:cs="Times New Roman"/>
          <w:sz w:val="24"/>
          <w:szCs w:val="24"/>
        </w:rPr>
        <w:t xml:space="preserve"> </w:t>
      </w:r>
      <w:r w:rsidRPr="00F026C4">
        <w:rPr>
          <w:rFonts w:ascii="Times New Roman" w:hAnsi="Times New Roman" w:cs="Times New Roman"/>
          <w:b/>
          <w:sz w:val="24"/>
          <w:szCs w:val="24"/>
        </w:rPr>
        <w:t>2</w:t>
      </w:r>
      <w:bookmarkEnd w:id="17"/>
    </w:p>
    <w:p w14:paraId="7B4F1D7A" w14:textId="77777777" w:rsidR="00C8038C" w:rsidRPr="00F026C4" w:rsidRDefault="00C8038C" w:rsidP="00F026C4">
      <w:pPr>
        <w:pStyle w:val="EndNoteBibliography"/>
        <w:spacing w:after="120" w:line="276" w:lineRule="auto"/>
        <w:ind w:left="720" w:hanging="720"/>
        <w:rPr>
          <w:rFonts w:ascii="Times New Roman" w:hAnsi="Times New Roman" w:cs="Times New Roman"/>
          <w:sz w:val="24"/>
          <w:szCs w:val="24"/>
        </w:rPr>
      </w:pPr>
      <w:bookmarkStart w:id="18" w:name="_ENREF_14"/>
      <w:r w:rsidRPr="00F026C4">
        <w:rPr>
          <w:rFonts w:ascii="Times New Roman" w:hAnsi="Times New Roman" w:cs="Times New Roman"/>
          <w:sz w:val="24"/>
          <w:szCs w:val="24"/>
        </w:rPr>
        <w:t xml:space="preserve">Rothschild, B.J., Ault, J.S., Goulletquer, P. &amp; Heral, M. (1994) Decline of the Chesapeake Bay oyster population: A century of habitat destruction and overfishing. </w:t>
      </w:r>
      <w:r w:rsidRPr="00F026C4">
        <w:rPr>
          <w:rFonts w:ascii="Times New Roman" w:hAnsi="Times New Roman" w:cs="Times New Roman"/>
          <w:i/>
          <w:sz w:val="24"/>
          <w:szCs w:val="24"/>
        </w:rPr>
        <w:t>Marine Ecology Progress Series</w:t>
      </w:r>
      <w:r w:rsidRPr="00F026C4">
        <w:rPr>
          <w:rFonts w:ascii="Times New Roman" w:hAnsi="Times New Roman" w:cs="Times New Roman"/>
          <w:sz w:val="24"/>
          <w:szCs w:val="24"/>
        </w:rPr>
        <w:t xml:space="preserve">, </w:t>
      </w:r>
      <w:r w:rsidRPr="00F026C4">
        <w:rPr>
          <w:rFonts w:ascii="Times New Roman" w:hAnsi="Times New Roman" w:cs="Times New Roman"/>
          <w:b/>
          <w:sz w:val="24"/>
          <w:szCs w:val="24"/>
        </w:rPr>
        <w:t>111</w:t>
      </w:r>
      <w:r w:rsidRPr="00F026C4">
        <w:rPr>
          <w:rFonts w:ascii="Times New Roman" w:hAnsi="Times New Roman" w:cs="Times New Roman"/>
          <w:sz w:val="24"/>
          <w:szCs w:val="24"/>
        </w:rPr>
        <w:t>, 29-39.</w:t>
      </w:r>
      <w:bookmarkEnd w:id="18"/>
    </w:p>
    <w:p w14:paraId="252AC4A3" w14:textId="5DAC412F" w:rsidR="00C8038C" w:rsidRPr="00F026C4" w:rsidRDefault="004311F9" w:rsidP="00F026C4">
      <w:pPr>
        <w:pStyle w:val="EndNoteBibliography"/>
        <w:spacing w:after="120" w:line="276" w:lineRule="auto"/>
        <w:ind w:left="720" w:hanging="720"/>
        <w:rPr>
          <w:rFonts w:ascii="Times New Roman" w:hAnsi="Times New Roman" w:cs="Times New Roman"/>
          <w:sz w:val="24"/>
          <w:szCs w:val="24"/>
        </w:rPr>
      </w:pPr>
      <w:bookmarkStart w:id="19" w:name="_ENREF_15"/>
      <w:r>
        <w:rPr>
          <w:rFonts w:ascii="Times New Roman" w:hAnsi="Times New Roman" w:cs="Times New Roman"/>
          <w:sz w:val="24"/>
          <w:szCs w:val="24"/>
        </w:rPr>
        <w:t xml:space="preserve">R </w:t>
      </w:r>
      <w:r w:rsidR="00C8038C" w:rsidRPr="00F026C4">
        <w:rPr>
          <w:rFonts w:ascii="Times New Roman" w:hAnsi="Times New Roman" w:cs="Times New Roman"/>
          <w:sz w:val="24"/>
          <w:szCs w:val="24"/>
        </w:rPr>
        <w:t>Team</w:t>
      </w:r>
      <w:r>
        <w:rPr>
          <w:rFonts w:ascii="Times New Roman" w:hAnsi="Times New Roman" w:cs="Times New Roman"/>
          <w:sz w:val="24"/>
          <w:szCs w:val="24"/>
        </w:rPr>
        <w:t xml:space="preserve"> </w:t>
      </w:r>
      <w:r w:rsidR="00C8038C" w:rsidRPr="00F026C4">
        <w:rPr>
          <w:rFonts w:ascii="Times New Roman" w:hAnsi="Times New Roman" w:cs="Times New Roman"/>
          <w:sz w:val="24"/>
          <w:szCs w:val="24"/>
        </w:rPr>
        <w:t xml:space="preserve">(2015) A language and environment for statistical computing. Vienna, Austria. 2014. </w:t>
      </w:r>
      <w:bookmarkEnd w:id="19"/>
    </w:p>
    <w:p w14:paraId="74C669AB" w14:textId="77777777" w:rsidR="00C8038C" w:rsidRPr="00F026C4" w:rsidRDefault="00C8038C" w:rsidP="00F026C4">
      <w:pPr>
        <w:pStyle w:val="EndNoteBibliography"/>
        <w:spacing w:after="120" w:line="276" w:lineRule="auto"/>
        <w:ind w:left="720" w:hanging="720"/>
        <w:rPr>
          <w:rFonts w:ascii="Times New Roman" w:hAnsi="Times New Roman" w:cs="Times New Roman"/>
          <w:sz w:val="24"/>
          <w:szCs w:val="24"/>
        </w:rPr>
      </w:pPr>
      <w:bookmarkStart w:id="20" w:name="_ENREF_16"/>
      <w:r w:rsidRPr="00F026C4">
        <w:rPr>
          <w:rFonts w:ascii="Times New Roman" w:hAnsi="Times New Roman" w:cs="Times New Roman"/>
          <w:sz w:val="24"/>
          <w:szCs w:val="24"/>
        </w:rPr>
        <w:t xml:space="preserve">Waycott, M., Duarte, C.M., Carruthers, T.J.B., Orth, R.J., Dennison, W.C., Olyarnik, S., Calladine, A., Fourqurean, J.W., Heck, K.L., Hughes, A.R., Kendrick, G.A., Kenworthy, W.J., Short, F.T. &amp; Williams, S.L. (2009) Accelerating loss of seagrasses across the globe threatens coastal ecosystems. </w:t>
      </w:r>
      <w:r w:rsidRPr="00F026C4">
        <w:rPr>
          <w:rFonts w:ascii="Times New Roman" w:hAnsi="Times New Roman" w:cs="Times New Roman"/>
          <w:i/>
          <w:sz w:val="24"/>
          <w:szCs w:val="24"/>
        </w:rPr>
        <w:t>Proceedings of the National Academy of Sciences of the United States of America</w:t>
      </w:r>
      <w:r w:rsidRPr="00F026C4">
        <w:rPr>
          <w:rFonts w:ascii="Times New Roman" w:hAnsi="Times New Roman" w:cs="Times New Roman"/>
          <w:sz w:val="24"/>
          <w:szCs w:val="24"/>
        </w:rPr>
        <w:t xml:space="preserve">, </w:t>
      </w:r>
      <w:r w:rsidRPr="00F026C4">
        <w:rPr>
          <w:rFonts w:ascii="Times New Roman" w:hAnsi="Times New Roman" w:cs="Times New Roman"/>
          <w:b/>
          <w:sz w:val="24"/>
          <w:szCs w:val="24"/>
        </w:rPr>
        <w:t>106</w:t>
      </w:r>
      <w:r w:rsidRPr="00F026C4">
        <w:rPr>
          <w:rFonts w:ascii="Times New Roman" w:hAnsi="Times New Roman" w:cs="Times New Roman"/>
          <w:sz w:val="24"/>
          <w:szCs w:val="24"/>
        </w:rPr>
        <w:t>, 12377-12381.</w:t>
      </w:r>
      <w:bookmarkEnd w:id="20"/>
    </w:p>
    <w:p w14:paraId="7AD0B7C2" w14:textId="77777777" w:rsidR="00C8038C" w:rsidRPr="00F026C4" w:rsidRDefault="00C8038C" w:rsidP="00F026C4">
      <w:pPr>
        <w:pStyle w:val="EndNoteBibliography"/>
        <w:spacing w:after="120" w:line="276" w:lineRule="auto"/>
        <w:ind w:left="720" w:hanging="720"/>
        <w:rPr>
          <w:rFonts w:ascii="Times New Roman" w:hAnsi="Times New Roman" w:cs="Times New Roman"/>
          <w:sz w:val="24"/>
          <w:szCs w:val="24"/>
        </w:rPr>
      </w:pPr>
      <w:bookmarkStart w:id="21" w:name="_ENREF_17"/>
      <w:r w:rsidRPr="00F026C4">
        <w:rPr>
          <w:rFonts w:ascii="Times New Roman" w:hAnsi="Times New Roman" w:cs="Times New Roman"/>
          <w:sz w:val="24"/>
          <w:szCs w:val="24"/>
        </w:rPr>
        <w:t xml:space="preserve">Wilkinson, C. (2008) </w:t>
      </w:r>
      <w:r w:rsidRPr="00F026C4">
        <w:rPr>
          <w:rFonts w:ascii="Times New Roman" w:hAnsi="Times New Roman" w:cs="Times New Roman"/>
          <w:i/>
          <w:sz w:val="24"/>
          <w:szCs w:val="24"/>
        </w:rPr>
        <w:t>Status of Coral Reefs of the World: 2008 Global Coral Reef Monitoring Network and Reef and Rainforest Research Center</w:t>
      </w:r>
      <w:r w:rsidRPr="00F026C4">
        <w:rPr>
          <w:rFonts w:ascii="Times New Roman" w:hAnsi="Times New Roman" w:cs="Times New Roman"/>
          <w:sz w:val="24"/>
          <w:szCs w:val="24"/>
        </w:rPr>
        <w:t>, Townsville, Australia.</w:t>
      </w:r>
      <w:bookmarkEnd w:id="21"/>
    </w:p>
    <w:p w14:paraId="34268A62" w14:textId="77777777" w:rsidR="00C8038C" w:rsidRPr="003C3B2D" w:rsidRDefault="00C8038C" w:rsidP="00903A7C">
      <w:pPr>
        <w:spacing w:after="120"/>
        <w:rPr>
          <w:rFonts w:ascii="Times New Roman" w:hAnsi="Times New Roman" w:cs="Times New Roman"/>
          <w:b/>
          <w:sz w:val="24"/>
          <w:szCs w:val="24"/>
        </w:rPr>
      </w:pPr>
    </w:p>
    <w:p w14:paraId="4597A3A6" w14:textId="77777777" w:rsidR="00C8038C" w:rsidRPr="003C3B2D" w:rsidRDefault="00C8038C" w:rsidP="00903A7C">
      <w:pPr>
        <w:spacing w:after="120"/>
        <w:rPr>
          <w:rFonts w:ascii="Times New Roman" w:hAnsi="Times New Roman" w:cs="Times New Roman"/>
          <w:b/>
          <w:sz w:val="24"/>
          <w:szCs w:val="24"/>
        </w:rPr>
      </w:pPr>
    </w:p>
    <w:p w14:paraId="656DED2C" w14:textId="77777777" w:rsidR="00C8038C" w:rsidRPr="003C3B2D" w:rsidRDefault="00C8038C" w:rsidP="00903A7C">
      <w:pPr>
        <w:spacing w:after="120"/>
        <w:rPr>
          <w:rFonts w:ascii="Times New Roman" w:hAnsi="Times New Roman" w:cs="Times New Roman"/>
          <w:b/>
          <w:sz w:val="24"/>
          <w:szCs w:val="24"/>
        </w:rPr>
      </w:pPr>
    </w:p>
    <w:p w14:paraId="453090F8" w14:textId="77777777" w:rsidR="00C8038C" w:rsidRPr="003C3B2D" w:rsidRDefault="00C8038C" w:rsidP="00903A7C">
      <w:pPr>
        <w:spacing w:after="120"/>
        <w:rPr>
          <w:rFonts w:ascii="Times New Roman" w:hAnsi="Times New Roman" w:cs="Times New Roman"/>
          <w:b/>
          <w:sz w:val="24"/>
          <w:szCs w:val="24"/>
        </w:rPr>
      </w:pPr>
    </w:p>
    <w:p w14:paraId="733647B7" w14:textId="77777777" w:rsidR="00C8038C" w:rsidRPr="003C3B2D" w:rsidRDefault="00C8038C" w:rsidP="00903A7C">
      <w:pPr>
        <w:spacing w:after="120"/>
        <w:rPr>
          <w:rFonts w:ascii="Times New Roman" w:hAnsi="Times New Roman" w:cs="Times New Roman"/>
          <w:b/>
          <w:sz w:val="24"/>
          <w:szCs w:val="24"/>
        </w:rPr>
      </w:pPr>
    </w:p>
    <w:p w14:paraId="046A3E95" w14:textId="77777777" w:rsidR="00C8038C" w:rsidRPr="003C3B2D" w:rsidRDefault="00C8038C" w:rsidP="00903A7C">
      <w:pPr>
        <w:spacing w:after="120"/>
        <w:rPr>
          <w:rFonts w:ascii="Times New Roman" w:hAnsi="Times New Roman" w:cs="Times New Roman"/>
          <w:b/>
          <w:sz w:val="24"/>
          <w:szCs w:val="24"/>
        </w:rPr>
      </w:pPr>
    </w:p>
    <w:p w14:paraId="7AEF7A6B" w14:textId="77777777" w:rsidR="00C8038C" w:rsidRPr="003C3B2D" w:rsidRDefault="00C8038C" w:rsidP="00903A7C">
      <w:pPr>
        <w:spacing w:after="120"/>
        <w:rPr>
          <w:rFonts w:ascii="Times New Roman" w:hAnsi="Times New Roman" w:cs="Times New Roman"/>
          <w:b/>
          <w:sz w:val="24"/>
          <w:szCs w:val="24"/>
        </w:rPr>
      </w:pPr>
    </w:p>
    <w:p w14:paraId="50386616" w14:textId="77777777" w:rsidR="00C8038C" w:rsidRPr="003C3B2D" w:rsidRDefault="00C8038C" w:rsidP="00903A7C">
      <w:pPr>
        <w:spacing w:after="120"/>
        <w:rPr>
          <w:rFonts w:ascii="Times New Roman" w:hAnsi="Times New Roman" w:cs="Times New Roman"/>
          <w:b/>
          <w:sz w:val="24"/>
          <w:szCs w:val="24"/>
        </w:rPr>
      </w:pPr>
    </w:p>
    <w:p w14:paraId="1EB146B7" w14:textId="77777777" w:rsidR="00FC2948" w:rsidRDefault="00FC2948"/>
    <w:sectPr w:rsidR="00FC2948" w:rsidSect="00B15E9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A5686B" w14:textId="77777777" w:rsidR="006D3E96" w:rsidRDefault="006D3E96">
      <w:pPr>
        <w:spacing w:after="0" w:line="240" w:lineRule="auto"/>
      </w:pPr>
      <w:r>
        <w:separator/>
      </w:r>
    </w:p>
  </w:endnote>
  <w:endnote w:type="continuationSeparator" w:id="0">
    <w:p w14:paraId="69A46E26" w14:textId="77777777" w:rsidR="006D3E96" w:rsidRDefault="006D3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E1000AEF"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4077768"/>
      <w:docPartObj>
        <w:docPartGallery w:val="Page Numbers (Bottom of Page)"/>
        <w:docPartUnique/>
      </w:docPartObj>
    </w:sdtPr>
    <w:sdtEndPr>
      <w:rPr>
        <w:rFonts w:ascii="Times New Roman" w:hAnsi="Times New Roman" w:cs="Times New Roman"/>
        <w:noProof/>
      </w:rPr>
    </w:sdtEndPr>
    <w:sdtContent>
      <w:p w14:paraId="6E142C4A" w14:textId="4155CF1A" w:rsidR="0087220B" w:rsidRPr="004311F9" w:rsidRDefault="0087220B">
        <w:pPr>
          <w:pStyle w:val="Footer"/>
          <w:jc w:val="center"/>
          <w:rPr>
            <w:rFonts w:ascii="Times New Roman" w:hAnsi="Times New Roman" w:cs="Times New Roman"/>
          </w:rPr>
        </w:pPr>
        <w:r w:rsidRPr="004311F9">
          <w:rPr>
            <w:rFonts w:ascii="Times New Roman" w:hAnsi="Times New Roman" w:cs="Times New Roman"/>
          </w:rPr>
          <w:fldChar w:fldCharType="begin"/>
        </w:r>
        <w:r w:rsidRPr="004311F9">
          <w:rPr>
            <w:rFonts w:ascii="Times New Roman" w:hAnsi="Times New Roman" w:cs="Times New Roman"/>
          </w:rPr>
          <w:instrText xml:space="preserve"> PAGE   \* MERGEFORMAT </w:instrText>
        </w:r>
        <w:r w:rsidRPr="004311F9">
          <w:rPr>
            <w:rFonts w:ascii="Times New Roman" w:hAnsi="Times New Roman" w:cs="Times New Roman"/>
          </w:rPr>
          <w:fldChar w:fldCharType="separate"/>
        </w:r>
        <w:r w:rsidR="00FF6E8D">
          <w:rPr>
            <w:rFonts w:ascii="Times New Roman" w:hAnsi="Times New Roman" w:cs="Times New Roman"/>
            <w:noProof/>
          </w:rPr>
          <w:t>40</w:t>
        </w:r>
        <w:r w:rsidRPr="004311F9">
          <w:rPr>
            <w:rFonts w:ascii="Times New Roman" w:hAnsi="Times New Roman" w:cs="Times New Roman"/>
            <w:noProof/>
          </w:rPr>
          <w:fldChar w:fldCharType="end"/>
        </w:r>
      </w:p>
    </w:sdtContent>
  </w:sdt>
  <w:p w14:paraId="16F4115D" w14:textId="77777777" w:rsidR="0087220B" w:rsidRDefault="008722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5A07A8" w14:textId="77777777" w:rsidR="006D3E96" w:rsidRDefault="006D3E96">
      <w:pPr>
        <w:spacing w:after="0" w:line="240" w:lineRule="auto"/>
      </w:pPr>
      <w:r>
        <w:separator/>
      </w:r>
    </w:p>
  </w:footnote>
  <w:footnote w:type="continuationSeparator" w:id="0">
    <w:p w14:paraId="07F15566" w14:textId="77777777" w:rsidR="006D3E96" w:rsidRDefault="006D3E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36087D" w14:textId="77777777" w:rsidR="0087220B" w:rsidRDefault="0087220B" w:rsidP="00903A7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0F08EC8" w14:textId="77777777" w:rsidR="0087220B" w:rsidRDefault="0087220B" w:rsidP="00903A7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BEE8B" w14:textId="77777777" w:rsidR="0087220B" w:rsidRDefault="0087220B" w:rsidP="00903A7C">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A"/>
    <w:multiLevelType w:val="hybridMultilevel"/>
    <w:tmpl w:val="7A6D8D3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9A656D9"/>
    <w:multiLevelType w:val="hybridMultilevel"/>
    <w:tmpl w:val="FCDE780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D85E42"/>
    <w:multiLevelType w:val="hybridMultilevel"/>
    <w:tmpl w:val="34EC90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C283E"/>
    <w:multiLevelType w:val="hybridMultilevel"/>
    <w:tmpl w:val="3468ED54"/>
    <w:lvl w:ilvl="0" w:tplc="610ECFEA">
      <w:start w:val="1"/>
      <w:numFmt w:val="bullet"/>
      <w:lvlText w:val=""/>
      <w:lvlJc w:val="left"/>
      <w:pPr>
        <w:tabs>
          <w:tab w:val="num" w:pos="720"/>
        </w:tabs>
        <w:ind w:left="720" w:hanging="360"/>
      </w:pPr>
      <w:rPr>
        <w:rFonts w:ascii="Symbol" w:hAnsi="Symbol" w:hint="default"/>
      </w:rPr>
    </w:lvl>
    <w:lvl w:ilvl="1" w:tplc="C5F62AF4" w:tentative="1">
      <w:start w:val="1"/>
      <w:numFmt w:val="bullet"/>
      <w:lvlText w:val=""/>
      <w:lvlJc w:val="left"/>
      <w:pPr>
        <w:tabs>
          <w:tab w:val="num" w:pos="1440"/>
        </w:tabs>
        <w:ind w:left="1440" w:hanging="360"/>
      </w:pPr>
      <w:rPr>
        <w:rFonts w:ascii="Symbol" w:hAnsi="Symbol" w:hint="default"/>
      </w:rPr>
    </w:lvl>
    <w:lvl w:ilvl="2" w:tplc="574C7306" w:tentative="1">
      <w:start w:val="1"/>
      <w:numFmt w:val="bullet"/>
      <w:lvlText w:val=""/>
      <w:lvlJc w:val="left"/>
      <w:pPr>
        <w:tabs>
          <w:tab w:val="num" w:pos="2160"/>
        </w:tabs>
        <w:ind w:left="2160" w:hanging="360"/>
      </w:pPr>
      <w:rPr>
        <w:rFonts w:ascii="Symbol" w:hAnsi="Symbol" w:hint="default"/>
      </w:rPr>
    </w:lvl>
    <w:lvl w:ilvl="3" w:tplc="3F94936C" w:tentative="1">
      <w:start w:val="1"/>
      <w:numFmt w:val="bullet"/>
      <w:lvlText w:val=""/>
      <w:lvlJc w:val="left"/>
      <w:pPr>
        <w:tabs>
          <w:tab w:val="num" w:pos="2880"/>
        </w:tabs>
        <w:ind w:left="2880" w:hanging="360"/>
      </w:pPr>
      <w:rPr>
        <w:rFonts w:ascii="Symbol" w:hAnsi="Symbol" w:hint="default"/>
      </w:rPr>
    </w:lvl>
    <w:lvl w:ilvl="4" w:tplc="FAE6E266" w:tentative="1">
      <w:start w:val="1"/>
      <w:numFmt w:val="bullet"/>
      <w:lvlText w:val=""/>
      <w:lvlJc w:val="left"/>
      <w:pPr>
        <w:tabs>
          <w:tab w:val="num" w:pos="3600"/>
        </w:tabs>
        <w:ind w:left="3600" w:hanging="360"/>
      </w:pPr>
      <w:rPr>
        <w:rFonts w:ascii="Symbol" w:hAnsi="Symbol" w:hint="default"/>
      </w:rPr>
    </w:lvl>
    <w:lvl w:ilvl="5" w:tplc="25E2D904" w:tentative="1">
      <w:start w:val="1"/>
      <w:numFmt w:val="bullet"/>
      <w:lvlText w:val=""/>
      <w:lvlJc w:val="left"/>
      <w:pPr>
        <w:tabs>
          <w:tab w:val="num" w:pos="4320"/>
        </w:tabs>
        <w:ind w:left="4320" w:hanging="360"/>
      </w:pPr>
      <w:rPr>
        <w:rFonts w:ascii="Symbol" w:hAnsi="Symbol" w:hint="default"/>
      </w:rPr>
    </w:lvl>
    <w:lvl w:ilvl="6" w:tplc="0DF82D6E" w:tentative="1">
      <w:start w:val="1"/>
      <w:numFmt w:val="bullet"/>
      <w:lvlText w:val=""/>
      <w:lvlJc w:val="left"/>
      <w:pPr>
        <w:tabs>
          <w:tab w:val="num" w:pos="5040"/>
        </w:tabs>
        <w:ind w:left="5040" w:hanging="360"/>
      </w:pPr>
      <w:rPr>
        <w:rFonts w:ascii="Symbol" w:hAnsi="Symbol" w:hint="default"/>
      </w:rPr>
    </w:lvl>
    <w:lvl w:ilvl="7" w:tplc="2BEEA96A" w:tentative="1">
      <w:start w:val="1"/>
      <w:numFmt w:val="bullet"/>
      <w:lvlText w:val=""/>
      <w:lvlJc w:val="left"/>
      <w:pPr>
        <w:tabs>
          <w:tab w:val="num" w:pos="5760"/>
        </w:tabs>
        <w:ind w:left="5760" w:hanging="360"/>
      </w:pPr>
      <w:rPr>
        <w:rFonts w:ascii="Symbol" w:hAnsi="Symbol" w:hint="default"/>
      </w:rPr>
    </w:lvl>
    <w:lvl w:ilvl="8" w:tplc="CCEE699E"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25561669"/>
    <w:multiLevelType w:val="hybridMultilevel"/>
    <w:tmpl w:val="D1ECE8E4"/>
    <w:lvl w:ilvl="0" w:tplc="FE221426">
      <w:start w:val="1"/>
      <w:numFmt w:val="bullet"/>
      <w:lvlText w:val="•"/>
      <w:lvlJc w:val="left"/>
      <w:pPr>
        <w:tabs>
          <w:tab w:val="num" w:pos="720"/>
        </w:tabs>
        <w:ind w:left="720" w:hanging="360"/>
      </w:pPr>
      <w:rPr>
        <w:rFonts w:ascii="Arial" w:hAnsi="Arial" w:hint="default"/>
      </w:rPr>
    </w:lvl>
    <w:lvl w:ilvl="1" w:tplc="38406D9C" w:tentative="1">
      <w:start w:val="1"/>
      <w:numFmt w:val="bullet"/>
      <w:lvlText w:val="•"/>
      <w:lvlJc w:val="left"/>
      <w:pPr>
        <w:tabs>
          <w:tab w:val="num" w:pos="1440"/>
        </w:tabs>
        <w:ind w:left="1440" w:hanging="360"/>
      </w:pPr>
      <w:rPr>
        <w:rFonts w:ascii="Arial" w:hAnsi="Arial" w:hint="default"/>
      </w:rPr>
    </w:lvl>
    <w:lvl w:ilvl="2" w:tplc="9C4CBDD4" w:tentative="1">
      <w:start w:val="1"/>
      <w:numFmt w:val="bullet"/>
      <w:lvlText w:val="•"/>
      <w:lvlJc w:val="left"/>
      <w:pPr>
        <w:tabs>
          <w:tab w:val="num" w:pos="2160"/>
        </w:tabs>
        <w:ind w:left="2160" w:hanging="360"/>
      </w:pPr>
      <w:rPr>
        <w:rFonts w:ascii="Arial" w:hAnsi="Arial" w:hint="default"/>
      </w:rPr>
    </w:lvl>
    <w:lvl w:ilvl="3" w:tplc="0C6E57F6" w:tentative="1">
      <w:start w:val="1"/>
      <w:numFmt w:val="bullet"/>
      <w:lvlText w:val="•"/>
      <w:lvlJc w:val="left"/>
      <w:pPr>
        <w:tabs>
          <w:tab w:val="num" w:pos="2880"/>
        </w:tabs>
        <w:ind w:left="2880" w:hanging="360"/>
      </w:pPr>
      <w:rPr>
        <w:rFonts w:ascii="Arial" w:hAnsi="Arial" w:hint="default"/>
      </w:rPr>
    </w:lvl>
    <w:lvl w:ilvl="4" w:tplc="D1D44838" w:tentative="1">
      <w:start w:val="1"/>
      <w:numFmt w:val="bullet"/>
      <w:lvlText w:val="•"/>
      <w:lvlJc w:val="left"/>
      <w:pPr>
        <w:tabs>
          <w:tab w:val="num" w:pos="3600"/>
        </w:tabs>
        <w:ind w:left="3600" w:hanging="360"/>
      </w:pPr>
      <w:rPr>
        <w:rFonts w:ascii="Arial" w:hAnsi="Arial" w:hint="default"/>
      </w:rPr>
    </w:lvl>
    <w:lvl w:ilvl="5" w:tplc="DD00C5D6" w:tentative="1">
      <w:start w:val="1"/>
      <w:numFmt w:val="bullet"/>
      <w:lvlText w:val="•"/>
      <w:lvlJc w:val="left"/>
      <w:pPr>
        <w:tabs>
          <w:tab w:val="num" w:pos="4320"/>
        </w:tabs>
        <w:ind w:left="4320" w:hanging="360"/>
      </w:pPr>
      <w:rPr>
        <w:rFonts w:ascii="Arial" w:hAnsi="Arial" w:hint="default"/>
      </w:rPr>
    </w:lvl>
    <w:lvl w:ilvl="6" w:tplc="1B16A474" w:tentative="1">
      <w:start w:val="1"/>
      <w:numFmt w:val="bullet"/>
      <w:lvlText w:val="•"/>
      <w:lvlJc w:val="left"/>
      <w:pPr>
        <w:tabs>
          <w:tab w:val="num" w:pos="5040"/>
        </w:tabs>
        <w:ind w:left="5040" w:hanging="360"/>
      </w:pPr>
      <w:rPr>
        <w:rFonts w:ascii="Arial" w:hAnsi="Arial" w:hint="default"/>
      </w:rPr>
    </w:lvl>
    <w:lvl w:ilvl="7" w:tplc="7ABE55A8" w:tentative="1">
      <w:start w:val="1"/>
      <w:numFmt w:val="bullet"/>
      <w:lvlText w:val="•"/>
      <w:lvlJc w:val="left"/>
      <w:pPr>
        <w:tabs>
          <w:tab w:val="num" w:pos="5760"/>
        </w:tabs>
        <w:ind w:left="5760" w:hanging="360"/>
      </w:pPr>
      <w:rPr>
        <w:rFonts w:ascii="Arial" w:hAnsi="Arial" w:hint="default"/>
      </w:rPr>
    </w:lvl>
    <w:lvl w:ilvl="8" w:tplc="76CA85E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362369E"/>
    <w:multiLevelType w:val="hybridMultilevel"/>
    <w:tmpl w:val="FCDE780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AF55AE"/>
    <w:multiLevelType w:val="hybridMultilevel"/>
    <w:tmpl w:val="8536D9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6B410E7"/>
    <w:multiLevelType w:val="hybridMultilevel"/>
    <w:tmpl w:val="38347C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5F3D6353"/>
    <w:multiLevelType w:val="hybridMultilevel"/>
    <w:tmpl w:val="5164FED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9" w15:restartNumberingAfterBreak="0">
    <w:nsid w:val="680A05FE"/>
    <w:multiLevelType w:val="hybridMultilevel"/>
    <w:tmpl w:val="8840A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E60BAF"/>
    <w:multiLevelType w:val="hybridMultilevel"/>
    <w:tmpl w:val="89CA7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DE6D06"/>
    <w:multiLevelType w:val="hybridMultilevel"/>
    <w:tmpl w:val="3CBE95BE"/>
    <w:lvl w:ilvl="0" w:tplc="625E1154">
      <w:start w:val="1"/>
      <w:numFmt w:val="bullet"/>
      <w:lvlText w:val=""/>
      <w:lvlJc w:val="left"/>
      <w:pPr>
        <w:tabs>
          <w:tab w:val="num" w:pos="720"/>
        </w:tabs>
        <w:ind w:left="720" w:hanging="360"/>
      </w:pPr>
      <w:rPr>
        <w:rFonts w:ascii="Symbol" w:hAnsi="Symbol" w:hint="default"/>
      </w:rPr>
    </w:lvl>
    <w:lvl w:ilvl="1" w:tplc="3AA89C60" w:tentative="1">
      <w:start w:val="1"/>
      <w:numFmt w:val="bullet"/>
      <w:lvlText w:val=""/>
      <w:lvlJc w:val="left"/>
      <w:pPr>
        <w:tabs>
          <w:tab w:val="num" w:pos="1440"/>
        </w:tabs>
        <w:ind w:left="1440" w:hanging="360"/>
      </w:pPr>
      <w:rPr>
        <w:rFonts w:ascii="Symbol" w:hAnsi="Symbol" w:hint="default"/>
      </w:rPr>
    </w:lvl>
    <w:lvl w:ilvl="2" w:tplc="8D66E30C" w:tentative="1">
      <w:start w:val="1"/>
      <w:numFmt w:val="bullet"/>
      <w:lvlText w:val=""/>
      <w:lvlJc w:val="left"/>
      <w:pPr>
        <w:tabs>
          <w:tab w:val="num" w:pos="2160"/>
        </w:tabs>
        <w:ind w:left="2160" w:hanging="360"/>
      </w:pPr>
      <w:rPr>
        <w:rFonts w:ascii="Symbol" w:hAnsi="Symbol" w:hint="default"/>
      </w:rPr>
    </w:lvl>
    <w:lvl w:ilvl="3" w:tplc="F0161074" w:tentative="1">
      <w:start w:val="1"/>
      <w:numFmt w:val="bullet"/>
      <w:lvlText w:val=""/>
      <w:lvlJc w:val="left"/>
      <w:pPr>
        <w:tabs>
          <w:tab w:val="num" w:pos="2880"/>
        </w:tabs>
        <w:ind w:left="2880" w:hanging="360"/>
      </w:pPr>
      <w:rPr>
        <w:rFonts w:ascii="Symbol" w:hAnsi="Symbol" w:hint="default"/>
      </w:rPr>
    </w:lvl>
    <w:lvl w:ilvl="4" w:tplc="967CBC54" w:tentative="1">
      <w:start w:val="1"/>
      <w:numFmt w:val="bullet"/>
      <w:lvlText w:val=""/>
      <w:lvlJc w:val="left"/>
      <w:pPr>
        <w:tabs>
          <w:tab w:val="num" w:pos="3600"/>
        </w:tabs>
        <w:ind w:left="3600" w:hanging="360"/>
      </w:pPr>
      <w:rPr>
        <w:rFonts w:ascii="Symbol" w:hAnsi="Symbol" w:hint="default"/>
      </w:rPr>
    </w:lvl>
    <w:lvl w:ilvl="5" w:tplc="5A409EFC" w:tentative="1">
      <w:start w:val="1"/>
      <w:numFmt w:val="bullet"/>
      <w:lvlText w:val=""/>
      <w:lvlJc w:val="left"/>
      <w:pPr>
        <w:tabs>
          <w:tab w:val="num" w:pos="4320"/>
        </w:tabs>
        <w:ind w:left="4320" w:hanging="360"/>
      </w:pPr>
      <w:rPr>
        <w:rFonts w:ascii="Symbol" w:hAnsi="Symbol" w:hint="default"/>
      </w:rPr>
    </w:lvl>
    <w:lvl w:ilvl="6" w:tplc="D7AA4FCE" w:tentative="1">
      <w:start w:val="1"/>
      <w:numFmt w:val="bullet"/>
      <w:lvlText w:val=""/>
      <w:lvlJc w:val="left"/>
      <w:pPr>
        <w:tabs>
          <w:tab w:val="num" w:pos="5040"/>
        </w:tabs>
        <w:ind w:left="5040" w:hanging="360"/>
      </w:pPr>
      <w:rPr>
        <w:rFonts w:ascii="Symbol" w:hAnsi="Symbol" w:hint="default"/>
      </w:rPr>
    </w:lvl>
    <w:lvl w:ilvl="7" w:tplc="E53E3D02" w:tentative="1">
      <w:start w:val="1"/>
      <w:numFmt w:val="bullet"/>
      <w:lvlText w:val=""/>
      <w:lvlJc w:val="left"/>
      <w:pPr>
        <w:tabs>
          <w:tab w:val="num" w:pos="5760"/>
        </w:tabs>
        <w:ind w:left="5760" w:hanging="360"/>
      </w:pPr>
      <w:rPr>
        <w:rFonts w:ascii="Symbol" w:hAnsi="Symbol" w:hint="default"/>
      </w:rPr>
    </w:lvl>
    <w:lvl w:ilvl="8" w:tplc="C074BB5A" w:tentative="1">
      <w:start w:val="1"/>
      <w:numFmt w:val="bullet"/>
      <w:lvlText w:val=""/>
      <w:lvlJc w:val="left"/>
      <w:pPr>
        <w:tabs>
          <w:tab w:val="num" w:pos="6480"/>
        </w:tabs>
        <w:ind w:left="6480" w:hanging="360"/>
      </w:pPr>
      <w:rPr>
        <w:rFonts w:ascii="Symbol" w:hAnsi="Symbol" w:hint="default"/>
      </w:rPr>
    </w:lvl>
  </w:abstractNum>
  <w:num w:numId="1">
    <w:abstractNumId w:val="7"/>
  </w:num>
  <w:num w:numId="2">
    <w:abstractNumId w:val="6"/>
  </w:num>
  <w:num w:numId="3">
    <w:abstractNumId w:val="2"/>
  </w:num>
  <w:num w:numId="4">
    <w:abstractNumId w:val="8"/>
  </w:num>
  <w:num w:numId="5">
    <w:abstractNumId w:val="3"/>
  </w:num>
  <w:num w:numId="6">
    <w:abstractNumId w:val="11"/>
  </w:num>
  <w:num w:numId="7">
    <w:abstractNumId w:val="4"/>
  </w:num>
  <w:num w:numId="8">
    <w:abstractNumId w:val="0"/>
  </w:num>
  <w:num w:numId="9">
    <w:abstractNumId w:val="1"/>
  </w:num>
  <w:num w:numId="10">
    <w:abstractNumId w:val="9"/>
  </w:num>
  <w:num w:numId="11">
    <w:abstractNumId w:val="1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C8038C"/>
    <w:rsid w:val="000241C8"/>
    <w:rsid w:val="00037951"/>
    <w:rsid w:val="00050D5C"/>
    <w:rsid w:val="000760CA"/>
    <w:rsid w:val="000D6280"/>
    <w:rsid w:val="000F5ACD"/>
    <w:rsid w:val="000F6703"/>
    <w:rsid w:val="001275F2"/>
    <w:rsid w:val="00150181"/>
    <w:rsid w:val="001A267F"/>
    <w:rsid w:val="001B2F54"/>
    <w:rsid w:val="001B5EC2"/>
    <w:rsid w:val="001D722C"/>
    <w:rsid w:val="001F108C"/>
    <w:rsid w:val="00213B71"/>
    <w:rsid w:val="00225B13"/>
    <w:rsid w:val="00241CFB"/>
    <w:rsid w:val="00277347"/>
    <w:rsid w:val="00302B89"/>
    <w:rsid w:val="00343955"/>
    <w:rsid w:val="00370886"/>
    <w:rsid w:val="00371731"/>
    <w:rsid w:val="003A4DBD"/>
    <w:rsid w:val="003B4101"/>
    <w:rsid w:val="003D1196"/>
    <w:rsid w:val="003E4658"/>
    <w:rsid w:val="00424BE2"/>
    <w:rsid w:val="004311F9"/>
    <w:rsid w:val="004651ED"/>
    <w:rsid w:val="004C13E9"/>
    <w:rsid w:val="00560A2E"/>
    <w:rsid w:val="0058186C"/>
    <w:rsid w:val="006872D8"/>
    <w:rsid w:val="006C234B"/>
    <w:rsid w:val="006D1CB2"/>
    <w:rsid w:val="006D3E96"/>
    <w:rsid w:val="00713AAC"/>
    <w:rsid w:val="007E17A0"/>
    <w:rsid w:val="00824EEC"/>
    <w:rsid w:val="008617F4"/>
    <w:rsid w:val="0087220B"/>
    <w:rsid w:val="00887C5E"/>
    <w:rsid w:val="008E62DB"/>
    <w:rsid w:val="008F6D61"/>
    <w:rsid w:val="00901B57"/>
    <w:rsid w:val="00903A7C"/>
    <w:rsid w:val="00912F24"/>
    <w:rsid w:val="009179E1"/>
    <w:rsid w:val="00935FF7"/>
    <w:rsid w:val="00943927"/>
    <w:rsid w:val="00954C02"/>
    <w:rsid w:val="009C43F3"/>
    <w:rsid w:val="00A50DFC"/>
    <w:rsid w:val="00A5433F"/>
    <w:rsid w:val="00A80301"/>
    <w:rsid w:val="00A8554E"/>
    <w:rsid w:val="00AC1400"/>
    <w:rsid w:val="00AD6333"/>
    <w:rsid w:val="00B15E94"/>
    <w:rsid w:val="00B566A2"/>
    <w:rsid w:val="00BA22D6"/>
    <w:rsid w:val="00BA6D53"/>
    <w:rsid w:val="00BD6A9E"/>
    <w:rsid w:val="00C8038C"/>
    <w:rsid w:val="00C95B18"/>
    <w:rsid w:val="00D25B6C"/>
    <w:rsid w:val="00E37E91"/>
    <w:rsid w:val="00EF6A10"/>
    <w:rsid w:val="00F026C4"/>
    <w:rsid w:val="00F72B95"/>
    <w:rsid w:val="00FC2948"/>
    <w:rsid w:val="00FD0D20"/>
    <w:rsid w:val="00FF6E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92642B"/>
  <w15:docId w15:val="{C74A7B75-A269-44A3-BF81-AA6CB33D0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8038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038C"/>
    <w:pPr>
      <w:ind w:left="720"/>
      <w:contextualSpacing/>
    </w:pPr>
  </w:style>
  <w:style w:type="character" w:styleId="Hyperlink">
    <w:name w:val="Hyperlink"/>
    <w:basedOn w:val="DefaultParagraphFont"/>
    <w:uiPriority w:val="99"/>
    <w:unhideWhenUsed/>
    <w:rsid w:val="00C8038C"/>
    <w:rPr>
      <w:color w:val="0000FF" w:themeColor="hyperlink"/>
      <w:u w:val="single"/>
    </w:rPr>
  </w:style>
  <w:style w:type="paragraph" w:styleId="BalloonText">
    <w:name w:val="Balloon Text"/>
    <w:basedOn w:val="Normal"/>
    <w:link w:val="BalloonTextChar"/>
    <w:uiPriority w:val="99"/>
    <w:semiHidden/>
    <w:unhideWhenUsed/>
    <w:rsid w:val="00C8038C"/>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8038C"/>
    <w:rPr>
      <w:rFonts w:ascii="Lucida Grande" w:hAnsi="Lucida Grande" w:cs="Lucida Grande"/>
      <w:sz w:val="18"/>
      <w:szCs w:val="18"/>
    </w:rPr>
  </w:style>
  <w:style w:type="paragraph" w:styleId="NormalWeb">
    <w:name w:val="Normal (Web)"/>
    <w:basedOn w:val="Normal"/>
    <w:uiPriority w:val="99"/>
    <w:unhideWhenUsed/>
    <w:rsid w:val="00C8038C"/>
    <w:pPr>
      <w:spacing w:before="100" w:beforeAutospacing="1" w:after="100" w:afterAutospacing="1" w:line="240" w:lineRule="auto"/>
    </w:pPr>
    <w:rPr>
      <w:rFonts w:ascii="Times" w:eastAsiaTheme="minorEastAsia" w:hAnsi="Times" w:cs="Times New Roman"/>
      <w:sz w:val="20"/>
      <w:szCs w:val="20"/>
    </w:rPr>
  </w:style>
  <w:style w:type="paragraph" w:styleId="Caption">
    <w:name w:val="caption"/>
    <w:basedOn w:val="Normal"/>
    <w:next w:val="Normal"/>
    <w:uiPriority w:val="35"/>
    <w:semiHidden/>
    <w:unhideWhenUsed/>
    <w:qFormat/>
    <w:rsid w:val="00C8038C"/>
    <w:pPr>
      <w:spacing w:line="240" w:lineRule="auto"/>
    </w:pPr>
    <w:rPr>
      <w:i/>
      <w:iCs/>
      <w:color w:val="1F497D" w:themeColor="text2"/>
      <w:sz w:val="18"/>
      <w:szCs w:val="18"/>
    </w:rPr>
  </w:style>
  <w:style w:type="character" w:customStyle="1" w:styleId="apple-converted-space">
    <w:name w:val="apple-converted-space"/>
    <w:basedOn w:val="DefaultParagraphFont"/>
    <w:rsid w:val="00C8038C"/>
  </w:style>
  <w:style w:type="character" w:styleId="Emphasis">
    <w:name w:val="Emphasis"/>
    <w:basedOn w:val="DefaultParagraphFont"/>
    <w:uiPriority w:val="20"/>
    <w:qFormat/>
    <w:rsid w:val="00C8038C"/>
    <w:rPr>
      <w:i/>
      <w:iCs/>
    </w:rPr>
  </w:style>
  <w:style w:type="paragraph" w:styleId="Header">
    <w:name w:val="header"/>
    <w:basedOn w:val="Normal"/>
    <w:link w:val="HeaderChar"/>
    <w:uiPriority w:val="99"/>
    <w:unhideWhenUsed/>
    <w:rsid w:val="00C8038C"/>
    <w:pPr>
      <w:tabs>
        <w:tab w:val="center" w:pos="4320"/>
        <w:tab w:val="right" w:pos="8640"/>
      </w:tabs>
      <w:spacing w:after="0" w:line="240" w:lineRule="auto"/>
    </w:pPr>
  </w:style>
  <w:style w:type="character" w:customStyle="1" w:styleId="HeaderChar">
    <w:name w:val="Header Char"/>
    <w:basedOn w:val="DefaultParagraphFont"/>
    <w:link w:val="Header"/>
    <w:uiPriority w:val="99"/>
    <w:rsid w:val="00C8038C"/>
  </w:style>
  <w:style w:type="character" w:styleId="PageNumber">
    <w:name w:val="page number"/>
    <w:basedOn w:val="DefaultParagraphFont"/>
    <w:uiPriority w:val="99"/>
    <w:semiHidden/>
    <w:unhideWhenUsed/>
    <w:rsid w:val="00C8038C"/>
  </w:style>
  <w:style w:type="paragraph" w:styleId="Footer">
    <w:name w:val="footer"/>
    <w:basedOn w:val="Normal"/>
    <w:link w:val="FooterChar"/>
    <w:uiPriority w:val="99"/>
    <w:unhideWhenUsed/>
    <w:rsid w:val="00C8038C"/>
    <w:pPr>
      <w:tabs>
        <w:tab w:val="center" w:pos="4320"/>
        <w:tab w:val="right" w:pos="8640"/>
      </w:tabs>
      <w:spacing w:after="0" w:line="240" w:lineRule="auto"/>
    </w:pPr>
  </w:style>
  <w:style w:type="character" w:customStyle="1" w:styleId="FooterChar">
    <w:name w:val="Footer Char"/>
    <w:basedOn w:val="DefaultParagraphFont"/>
    <w:link w:val="Footer"/>
    <w:uiPriority w:val="99"/>
    <w:rsid w:val="00C8038C"/>
  </w:style>
  <w:style w:type="character" w:styleId="CommentReference">
    <w:name w:val="annotation reference"/>
    <w:basedOn w:val="DefaultParagraphFont"/>
    <w:uiPriority w:val="99"/>
    <w:semiHidden/>
    <w:unhideWhenUsed/>
    <w:rsid w:val="00C8038C"/>
    <w:rPr>
      <w:sz w:val="16"/>
      <w:szCs w:val="16"/>
    </w:rPr>
  </w:style>
  <w:style w:type="paragraph" w:styleId="CommentText">
    <w:name w:val="annotation text"/>
    <w:basedOn w:val="Normal"/>
    <w:link w:val="CommentTextChar"/>
    <w:uiPriority w:val="99"/>
    <w:semiHidden/>
    <w:unhideWhenUsed/>
    <w:rsid w:val="00C8038C"/>
    <w:pPr>
      <w:spacing w:line="240" w:lineRule="auto"/>
    </w:pPr>
    <w:rPr>
      <w:sz w:val="20"/>
      <w:szCs w:val="20"/>
    </w:rPr>
  </w:style>
  <w:style w:type="character" w:customStyle="1" w:styleId="CommentTextChar">
    <w:name w:val="Comment Text Char"/>
    <w:basedOn w:val="DefaultParagraphFont"/>
    <w:link w:val="CommentText"/>
    <w:uiPriority w:val="99"/>
    <w:semiHidden/>
    <w:rsid w:val="00C8038C"/>
    <w:rPr>
      <w:sz w:val="20"/>
      <w:szCs w:val="20"/>
    </w:rPr>
  </w:style>
  <w:style w:type="paragraph" w:styleId="CommentSubject">
    <w:name w:val="annotation subject"/>
    <w:basedOn w:val="CommentText"/>
    <w:next w:val="CommentText"/>
    <w:link w:val="CommentSubjectChar"/>
    <w:uiPriority w:val="99"/>
    <w:semiHidden/>
    <w:unhideWhenUsed/>
    <w:rsid w:val="00C8038C"/>
    <w:rPr>
      <w:b/>
      <w:bCs/>
    </w:rPr>
  </w:style>
  <w:style w:type="character" w:customStyle="1" w:styleId="CommentSubjectChar">
    <w:name w:val="Comment Subject Char"/>
    <w:basedOn w:val="CommentTextChar"/>
    <w:link w:val="CommentSubject"/>
    <w:uiPriority w:val="99"/>
    <w:semiHidden/>
    <w:rsid w:val="00C8038C"/>
    <w:rPr>
      <w:b/>
      <w:bCs/>
      <w:sz w:val="20"/>
      <w:szCs w:val="20"/>
    </w:rPr>
  </w:style>
  <w:style w:type="character" w:customStyle="1" w:styleId="UnresolvedMention1">
    <w:name w:val="Unresolved Mention1"/>
    <w:basedOn w:val="DefaultParagraphFont"/>
    <w:uiPriority w:val="99"/>
    <w:semiHidden/>
    <w:unhideWhenUsed/>
    <w:rsid w:val="00C8038C"/>
    <w:rPr>
      <w:color w:val="808080"/>
      <w:shd w:val="clear" w:color="auto" w:fill="E6E6E6"/>
    </w:rPr>
  </w:style>
  <w:style w:type="paragraph" w:styleId="TOC1">
    <w:name w:val="toc 1"/>
    <w:basedOn w:val="Normal"/>
    <w:next w:val="Normal"/>
    <w:autoRedefine/>
    <w:uiPriority w:val="39"/>
    <w:unhideWhenUsed/>
    <w:rsid w:val="00C8038C"/>
    <w:pPr>
      <w:spacing w:before="120" w:after="120"/>
    </w:pPr>
    <w:rPr>
      <w:b/>
      <w:bCs/>
      <w:caps/>
      <w:sz w:val="20"/>
      <w:szCs w:val="20"/>
    </w:rPr>
  </w:style>
  <w:style w:type="paragraph" w:styleId="TOC2">
    <w:name w:val="toc 2"/>
    <w:basedOn w:val="Normal"/>
    <w:next w:val="Normal"/>
    <w:autoRedefine/>
    <w:uiPriority w:val="39"/>
    <w:unhideWhenUsed/>
    <w:rsid w:val="00C8038C"/>
    <w:pPr>
      <w:spacing w:after="0"/>
      <w:ind w:left="220"/>
    </w:pPr>
    <w:rPr>
      <w:smallCaps/>
      <w:sz w:val="20"/>
      <w:szCs w:val="20"/>
    </w:rPr>
  </w:style>
  <w:style w:type="paragraph" w:styleId="TOC3">
    <w:name w:val="toc 3"/>
    <w:basedOn w:val="Normal"/>
    <w:next w:val="Normal"/>
    <w:autoRedefine/>
    <w:uiPriority w:val="39"/>
    <w:unhideWhenUsed/>
    <w:rsid w:val="00C8038C"/>
    <w:pPr>
      <w:spacing w:after="0"/>
      <w:ind w:left="440"/>
    </w:pPr>
    <w:rPr>
      <w:i/>
      <w:iCs/>
      <w:sz w:val="20"/>
      <w:szCs w:val="20"/>
    </w:rPr>
  </w:style>
  <w:style w:type="paragraph" w:styleId="TOC4">
    <w:name w:val="toc 4"/>
    <w:basedOn w:val="Normal"/>
    <w:next w:val="Normal"/>
    <w:autoRedefine/>
    <w:uiPriority w:val="39"/>
    <w:unhideWhenUsed/>
    <w:rsid w:val="00C8038C"/>
    <w:pPr>
      <w:spacing w:after="0"/>
      <w:ind w:left="660"/>
    </w:pPr>
    <w:rPr>
      <w:sz w:val="18"/>
      <w:szCs w:val="18"/>
    </w:rPr>
  </w:style>
  <w:style w:type="paragraph" w:styleId="TOC5">
    <w:name w:val="toc 5"/>
    <w:basedOn w:val="Normal"/>
    <w:next w:val="Normal"/>
    <w:autoRedefine/>
    <w:uiPriority w:val="39"/>
    <w:unhideWhenUsed/>
    <w:rsid w:val="00C8038C"/>
    <w:pPr>
      <w:spacing w:after="0"/>
      <w:ind w:left="880"/>
    </w:pPr>
    <w:rPr>
      <w:sz w:val="18"/>
      <w:szCs w:val="18"/>
    </w:rPr>
  </w:style>
  <w:style w:type="paragraph" w:styleId="TOC6">
    <w:name w:val="toc 6"/>
    <w:basedOn w:val="Normal"/>
    <w:next w:val="Normal"/>
    <w:autoRedefine/>
    <w:uiPriority w:val="39"/>
    <w:unhideWhenUsed/>
    <w:rsid w:val="00C8038C"/>
    <w:pPr>
      <w:spacing w:after="0"/>
      <w:ind w:left="1100"/>
    </w:pPr>
    <w:rPr>
      <w:sz w:val="18"/>
      <w:szCs w:val="18"/>
    </w:rPr>
  </w:style>
  <w:style w:type="paragraph" w:styleId="TOC7">
    <w:name w:val="toc 7"/>
    <w:basedOn w:val="Normal"/>
    <w:next w:val="Normal"/>
    <w:autoRedefine/>
    <w:uiPriority w:val="39"/>
    <w:unhideWhenUsed/>
    <w:rsid w:val="00C8038C"/>
    <w:pPr>
      <w:spacing w:after="0"/>
      <w:ind w:left="1320"/>
    </w:pPr>
    <w:rPr>
      <w:sz w:val="18"/>
      <w:szCs w:val="18"/>
    </w:rPr>
  </w:style>
  <w:style w:type="paragraph" w:styleId="TOC8">
    <w:name w:val="toc 8"/>
    <w:basedOn w:val="Normal"/>
    <w:next w:val="Normal"/>
    <w:autoRedefine/>
    <w:uiPriority w:val="39"/>
    <w:unhideWhenUsed/>
    <w:rsid w:val="00C8038C"/>
    <w:pPr>
      <w:spacing w:after="0"/>
      <w:ind w:left="1540"/>
    </w:pPr>
    <w:rPr>
      <w:sz w:val="18"/>
      <w:szCs w:val="18"/>
    </w:rPr>
  </w:style>
  <w:style w:type="paragraph" w:styleId="TOC9">
    <w:name w:val="toc 9"/>
    <w:basedOn w:val="Normal"/>
    <w:next w:val="Normal"/>
    <w:autoRedefine/>
    <w:uiPriority w:val="39"/>
    <w:unhideWhenUsed/>
    <w:rsid w:val="00C8038C"/>
    <w:pPr>
      <w:spacing w:after="0"/>
      <w:ind w:left="1760"/>
    </w:pPr>
    <w:rPr>
      <w:sz w:val="18"/>
      <w:szCs w:val="18"/>
    </w:rPr>
  </w:style>
  <w:style w:type="paragraph" w:customStyle="1" w:styleId="EndNoteBibliographyTitle">
    <w:name w:val="EndNote Bibliography Title"/>
    <w:basedOn w:val="Normal"/>
    <w:link w:val="EndNoteBibliographyTitleChar"/>
    <w:rsid w:val="00C8038C"/>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C8038C"/>
    <w:rPr>
      <w:rFonts w:ascii="Calibri" w:hAnsi="Calibri"/>
      <w:noProof/>
    </w:rPr>
  </w:style>
  <w:style w:type="paragraph" w:customStyle="1" w:styleId="EndNoteBibliography">
    <w:name w:val="EndNote Bibliography"/>
    <w:basedOn w:val="Normal"/>
    <w:link w:val="EndNoteBibliographyChar"/>
    <w:rsid w:val="00C8038C"/>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C8038C"/>
    <w:rPr>
      <w:rFonts w:ascii="Calibri" w:hAnsi="Calibri"/>
      <w:noProof/>
    </w:rPr>
  </w:style>
  <w:style w:type="character" w:customStyle="1" w:styleId="UnresolvedMention2">
    <w:name w:val="Unresolved Mention2"/>
    <w:basedOn w:val="DefaultParagraphFont"/>
    <w:uiPriority w:val="99"/>
    <w:semiHidden/>
    <w:unhideWhenUsed/>
    <w:rsid w:val="00C8038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6285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30.png"/><Relationship Id="rId21" Type="http://schemas.openxmlformats.org/officeDocument/2006/relationships/image" Target="media/image12.emf"/><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emf"/><Relationship Id="rId11" Type="http://schemas.openxmlformats.org/officeDocument/2006/relationships/image" Target="media/image2.emf"/><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emf"/><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264</TotalTime>
  <Pages>59</Pages>
  <Words>9336</Words>
  <Characters>53218</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Grabowski, Jonathan</dc:creator>
  <cp:keywords/>
  <dc:description/>
  <cp:lastModifiedBy>Grabowski, Jonathan</cp:lastModifiedBy>
  <cp:revision>18</cp:revision>
  <dcterms:created xsi:type="dcterms:W3CDTF">2018-03-31T18:43:00Z</dcterms:created>
  <dcterms:modified xsi:type="dcterms:W3CDTF">2018-04-01T19:30:00Z</dcterms:modified>
</cp:coreProperties>
</file>