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Gwydir Valley Grain</w:t>
            </w:r>
          </w:p>
        </w:tc>
      </w:tr>
      <w:tr>
        <w:tc>
          <w:tcPr>
            <w:tcW w:type="dxa" w:w="4536"/>
            <w:shd w:val="clear" w:color="auto" w:fill="1F497D"/>
            <w:vAlign w:val="center"/>
          </w:tcPr>
          <w:p>
            <w:r>
              <w:rPr>
                <w:b/>
                <w:color w:val="FFFFFF"/>
                <w:sz w:val="18"/>
              </w:rPr>
              <w:t>RE Number</w:t>
            </w:r>
          </w:p>
        </w:tc>
        <w:tc>
          <w:tcPr>
            <w:tcW w:type="dxa" w:w="4536"/>
          </w:tcPr>
          <w:p>
            <w:r>
              <w:rPr>
                <w:sz w:val="18"/>
              </w:rPr>
              <w:t>RE-NSW-2020-0033</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21 Gwydir Highway, Moree NSW 2400</w:t>
            </w:r>
          </w:p>
        </w:tc>
      </w:tr>
      <w:tr>
        <w:tc>
          <w:tcPr>
            <w:tcW w:type="dxa" w:w="4536"/>
            <w:shd w:val="clear" w:color="auto" w:fill="1F497D"/>
            <w:vAlign w:val="center"/>
          </w:tcPr>
          <w:p>
            <w:r>
              <w:rPr>
                <w:b/>
                <w:color w:val="FFFFFF"/>
                <w:sz w:val="18"/>
              </w:rPr>
              <w:t>Registered Commodity</w:t>
            </w:r>
          </w:p>
        </w:tc>
        <w:tc>
          <w:tcPr>
            <w:tcW w:type="dxa" w:w="4536"/>
          </w:tcPr>
          <w:p>
            <w:r>
              <w:rPr>
                <w:sz w:val="18"/>
              </w:rPr>
              <w:t>Chickpeas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Henry Fenn</w:t>
            </w:r>
          </w:p>
        </w:tc>
      </w:tr>
      <w:tr>
        <w:tc>
          <w:tcPr>
            <w:tcW w:type="dxa" w:w="4536"/>
            <w:shd w:val="clear" w:color="auto" w:fill="1F497D"/>
            <w:vAlign w:val="center"/>
          </w:tcPr>
          <w:p>
            <w:r>
              <w:rPr>
                <w:b/>
                <w:color w:val="FFFFFF"/>
                <w:sz w:val="18"/>
              </w:rPr>
              <w:t>Property Area</w:t>
            </w:r>
          </w:p>
        </w:tc>
        <w:tc>
          <w:tcPr>
            <w:tcW w:type="dxa" w:w="4536"/>
          </w:tcPr>
          <w:p>
            <w:r>
              <w:rPr>
                <w:sz w:val="18"/>
              </w:rPr>
              <w:t>580.0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10 March 2025</w:t>
            </w:r>
          </w:p>
        </w:tc>
      </w:tr>
      <w:tr>
        <w:tc>
          <w:tcPr>
            <w:tcW w:type="dxa" w:w="4536"/>
            <w:shd w:val="clear" w:color="auto" w:fill="1F497D"/>
            <w:vAlign w:val="center"/>
          </w:tcPr>
          <w:p>
            <w:r>
              <w:rPr>
                <w:b/>
                <w:color w:val="FFFFFF"/>
                <w:sz w:val="18"/>
              </w:rPr>
              <w:t>Next Review</w:t>
            </w:r>
          </w:p>
        </w:tc>
        <w:tc>
          <w:tcPr>
            <w:tcW w:type="dxa" w:w="4536"/>
          </w:tcPr>
          <w:p>
            <w:r>
              <w:rPr>
                <w:sz w:val="18"/>
              </w:rPr>
              <w:t>10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Gwydir Valley Grain used in pulse cleaning, storage and packing operations for export Chickpeas.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Chickpeas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Henry Fenn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last condition review (10 March 2025), persistent organic staining was observed on the floor channels and wall cladding of the grain receival area. The staining pattern is consistent with repeat wet-dry cycles. Additional chemical treatment has been trialled but full remediation has not yet been achieved.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Henry Fenn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10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10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