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Albury Grain and Storage</w:t>
            </w:r>
          </w:p>
        </w:tc>
      </w:tr>
      <w:tr>
        <w:tc>
          <w:tcPr>
            <w:tcW w:type="dxa" w:w="3118"/>
            <w:shd w:val="clear" w:color="auto" w:fill="DCE6F1"/>
            <w:vAlign w:val="center"/>
          </w:tcPr>
          <w:p>
            <w:r>
              <w:rPr>
                <w:b/>
                <w:sz w:val="18"/>
              </w:rPr>
              <w:t>RE Number</w:t>
            </w:r>
          </w:p>
        </w:tc>
        <w:tc>
          <w:tcPr>
            <w:tcW w:type="dxa" w:w="6236"/>
            <w:vAlign w:val="center"/>
          </w:tcPr>
          <w:p>
            <w:r>
              <w:rPr>
                <w:sz w:val="18"/>
              </w:rPr>
              <w:t>RE-NSW-2021-0044</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100 Hume Highway, Albury NSW 2640</w:t>
            </w:r>
          </w:p>
        </w:tc>
      </w:tr>
      <w:tr>
        <w:tc>
          <w:tcPr>
            <w:tcW w:type="dxa" w:w="3118"/>
            <w:shd w:val="clear" w:color="auto" w:fill="DCE6F1"/>
            <w:vAlign w:val="center"/>
          </w:tcPr>
          <w:p>
            <w:r>
              <w:rPr>
                <w:b/>
                <w:sz w:val="18"/>
              </w:rPr>
              <w:t>Registered Commodity</w:t>
            </w:r>
          </w:p>
        </w:tc>
        <w:tc>
          <w:tcPr>
            <w:tcW w:type="dxa" w:w="6236"/>
            <w:vAlign w:val="center"/>
          </w:tcPr>
          <w:p>
            <w:r>
              <w:rPr>
                <w:sz w:val="18"/>
              </w:rPr>
              <w:t>Chickpeas</w:t>
            </w:r>
          </w:p>
        </w:tc>
      </w:tr>
      <w:tr>
        <w:tc>
          <w:tcPr>
            <w:tcW w:type="dxa" w:w="3118"/>
            <w:shd w:val="clear" w:color="auto" w:fill="DCE6F1"/>
            <w:vAlign w:val="center"/>
          </w:tcPr>
          <w:p>
            <w:r>
              <w:rPr>
                <w:b/>
                <w:sz w:val="18"/>
              </w:rPr>
              <w:t>Responsible Officer</w:t>
            </w:r>
          </w:p>
        </w:tc>
        <w:tc>
          <w:tcPr>
            <w:tcW w:type="dxa" w:w="6236"/>
            <w:vAlign w:val="center"/>
          </w:tcPr>
          <w:p>
            <w:r>
              <w:rPr>
                <w:sz w:val="18"/>
              </w:rPr>
              <w:t>Nadia Coleman</w:t>
            </w:r>
          </w:p>
        </w:tc>
      </w:tr>
      <w:tr>
        <w:tc>
          <w:tcPr>
            <w:tcW w:type="dxa" w:w="3118"/>
            <w:shd w:val="clear" w:color="auto" w:fill="DCE6F1"/>
            <w:vAlign w:val="center"/>
          </w:tcPr>
          <w:p>
            <w:r>
              <w:rPr>
                <w:b/>
                <w:sz w:val="18"/>
              </w:rPr>
              <w:t>Property Area</w:t>
            </w:r>
          </w:p>
        </w:tc>
        <w:tc>
          <w:tcPr>
            <w:tcW w:type="dxa" w:w="6236"/>
            <w:vAlign w:val="center"/>
          </w:tcPr>
          <w:p>
            <w:r>
              <w:rPr>
                <w:sz w:val="18"/>
              </w:rPr>
              <w:t>480.0 ha</w:t>
            </w:r>
          </w:p>
        </w:tc>
      </w:tr>
      <w:tr>
        <w:tc>
          <w:tcPr>
            <w:tcW w:type="dxa" w:w="3118"/>
            <w:shd w:val="clear" w:color="auto" w:fill="DCE6F1"/>
            <w:vAlign w:val="center"/>
          </w:tcPr>
          <w:p>
            <w:r>
              <w:rPr>
                <w:b/>
                <w:sz w:val="18"/>
              </w:rPr>
              <w:t>Year Established</w:t>
            </w:r>
          </w:p>
        </w:tc>
        <w:tc>
          <w:tcPr>
            <w:tcW w:type="dxa" w:w="6236"/>
            <w:vAlign w:val="center"/>
          </w:tcPr>
          <w:p>
            <w:r>
              <w:rPr>
                <w:sz w:val="18"/>
              </w:rPr>
              <w:t>2018</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8 May 2024</w:t>
            </w:r>
          </w:p>
        </w:tc>
      </w:tr>
      <w:tr>
        <w:tc>
          <w:tcPr>
            <w:tcW w:type="dxa" w:w="3118"/>
            <w:shd w:val="clear" w:color="auto" w:fill="DCE6F1"/>
            <w:vAlign w:val="center"/>
          </w:tcPr>
          <w:p>
            <w:r>
              <w:rPr>
                <w:b/>
                <w:sz w:val="18"/>
              </w:rPr>
              <w:t>Next Review</w:t>
            </w:r>
          </w:p>
        </w:tc>
        <w:tc>
          <w:tcPr>
            <w:tcW w:type="dxa" w:w="6236"/>
            <w:vAlign w:val="center"/>
          </w:tcPr>
          <w:p>
            <w:r>
              <w:rPr>
                <w:sz w:val="18"/>
              </w:rPr>
              <w:t>8 May 2026</w:t>
            </w:r>
          </w:p>
        </w:tc>
      </w:tr>
    </w:tbl>
    <w:p/>
    <w:p>
      <w:pPr>
        <w:pStyle w:val="Heading1"/>
      </w:pPr>
      <w:r>
        <w:rPr>
          <w:color w:val="1F497D"/>
        </w:rPr>
        <w:t>1.  OVERVIEW</w:t>
      </w:r>
    </w:p>
    <w:p>
      <w:r>
        <w:rPr>
          <w:b w:val="0"/>
          <w:i w:val="0"/>
          <w:sz w:val="20"/>
        </w:rPr>
        <w:t>Albury Grain and Storage is a registered export establishment located at 100 Hume Highway, Albury NSW 2640, NSW. The establishment holds RE Number RE-NSW-2021-0044 and is registered to handle and export Chickpeas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28×20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Bins ×4 (1,000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Chickpeas.</w:t>
      </w:r>
    </w:p>
    <w:p>
      <w:pPr>
        <w:pStyle w:val="Heading2"/>
      </w:pPr>
      <w:r>
        <w:t>4.2  Lighting (C2)</w:t>
      </w:r>
    </w:p>
    <w:p>
      <w:r>
        <w:rPr>
          <w:b w:val="0"/>
          <w:i w:val="0"/>
          <w:sz w:val="20"/>
        </w:rPr>
        <w:t>High-efficiency LED battens throughout: 520 lux packing hall, 400 lux cool store entry, 380 lux dispatch bay. Sensor-activated step-lighting along conveyor access walkways. All fittings shatterproof-sleeved, IP54 rated minimum.</w:t>
      </w:r>
    </w:p>
    <w:p>
      <w:pPr>
        <w:pStyle w:val="Heading2"/>
      </w:pPr>
      <w:r>
        <w:t>4.3  Handwashing and Toilet Facilities (C3)</w:t>
      </w:r>
    </w:p>
    <w:p>
      <w:r>
        <w:rPr>
          <w:b w:val="0"/>
          <w:i w:val="0"/>
          <w:sz w:val="20"/>
        </w:rPr>
        <w:t>Purpose-built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(WM-SOP-159, version 2.4,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8 weeks prior to this assessment.</w:t>
      </w:r>
    </w:p>
    <w:p>
      <w:pPr>
        <w:pStyle w:val="Heading2"/>
      </w:pPr>
      <w:r>
        <w:t>7.2  Pest Condition (C9)</w:t>
      </w:r>
    </w:p>
    <w:p>
      <w:r>
        <w:rPr>
          <w:b w:val="0"/>
          <w:i w:val="0"/>
          <w:sz w:val="20"/>
        </w:rPr>
        <w:t>Pheromone trap monitoring in the chickpeas packing hall has detected elevated catches of Indian meal moth (Plodia interpunctella). Current catch rate: 42 moths/trap/week (investigation threshold: 10). Treatment plan being prepared by licensed pest management contractor. Live larvae found in one product sample during quality inspection.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NSW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AUTHORINSWTION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Nadia Coleman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8 May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