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Albury Grain and Storage</w:t>
            </w:r>
          </w:p>
        </w:tc>
      </w:tr>
      <w:tr>
        <w:tc>
          <w:tcPr>
            <w:tcW w:type="dxa" w:w="3118"/>
            <w:shd w:val="clear" w:color="auto" w:fill="DCE6F1"/>
          </w:tcPr>
          <w:p>
            <w:r>
              <w:rPr>
                <w:b/>
                <w:sz w:val="18"/>
              </w:rPr>
              <w:t>RE Number</w:t>
            </w:r>
          </w:p>
        </w:tc>
        <w:tc>
          <w:tcPr>
            <w:tcW w:type="dxa" w:w="6236"/>
          </w:tcPr>
          <w:p>
            <w:r>
              <w:rPr>
                <w:sz w:val="18"/>
              </w:rPr>
              <w:t>RE-NSW-2021-0044</w:t>
            </w:r>
          </w:p>
        </w:tc>
      </w:tr>
      <w:tr>
        <w:tc>
          <w:tcPr>
            <w:tcW w:type="dxa" w:w="3118"/>
            <w:shd w:val="clear" w:color="auto" w:fill="DCE6F1"/>
          </w:tcPr>
          <w:p>
            <w:r>
              <w:rPr>
                <w:b/>
                <w:sz w:val="18"/>
              </w:rPr>
              <w:t>State</w:t>
            </w:r>
          </w:p>
        </w:tc>
        <w:tc>
          <w:tcPr>
            <w:tcW w:type="dxa" w:w="6236"/>
            <w:shd w:val="clear" w:color="auto" w:fill="F2F2F2"/>
          </w:tcPr>
          <w:p>
            <w:r>
              <w:rPr>
                <w:sz w:val="18"/>
              </w:rPr>
              <w:t>NSW</w:t>
            </w:r>
          </w:p>
        </w:tc>
      </w:tr>
      <w:tr>
        <w:tc>
          <w:tcPr>
            <w:tcW w:type="dxa" w:w="3118"/>
            <w:shd w:val="clear" w:color="auto" w:fill="DCE6F1"/>
          </w:tcPr>
          <w:p>
            <w:r>
              <w:rPr>
                <w:b/>
                <w:sz w:val="18"/>
              </w:rPr>
              <w:t>Property Address</w:t>
            </w:r>
          </w:p>
        </w:tc>
        <w:tc>
          <w:tcPr>
            <w:tcW w:type="dxa" w:w="6236"/>
          </w:tcPr>
          <w:p>
            <w:r>
              <w:rPr>
                <w:sz w:val="18"/>
              </w:rPr>
              <w:t>100 Hume Highway, Albury NSW 2640</w:t>
            </w:r>
          </w:p>
        </w:tc>
      </w:tr>
      <w:tr>
        <w:tc>
          <w:tcPr>
            <w:tcW w:type="dxa" w:w="3118"/>
            <w:shd w:val="clear" w:color="auto" w:fill="DCE6F1"/>
          </w:tcPr>
          <w:p>
            <w:r>
              <w:rPr>
                <w:b/>
                <w:sz w:val="18"/>
              </w:rPr>
              <w:t>Registered Commodity</w:t>
            </w:r>
          </w:p>
        </w:tc>
        <w:tc>
          <w:tcPr>
            <w:tcW w:type="dxa" w:w="6236"/>
            <w:shd w:val="clear" w:color="auto" w:fill="F2F2F2"/>
          </w:tcPr>
          <w:p>
            <w:r>
              <w:rPr>
                <w:sz w:val="18"/>
              </w:rPr>
              <w:t>Rice and Pulses</w:t>
            </w:r>
          </w:p>
        </w:tc>
      </w:tr>
      <w:tr>
        <w:tc>
          <w:tcPr>
            <w:tcW w:type="dxa" w:w="3118"/>
            <w:shd w:val="clear" w:color="auto" w:fill="DCE6F1"/>
          </w:tcPr>
          <w:p>
            <w:r>
              <w:rPr>
                <w:b/>
                <w:sz w:val="18"/>
              </w:rPr>
              <w:t>Map Version</w:t>
            </w:r>
          </w:p>
        </w:tc>
        <w:tc>
          <w:tcPr>
            <w:tcW w:type="dxa" w:w="6236"/>
          </w:tcPr>
          <w:p>
            <w:r>
              <w:rPr>
                <w:sz w:val="18"/>
              </w:rPr>
              <w:t>v4.9</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Biosecurity Supervisor</w:t>
            </w:r>
          </w:p>
        </w:tc>
      </w:tr>
    </w:tbl>
    <w:p/>
    <w:p>
      <w:pPr>
        <w:spacing w:before="200" w:after="60"/>
      </w:pPr>
      <w:r>
        <w:rPr>
          <w:b/>
          <w:color w:val="1F497D"/>
          <w:sz w:val="26"/>
        </w:rPr>
        <w:t>1. Pest Control System Overview</w:t>
      </w:r>
    </w:p>
    <w:p>
      <w:r>
        <w:rPr>
          <w:b w:val="0"/>
          <w:i w:val="0"/>
          <w:sz w:val="18"/>
        </w:rPr>
        <w:t>Integrated pest management applies insect surveillance using 18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Loose anchor</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Difethialone 0.0025%</w:t>
            </w:r>
          </w:p>
        </w:tc>
        <w:tc>
          <w:tcPr>
            <w:tcW w:type="dxa" w:w="1568"/>
          </w:tcPr>
          <w:p>
            <w:r>
              <w:rPr>
                <w:sz w:val="16"/>
              </w:rPr>
              <w:t>Loose anchor</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Loose anchor</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Albury Grain and Storage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