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New England Chickpea</w:t>
            </w:r>
          </w:p>
        </w:tc>
      </w:tr>
      <w:tr>
        <w:tc>
          <w:tcPr>
            <w:tcW w:type="dxa" w:w="3118"/>
            <w:shd w:val="clear" w:color="auto" w:fill="DCE6F1"/>
          </w:tcPr>
          <w:p>
            <w:r>
              <w:rPr>
                <w:b/>
                <w:sz w:val="18"/>
              </w:rPr>
              <w:t>RE Number</w:t>
            </w:r>
          </w:p>
        </w:tc>
        <w:tc>
          <w:tcPr>
            <w:tcW w:type="dxa" w:w="6236"/>
          </w:tcPr>
          <w:p>
            <w:r>
              <w:rPr>
                <w:sz w:val="18"/>
              </w:rPr>
              <w:t>RE-NSW-2021-0099</w:t>
            </w:r>
          </w:p>
        </w:tc>
      </w:tr>
      <w:tr>
        <w:tc>
          <w:tcPr>
            <w:tcW w:type="dxa" w:w="3118"/>
            <w:shd w:val="clear" w:color="auto" w:fill="DCE6F1"/>
          </w:tcPr>
          <w:p>
            <w:r>
              <w:rPr>
                <w:b/>
                <w:sz w:val="18"/>
              </w:rPr>
              <w:t>State</w:t>
            </w:r>
          </w:p>
        </w:tc>
        <w:tc>
          <w:tcPr>
            <w:tcW w:type="dxa" w:w="6236"/>
            <w:shd w:val="clear" w:color="auto" w:fill="F2F2F2"/>
          </w:tcPr>
          <w:p>
            <w:r>
              <w:rPr>
                <w:sz w:val="18"/>
              </w:rPr>
              <w:t>NSW</w:t>
            </w:r>
          </w:p>
        </w:tc>
      </w:tr>
      <w:tr>
        <w:tc>
          <w:tcPr>
            <w:tcW w:type="dxa" w:w="3118"/>
            <w:shd w:val="clear" w:color="auto" w:fill="DCE6F1"/>
          </w:tcPr>
          <w:p>
            <w:r>
              <w:rPr>
                <w:b/>
                <w:sz w:val="18"/>
              </w:rPr>
              <w:t>Property Address</w:t>
            </w:r>
          </w:p>
        </w:tc>
        <w:tc>
          <w:tcPr>
            <w:tcW w:type="dxa" w:w="6236"/>
          </w:tcPr>
          <w:p>
            <w:r>
              <w:rPr>
                <w:sz w:val="18"/>
              </w:rPr>
              <w:t>88 New England Highway, Armidale NSW 2350</w:t>
            </w:r>
          </w:p>
        </w:tc>
      </w:tr>
      <w:tr>
        <w:tc>
          <w:tcPr>
            <w:tcW w:type="dxa" w:w="3118"/>
            <w:shd w:val="clear" w:color="auto" w:fill="DCE6F1"/>
          </w:tcPr>
          <w:p>
            <w:r>
              <w:rPr>
                <w:b/>
                <w:sz w:val="18"/>
              </w:rPr>
              <w:t>Registered Commodity</w:t>
            </w:r>
          </w:p>
        </w:tc>
        <w:tc>
          <w:tcPr>
            <w:tcW w:type="dxa" w:w="6236"/>
            <w:shd w:val="clear" w:color="auto" w:fill="F2F2F2"/>
          </w:tcPr>
          <w:p>
            <w:r>
              <w:rPr>
                <w:sz w:val="18"/>
              </w:rPr>
              <w:t>Citrus and Stonefruit</w:t>
            </w:r>
          </w:p>
        </w:tc>
      </w:tr>
      <w:tr>
        <w:tc>
          <w:tcPr>
            <w:tcW w:type="dxa" w:w="3118"/>
            <w:shd w:val="clear" w:color="auto" w:fill="DCE6F1"/>
          </w:tcPr>
          <w:p>
            <w:r>
              <w:rPr>
                <w:b/>
                <w:sz w:val="18"/>
              </w:rPr>
              <w:t>Map Version</w:t>
            </w:r>
          </w:p>
        </w:tc>
        <w:tc>
          <w:tcPr>
            <w:tcW w:type="dxa" w:w="6236"/>
          </w:tcPr>
          <w:p>
            <w:r>
              <w:rPr>
                <w:sz w:val="18"/>
              </w:rPr>
              <w:t>v2.9</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rodent surveillance using 13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Map reference pending</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New England Chickpea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