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PHYTONSWNITARY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Tablelands Pulse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RE-NSW-2022-0055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19 New England Highway, Inverell NSW 2360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Lentils and Chickpeas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v5.4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Export Supervisor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Some lot relabelling events are reconciled at day-end rather than point-of-movement. Security zoning, sealed storage, and pre-load inspections reduce contamination and infestation risk.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Flow chart omits one alternate transfer path used during peak receival periods.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Substitution controls rely on single-operator checks for selected late-shift dispatches.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Packaging/containment checks verify cleanliness, integrity, and correct labels before release.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