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Riverina Pulse and Grain</w:t>
            </w:r>
          </w:p>
        </w:tc>
      </w:tr>
      <w:tr>
        <w:tc>
          <w:tcPr>
            <w:tcW w:type="dxa" w:w="4536"/>
            <w:shd w:val="clear" w:color="auto" w:fill="1F497D"/>
            <w:vAlign w:val="center"/>
          </w:tcPr>
          <w:p>
            <w:r>
              <w:rPr>
                <w:b/>
                <w:color w:val="FFFFFF"/>
                <w:sz w:val="18"/>
              </w:rPr>
              <w:t>RE Number</w:t>
            </w:r>
          </w:p>
        </w:tc>
        <w:tc>
          <w:tcPr>
            <w:tcW w:type="dxa" w:w="4536"/>
          </w:tcPr>
          <w:p>
            <w:r>
              <w:rPr>
                <w:sz w:val="18"/>
              </w:rPr>
              <w:t>RE-NSW-2022-0111</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22 Sturt Highway, Wagga Wagga NSW 2650</w:t>
            </w:r>
          </w:p>
        </w:tc>
      </w:tr>
      <w:tr>
        <w:tc>
          <w:tcPr>
            <w:tcW w:type="dxa" w:w="4536"/>
            <w:shd w:val="clear" w:color="auto" w:fill="1F497D"/>
            <w:vAlign w:val="center"/>
          </w:tcPr>
          <w:p>
            <w:r>
              <w:rPr>
                <w:b/>
                <w:color w:val="FFFFFF"/>
                <w:sz w:val="18"/>
              </w:rPr>
              <w:t>Registered Commodity</w:t>
            </w:r>
          </w:p>
        </w:tc>
        <w:tc>
          <w:tcPr>
            <w:tcW w:type="dxa" w:w="4536"/>
          </w:tcPr>
          <w:p>
            <w:r>
              <w:rPr>
                <w:sz w:val="18"/>
              </w:rPr>
              <w:t>Field Peas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Cathy Morgan</w:t>
            </w:r>
          </w:p>
        </w:tc>
      </w:tr>
      <w:tr>
        <w:tc>
          <w:tcPr>
            <w:tcW w:type="dxa" w:w="4536"/>
            <w:shd w:val="clear" w:color="auto" w:fill="1F497D"/>
            <w:vAlign w:val="center"/>
          </w:tcPr>
          <w:p>
            <w:r>
              <w:rPr>
                <w:b/>
                <w:color w:val="FFFFFF"/>
                <w:sz w:val="18"/>
              </w:rPr>
              <w:t>Property Area</w:t>
            </w:r>
          </w:p>
        </w:tc>
        <w:tc>
          <w:tcPr>
            <w:tcW w:type="dxa" w:w="4536"/>
          </w:tcPr>
          <w:p>
            <w:r>
              <w:rPr>
                <w:sz w:val="18"/>
              </w:rPr>
              <w:t>120.0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5 February 2025</w:t>
            </w:r>
          </w:p>
        </w:tc>
      </w:tr>
      <w:tr>
        <w:tc>
          <w:tcPr>
            <w:tcW w:type="dxa" w:w="4536"/>
            <w:shd w:val="clear" w:color="auto" w:fill="1F497D"/>
            <w:vAlign w:val="center"/>
          </w:tcPr>
          <w:p>
            <w:r>
              <w:rPr>
                <w:b/>
                <w:color w:val="FFFFFF"/>
                <w:sz w:val="18"/>
              </w:rPr>
              <w:t>Next Review</w:t>
            </w:r>
          </w:p>
        </w:tc>
        <w:tc>
          <w:tcPr>
            <w:tcW w:type="dxa" w:w="4536"/>
          </w:tcPr>
          <w:p>
            <w:r>
              <w:rPr>
                <w:sz w:val="18"/>
              </w:rPr>
              <w:t>5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Riverina Pulse and Grain used in pulse cleaning, storage and packing operations for export Field Peas.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Field Peas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Cathy Morgan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Verification of cleaning activities is carried out by the supervisor on a visual basis. The establishment does not maintain formal written records of individual cleaning events.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Riverina Pulse and Grain completed on 5 February 2025. All areas assessed as compliant with the hygiene standards required for the export of Field Peas.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Cathy Morgan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5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5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