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Narromine Grain Storage</w:t>
            </w:r>
          </w:p>
        </w:tc>
      </w:tr>
      <w:tr>
        <w:tc>
          <w:tcPr>
            <w:tcW w:type="dxa" w:w="4536"/>
            <w:shd w:val="clear" w:color="auto" w:fill="1F497D"/>
            <w:vAlign w:val="center"/>
          </w:tcPr>
          <w:p>
            <w:r>
              <w:rPr>
                <w:b/>
                <w:color w:val="FFFFFF"/>
                <w:sz w:val="18"/>
              </w:rPr>
              <w:t>RE Number</w:t>
            </w:r>
          </w:p>
        </w:tc>
        <w:tc>
          <w:tcPr>
            <w:tcW w:type="dxa" w:w="4536"/>
          </w:tcPr>
          <w:p>
            <w:r>
              <w:rPr>
                <w:sz w:val="18"/>
              </w:rPr>
              <w:t>RE-NSW-2022-0130</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67 Newell Highway, Narromine NSW 2821</w:t>
            </w:r>
          </w:p>
        </w:tc>
      </w:tr>
      <w:tr>
        <w:tc>
          <w:tcPr>
            <w:tcW w:type="dxa" w:w="4536"/>
            <w:shd w:val="clear" w:color="auto" w:fill="1F497D"/>
            <w:vAlign w:val="center"/>
          </w:tcPr>
          <w:p>
            <w:r>
              <w:rPr>
                <w:b/>
                <w:color w:val="FFFFFF"/>
                <w:sz w:val="18"/>
              </w:rPr>
              <w:t>Registered Commodity</w:t>
            </w:r>
          </w:p>
        </w:tc>
        <w:tc>
          <w:tcPr>
            <w:tcW w:type="dxa" w:w="4536"/>
          </w:tcPr>
          <w:p>
            <w:r>
              <w:rPr>
                <w:sz w:val="18"/>
              </w:rPr>
              <w:t>Almonds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Chris Baxter</w:t>
            </w:r>
          </w:p>
        </w:tc>
      </w:tr>
      <w:tr>
        <w:tc>
          <w:tcPr>
            <w:tcW w:type="dxa" w:w="4536"/>
            <w:shd w:val="clear" w:color="auto" w:fill="1F497D"/>
            <w:vAlign w:val="center"/>
          </w:tcPr>
          <w:p>
            <w:r>
              <w:rPr>
                <w:b/>
                <w:color w:val="FFFFFF"/>
                <w:sz w:val="18"/>
              </w:rPr>
              <w:t>Property Area</w:t>
            </w:r>
          </w:p>
        </w:tc>
        <w:tc>
          <w:tcPr>
            <w:tcW w:type="dxa" w:w="4536"/>
          </w:tcPr>
          <w:p>
            <w:r>
              <w:rPr>
                <w:sz w:val="18"/>
              </w:rPr>
              <w:t>510.0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25 February 2025</w:t>
            </w:r>
          </w:p>
        </w:tc>
      </w:tr>
      <w:tr>
        <w:tc>
          <w:tcPr>
            <w:tcW w:type="dxa" w:w="4536"/>
            <w:shd w:val="clear" w:color="auto" w:fill="1F497D"/>
            <w:vAlign w:val="center"/>
          </w:tcPr>
          <w:p>
            <w:r>
              <w:rPr>
                <w:b/>
                <w:color w:val="FFFFFF"/>
                <w:sz w:val="18"/>
              </w:rPr>
              <w:t>Next Review</w:t>
            </w:r>
          </w:p>
        </w:tc>
        <w:tc>
          <w:tcPr>
            <w:tcW w:type="dxa" w:w="4536"/>
          </w:tcPr>
          <w:p>
            <w:r>
              <w:rPr>
                <w:sz w:val="18"/>
              </w:rPr>
              <w:t>25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the receival, processing and packing areas of the establishment. Cold storage and grain silo hygiene are managed as part of routine maintenance schedules.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Almonds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Chris Baxter</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Packing Line / Packaging Area</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Remove nut fragments from conveyor, scales, packing tables. Sweep floor.</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basins, toilets, floors. Refill soap.</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Narromine Grain Storage completed on 25 February 2025. All areas assessed as compliant with the hygiene standards required for the export of Almonds.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Chris Baxter</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25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25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