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Namoi Cotton Seed Exports</w:t>
            </w:r>
          </w:p>
        </w:tc>
      </w:tr>
      <w:tr>
        <w:tc>
          <w:tcPr>
            <w:tcW w:type="dxa" w:w="3118"/>
            <w:shd w:val="clear" w:color="auto" w:fill="DCE6F1"/>
            <w:vAlign w:val="center"/>
          </w:tcPr>
          <w:p>
            <w:r>
              <w:rPr>
                <w:b/>
                <w:sz w:val="18"/>
              </w:rPr>
              <w:t>RE Number</w:t>
            </w:r>
          </w:p>
        </w:tc>
        <w:tc>
          <w:tcPr>
            <w:tcW w:type="dxa" w:w="6236"/>
            <w:vAlign w:val="center"/>
          </w:tcPr>
          <w:p>
            <w:r>
              <w:rPr>
                <w:sz w:val="18"/>
              </w:rPr>
              <w:t>RE-NSW-2022-0155</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11 Newell Highway, Narrabri NSW 2390</w:t>
            </w:r>
          </w:p>
        </w:tc>
      </w:tr>
      <w:tr>
        <w:tc>
          <w:tcPr>
            <w:tcW w:type="dxa" w:w="3118"/>
            <w:shd w:val="clear" w:color="auto" w:fill="DCE6F1"/>
            <w:vAlign w:val="center"/>
          </w:tcPr>
          <w:p>
            <w:r>
              <w:rPr>
                <w:b/>
                <w:sz w:val="18"/>
              </w:rPr>
              <w:t>Registered Commodity</w:t>
            </w:r>
          </w:p>
        </w:tc>
        <w:tc>
          <w:tcPr>
            <w:tcW w:type="dxa" w:w="6236"/>
            <w:vAlign w:val="center"/>
          </w:tcPr>
          <w:p>
            <w:r>
              <w:rPr>
                <w:sz w:val="18"/>
              </w:rPr>
              <w:t>Chickpeas</w:t>
            </w:r>
          </w:p>
        </w:tc>
      </w:tr>
      <w:tr>
        <w:tc>
          <w:tcPr>
            <w:tcW w:type="dxa" w:w="3118"/>
            <w:shd w:val="clear" w:color="auto" w:fill="DCE6F1"/>
            <w:vAlign w:val="center"/>
          </w:tcPr>
          <w:p>
            <w:r>
              <w:rPr>
                <w:b/>
                <w:sz w:val="18"/>
              </w:rPr>
              <w:t>Responsible Officer</w:t>
            </w:r>
          </w:p>
        </w:tc>
        <w:tc>
          <w:tcPr>
            <w:tcW w:type="dxa" w:w="6236"/>
            <w:vAlign w:val="center"/>
          </w:tcPr>
          <w:p>
            <w:r>
              <w:rPr>
                <w:sz w:val="18"/>
              </w:rPr>
              <w:t>Irene Walsh</w:t>
            </w:r>
          </w:p>
        </w:tc>
      </w:tr>
      <w:tr>
        <w:tc>
          <w:tcPr>
            <w:tcW w:type="dxa" w:w="3118"/>
            <w:shd w:val="clear" w:color="auto" w:fill="DCE6F1"/>
            <w:vAlign w:val="center"/>
          </w:tcPr>
          <w:p>
            <w:r>
              <w:rPr>
                <w:b/>
                <w:sz w:val="18"/>
              </w:rPr>
              <w:t>Property Area</w:t>
            </w:r>
          </w:p>
        </w:tc>
        <w:tc>
          <w:tcPr>
            <w:tcW w:type="dxa" w:w="6236"/>
            <w:vAlign w:val="center"/>
          </w:tcPr>
          <w:p>
            <w:r>
              <w:rPr>
                <w:sz w:val="18"/>
              </w:rPr>
              <w:t>610.0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27 June 2024</w:t>
            </w:r>
          </w:p>
        </w:tc>
      </w:tr>
      <w:tr>
        <w:tc>
          <w:tcPr>
            <w:tcW w:type="dxa" w:w="3118"/>
            <w:shd w:val="clear" w:color="auto" w:fill="DCE6F1"/>
            <w:vAlign w:val="center"/>
          </w:tcPr>
          <w:p>
            <w:r>
              <w:rPr>
                <w:b/>
                <w:sz w:val="18"/>
              </w:rPr>
              <w:t>Next Review</w:t>
            </w:r>
          </w:p>
        </w:tc>
        <w:tc>
          <w:tcPr>
            <w:tcW w:type="dxa" w:w="6236"/>
            <w:vAlign w:val="center"/>
          </w:tcPr>
          <w:p>
            <w:r>
              <w:rPr>
                <w:sz w:val="18"/>
              </w:rPr>
              <w:t>27 June 2026</w:t>
            </w:r>
          </w:p>
        </w:tc>
      </w:tr>
    </w:tbl>
    <w:p/>
    <w:p>
      <w:pPr>
        <w:pStyle w:val="Heading1"/>
      </w:pPr>
      <w:r>
        <w:rPr>
          <w:color w:val="1F497D"/>
        </w:rPr>
        <w:t>1.  OVERVIEW</w:t>
      </w:r>
    </w:p>
    <w:p>
      <w:r>
        <w:rPr>
          <w:b w:val="0"/>
          <w:i w:val="0"/>
          <w:sz w:val="20"/>
        </w:rPr>
        <w:t>Namoi Cotton Seed Exports is a registered export establishment located at 11 Newell Highway, Narrabri NSW 2390, NSW. The establishment holds RE Number RE-NSW-2022-0155 and is registered to handle and export Chickpeas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Chickpeas.</w:t>
      </w:r>
    </w:p>
    <w:p>
      <w:pPr>
        <w:pStyle w:val="Heading2"/>
      </w:pPr>
      <w:r>
        <w:t>4.2  Lighting (C2)</w:t>
      </w:r>
    </w:p>
    <w:p>
      <w:r>
        <w:rPr>
          <w:b w:val="0"/>
          <w:i w:val="0"/>
          <w:sz w:val="20"/>
        </w:rPr>
        <w:t>The main processing area is lit by 4 translucent fibreglass roof panels along the ridge. Two 200 W sodium vapour fittings are mounted above the receival area. The load-out dock and cold storage access corridor rely entirely on natural light — no permanent artificial lighting is installed in these areas.</w:t>
      </w:r>
    </w:p>
    <w:p>
      <w:pPr>
        <w:pStyle w:val="Heading2"/>
      </w:pPr>
      <w:r>
        <w:t>4.3  Handwashing and Toilet Facilities (C3)</w:t>
      </w:r>
    </w:p>
    <w:p>
      <w:r>
        <w:rPr>
          <w:b w:val="0"/>
          <w:i w:val="0"/>
          <w:sz w:val="20"/>
        </w:rPr>
        <w:t>Self-contained amenities unit: 1 toilet, 1 hand basin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2016, resealed 2021);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NSWSTE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Irene Walsh</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27 June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