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Tasmania Heritage Fruits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RE-NSW-0847</w:t>
              <w:br/>
            </w:r>
            <w:r>
              <w:rPr>
                <w:sz w:val="16"/>
              </w:rPr>
              <w:t>Doc Ref:        THF-HACCP-002</w:t>
              <w:br/>
            </w:r>
            <w:r>
              <w:rPr>
                <w:sz w:val="16"/>
              </w:rPr>
              <w:t>Version:        2.1</w:t>
              <w:br/>
            </w:r>
            <w:r>
              <w:rPr>
                <w:sz w:val="16"/>
              </w:rPr>
              <w:t>Date:             February 2025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Tasmania Heritage Fruits Pty Ltd</w:t>
      </w:r>
    </w:p>
    <w:p>
      <w:pPr>
        <w:spacing w:after="60"/>
      </w:pPr>
      <w:r>
        <w:rPr>
          <w:sz w:val="20"/>
        </w:rPr>
        <w:t>Address: 88 Oxley Highway, Coonamble NSW 2829</w:t>
      </w:r>
    </w:p>
    <w:p>
      <w:pPr>
        <w:spacing w:after="60"/>
      </w:pPr>
      <w:r>
        <w:rPr>
          <w:sz w:val="20"/>
        </w:rPr>
        <w:t>Commodity: Fresh Apples (Fuji, Pink Lady, Braeburn),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RE-NSW-0847.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Anna Blackwood (Food Safety Manager — Lead)</w:t>
      </w:r>
    </w:p>
    <w:p>
      <w:pPr>
        <w:pStyle w:val="ListBullet"/>
        <w:spacing w:after="40"/>
      </w:pPr>
      <w:r>
        <w:rPr>
          <w:sz w:val="20"/>
        </w:rPr>
        <w:t>Paul Chen (Packhouse Supervisor)</w:t>
      </w:r>
    </w:p>
    <w:p>
      <w:pPr>
        <w:pStyle w:val="ListBullet"/>
        <w:spacing w:after="40"/>
      </w:pPr>
      <w:r>
        <w:rPr>
          <w:sz w:val="20"/>
        </w:rPr>
        <w:t>James Whitfield (Orchard Manager)</w:t>
      </w:r>
    </w:p>
    <w:p>
      <w:pPr>
        <w:pStyle w:val="ListBullet"/>
        <w:spacing w:after="40"/>
      </w:pPr>
      <w:r>
        <w:rPr>
          <w:sz w:val="20"/>
        </w:rPr>
        <w:t>Dr Mary-Anne Ross (Food Safety Consultant)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the packhouse (pomace/peel, grading rejects, wastewater from dump tank, wax residue, packaging waste) are NOT included in this HACCP plan.</w:t>
        <w:br/>
        <w:t>ACTION REQUIRED: Document waste streams, disposal methods, frequency and records in accordance with Rules s4-7A(2)(a) and DAFF Performance Standards Element 3.1.</w:t>
        <w:br/>
        <w:t>Interim note: Packhouse rejects are currently collected by a local livestock farmer. No written procedure or records are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(THF-PCP-001):</w:t>
        <w:br/>
        <w:t>• Rodent control: 12 external bait stations (Bromadiolone) around packhouse perimeter; inspected monthly.</w:t>
        <w:br/>
        <w:t>• Insect: pheromone traps inside packhouse (6 traps — codling moth and oriental fruit moth); weekly monitoring.</w:t>
        <w:br/>
        <w:t>• Bird exclusion: bird netting at all loading dock openings; doors kept closed during packing.</w:t>
        <w:br/>
        <w:t>• Contracted pest controller: monthly site visit (Tasmanian Pest Control Services Pty Ltd); quarterly report.</w:t>
        <w:br/>
        <w:t>• Records: Pest Control Log (THF-PC-01) signed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(THF-TRACE-001):</w:t>
        <w:br/>
        <w:t>• Grower–lot–bin system: each field bin labelled with grower ID, orchard block, variety, harvest date.</w:t>
        <w:br/>
        <w:t>• Packing records: each packing run assigned a lot code (grower–date–variety–run); printed on carton label.</w:t>
        <w:br/>
        <w:t>• Dispatch: dispatch register links lot code → transport vehicle rego → cold store allocation → destination.</w:t>
        <w:br/>
        <w:t>• Recall readiness: lot trace exercise conducted annually; 4-hour trace commitment.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(THF-FGP-001):</w:t>
        <w:br/>
        <w:t>• Lots failing pesticide residue test: placed on HOLD; grower notified; DAFF notified; lot destroyed or returned to grower for domestic use.</w:t>
        <w:br/>
        <w:t>• Lots failing codling moth inspection: rejected from export; cold treatment applied; re-inspected before any re-presentation.</w:t>
        <w:br/>
        <w:t>• Metal detector rejects: carton quarantined; inspected; source identified; disposed if contaminated.</w:t>
        <w:br/>
        <w:t>• Records: all non-conformances logged in THF-NCR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(THF-PSP-001):</w:t>
        <w:br/>
        <w:t>• Export-cleared fruit stored in dedicated cool store cells (CC-3 and CC-4); not co-mingled with domestic-grade fruit.</w:t>
        <w:br/>
        <w:t>• Cartons labelled with lot code before storage; label integrity checked before dispatch.</w:t>
        <w:br/>
        <w:t>• Packing materials (trays, cartons) stored in sealed room; not accessible to rodents or birds.</w:t>
        <w:br/>
        <w:t>• DAFF phytosanitary certificate issued per consignment after sampling.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February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Anna Blackwood (Food Safety Manager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Anna Blackwood (Food Safety Manager  |  Title: HACCP Lead  |  Date: February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