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RE-NSW-2023-0031</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3 March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South Korea</w:t>
            </w:r>
          </w:p>
        </w:tc>
      </w:tr>
      <w:tr>
        <w:tc>
          <w:tcPr>
            <w:tcW w:type="dxa" w:w="2835"/>
            <w:shd w:val="clear" w:color="auto" w:fill="DCE6F1"/>
          </w:tcPr>
          <w:p>
            <w:r>
              <w:rPr>
                <w:b/>
                <w:sz w:val="20"/>
              </w:rPr>
              <w:t>ABN</w:t>
            </w:r>
          </w:p>
        </w:tc>
        <w:tc>
          <w:tcPr>
            <w:tcW w:type="dxa" w:w="5669"/>
          </w:tcPr>
          <w:p>
            <w:r>
              <w:rPr>
                <w:sz w:val="20"/>
              </w:rPr>
              <w:t>33 445 556 677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Riverina Grain Pty Ltd</w:t>
            </w:r>
          </w:p>
        </w:tc>
      </w:tr>
      <w:tr>
        <w:tc>
          <w:tcPr>
            <w:tcW w:type="dxa" w:w="2835"/>
            <w:shd w:val="clear" w:color="auto" w:fill="DCE6F1"/>
          </w:tcPr>
          <w:p>
            <w:r>
              <w:rPr>
                <w:b/>
                <w:sz w:val="20"/>
              </w:rPr>
              <w:t>Trading Name</w:t>
            </w:r>
          </w:p>
        </w:tc>
        <w:tc>
          <w:tcPr>
            <w:tcW w:type="dxa" w:w="5669"/>
          </w:tcPr>
          <w:p>
            <w:r>
              <w:rPr>
                <w:sz w:val="20"/>
              </w:rPr>
              <w:t>Riverina Grain Pty Ltd</w:t>
            </w:r>
          </w:p>
        </w:tc>
      </w:tr>
      <w:tr>
        <w:tc>
          <w:tcPr>
            <w:tcW w:type="dxa" w:w="2835"/>
            <w:shd w:val="clear" w:color="auto" w:fill="DCE6F1"/>
          </w:tcPr>
          <w:p>
            <w:r>
              <w:rPr>
                <w:b/>
                <w:sz w:val="20"/>
              </w:rPr>
              <w:t>Address</w:t>
            </w:r>
          </w:p>
        </w:tc>
        <w:tc>
          <w:tcPr>
            <w:tcW w:type="dxa" w:w="5669"/>
          </w:tcPr>
          <w:p>
            <w:r>
              <w:rPr>
                <w:sz w:val="20"/>
              </w:rPr>
              <w:t>44 Sturt Highway, Narrandera NSW 2700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Anthony Russo</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RE-NSW-2023-0031</w:t>
            </w:r>
          </w:p>
        </w:tc>
      </w:tr>
      <w:tr>
        <w:tc>
          <w:tcPr>
            <w:tcW w:type="dxa" w:w="2835"/>
            <w:shd w:val="clear" w:color="auto" w:fill="DCE6F1"/>
          </w:tcPr>
          <w:p>
            <w:r>
              <w:rPr>
                <w:b/>
                <w:sz w:val="20"/>
              </w:rPr>
              <w:t>Registration Expiry</w:t>
            </w:r>
          </w:p>
        </w:tc>
        <w:tc>
          <w:tcPr>
            <w:tcW w:type="dxa" w:w="5669"/>
          </w:tcPr>
          <w:p>
            <w:r>
              <w:rPr>
                <w:sz w:val="20"/>
              </w:rPr>
              <w:t>8 March 2026</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RE-NSW-2023-0031 is current and active. The establishment was granted registration on 9 March 2023 and the current registration period extends to 8 March 2026. There are no conditions, suspensions or reviews attached to this registration.</w:t>
      </w:r>
    </w:p>
    <w:p/>
    <w:p>
      <w:pPr>
        <w:pStyle w:val="Heading1"/>
      </w:pPr>
      <w:r>
        <w:rPr>
          <w:color w:val="1F497D"/>
          <w:sz w:val="26"/>
        </w:rPr>
        <w:t>4. Fit and Proper Person</w:t>
      </w:r>
    </w:p>
    <w:p>
      <w:r>
        <w:rPr>
          <w:sz w:val="20"/>
        </w:rPr>
        <w:t>Anthony Russo is the nominated responsible person for this registration. The establishment has been under continuous management since 2019.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42 on Plan DP 387498, located at 44 Sturt Highway, Narrandera NSW 2700. The total registered area is 46.1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South Korea: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with specific declarations per MAFRA guidance</w:t>
            </w:r>
          </w:p>
        </w:tc>
      </w:tr>
      <w:tr>
        <w:tc>
          <w:tcPr>
            <w:tcW w:type="dxa" w:w="4703"/>
          </w:tcPr>
          <w:p>
            <w:r>
              <w:rPr>
                <w:sz w:val="20"/>
              </w:rPr>
              <w:t>Treatment Records</w:t>
            </w:r>
          </w:p>
        </w:tc>
        <w:tc>
          <w:tcPr>
            <w:tcW w:type="dxa" w:w="4703"/>
          </w:tcPr>
          <w:p>
            <w:r>
              <w:rPr>
                <w:sz w:val="20"/>
              </w:rPr>
              <w:t>Full fumigation records required; NPQS may request copies</w:t>
            </w:r>
          </w:p>
        </w:tc>
      </w:tr>
      <w:tr>
        <w:tc>
          <w:tcPr>
            <w:tcW w:type="dxa" w:w="4703"/>
            <w:shd w:val="clear" w:color="auto" w:fill="F2F2F2"/>
          </w:tcPr>
          <w:p>
            <w:r>
              <w:rPr>
                <w:sz w:val="20"/>
              </w:rPr>
              <w:t>Residue MRLs</w:t>
            </w:r>
          </w:p>
        </w:tc>
        <w:tc>
          <w:tcPr>
            <w:tcW w:type="dxa" w:w="4703"/>
            <w:shd w:val="clear" w:color="auto" w:fill="F2F2F2"/>
          </w:tcPr>
          <w:p>
            <w:r>
              <w:rPr>
                <w:sz w:val="20"/>
              </w:rPr>
              <w:t>Comply with Korea MFDS MRL standards for each commodity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Anthony Russo, as the responsible person for Riverina Grain Pty Ltd (RE RE-NSW-2023-0031),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Anthony Russo</w:t>
            </w:r>
          </w:p>
        </w:tc>
      </w:tr>
      <w:tr>
        <w:tc>
          <w:tcPr>
            <w:tcW w:type="dxa" w:w="2835"/>
            <w:shd w:val="clear" w:color="auto" w:fill="DCE6F1"/>
          </w:tcPr>
          <w:p>
            <w:r>
              <w:rPr>
                <w:b/>
                <w:sz w:val="20"/>
              </w:rPr>
              <w:t>Date</w:t>
            </w:r>
          </w:p>
        </w:tc>
        <w:tc>
          <w:tcPr>
            <w:tcW w:type="dxa" w:w="5669"/>
          </w:tcPr>
          <w:p>
            <w:r>
              <w:rPr>
                <w:sz w:val="20"/>
              </w:rPr>
              <w:t>3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