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Riverina Grain</w:t>
            </w:r>
          </w:p>
        </w:tc>
      </w:tr>
      <w:tr>
        <w:tc>
          <w:tcPr>
            <w:tcW w:type="dxa" w:w="4536"/>
            <w:shd w:val="clear" w:color="auto" w:fill="1F497D"/>
            <w:vAlign w:val="center"/>
          </w:tcPr>
          <w:p>
            <w:r>
              <w:rPr>
                <w:b/>
                <w:color w:val="FFFFFF"/>
                <w:sz w:val="18"/>
              </w:rPr>
              <w:t>RE Number</w:t>
            </w:r>
          </w:p>
        </w:tc>
        <w:tc>
          <w:tcPr>
            <w:tcW w:type="dxa" w:w="4536"/>
          </w:tcPr>
          <w:p>
            <w:r>
              <w:rPr>
                <w:sz w:val="18"/>
              </w:rPr>
              <w:t>RE-NSW-2023-0031</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44 Sturt Highway, Narrandera NSW 2700</w:t>
            </w:r>
          </w:p>
        </w:tc>
      </w:tr>
      <w:tr>
        <w:tc>
          <w:tcPr>
            <w:tcW w:type="dxa" w:w="4536"/>
            <w:shd w:val="clear" w:color="auto" w:fill="1F497D"/>
            <w:vAlign w:val="center"/>
          </w:tcPr>
          <w:p>
            <w:r>
              <w:rPr>
                <w:b/>
                <w:color w:val="FFFFFF"/>
                <w:sz w:val="18"/>
              </w:rPr>
              <w:t>Registered Commodity</w:t>
            </w:r>
          </w:p>
        </w:tc>
        <w:tc>
          <w:tcPr>
            <w:tcW w:type="dxa" w:w="4536"/>
          </w:tcPr>
          <w:p>
            <w:r>
              <w:rPr>
                <w:sz w:val="18"/>
              </w:rPr>
              <w:t>Mixed Berries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Rosa De Luca</w:t>
            </w:r>
          </w:p>
        </w:tc>
      </w:tr>
      <w:tr>
        <w:tc>
          <w:tcPr>
            <w:tcW w:type="dxa" w:w="4536"/>
            <w:shd w:val="clear" w:color="auto" w:fill="1F497D"/>
            <w:vAlign w:val="center"/>
          </w:tcPr>
          <w:p>
            <w:r>
              <w:rPr>
                <w:b/>
                <w:color w:val="FFFFFF"/>
                <w:sz w:val="18"/>
              </w:rPr>
              <w:t>Property Area</w:t>
            </w:r>
          </w:p>
        </w:tc>
        <w:tc>
          <w:tcPr>
            <w:tcW w:type="dxa" w:w="4536"/>
          </w:tcPr>
          <w:p>
            <w:r>
              <w:rPr>
                <w:sz w:val="18"/>
              </w:rPr>
              <w:t>55.0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11 January 2025</w:t>
            </w:r>
          </w:p>
        </w:tc>
      </w:tr>
      <w:tr>
        <w:tc>
          <w:tcPr>
            <w:tcW w:type="dxa" w:w="4536"/>
            <w:shd w:val="clear" w:color="auto" w:fill="1F497D"/>
            <w:vAlign w:val="center"/>
          </w:tcPr>
          <w:p>
            <w:r>
              <w:rPr>
                <w:b/>
                <w:color w:val="FFFFFF"/>
                <w:sz w:val="18"/>
              </w:rPr>
              <w:t>Next Review</w:t>
            </w:r>
          </w:p>
        </w:tc>
        <w:tc>
          <w:tcPr>
            <w:tcW w:type="dxa" w:w="4536"/>
          </w:tcPr>
          <w:p>
            <w:r>
              <w:rPr>
                <w:sz w:val="18"/>
              </w:rPr>
              <w:t>11 January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Riverina Grain used in horticultural packing and cold-chain export operations for Mixed Berries.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Mixed Berries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Rosa De Luca</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11 January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Rosa De Luca</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11 January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11 January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