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RE-NT-2022-0008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22 January 2025</w:t>
            </w:r>
          </w:p>
        </w:tc>
      </w:tr>
      <w:tr>
        <w:tc>
          <w:tcPr>
            <w:tcW w:type="dxa" w:w="2835"/>
            <w:shd w:val="clear" w:color="auto" w:fill="DCE6F1"/>
          </w:tcPr>
          <w:p>
            <w:r>
              <w:rPr>
                <w:b/>
                <w:sz w:val="20"/>
              </w:rPr>
              <w:t>Commodity</w:t>
            </w:r>
          </w:p>
        </w:tc>
        <w:tc>
          <w:tcPr>
            <w:tcW w:type="dxa" w:w="5669"/>
          </w:tcPr>
          <w:p>
            <w:r>
              <w:rPr>
                <w:sz w:val="20"/>
              </w:rPr>
              <w:t>Chia Seeds</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87 345 678 902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Katherine Specialty Crops Pty Ltd</w:t>
            </w:r>
          </w:p>
        </w:tc>
      </w:tr>
      <w:tr>
        <w:tc>
          <w:tcPr>
            <w:tcW w:type="dxa" w:w="2835"/>
            <w:shd w:val="clear" w:color="auto" w:fill="DCE6F1"/>
          </w:tcPr>
          <w:p>
            <w:r>
              <w:rPr>
                <w:b/>
                <w:sz w:val="20"/>
              </w:rPr>
              <w:t>Trading Name</w:t>
            </w:r>
          </w:p>
        </w:tc>
        <w:tc>
          <w:tcPr>
            <w:tcW w:type="dxa" w:w="5669"/>
          </w:tcPr>
          <w:p>
            <w:r>
              <w:rPr>
                <w:sz w:val="20"/>
              </w:rPr>
              <w:t>Katherine Specialty Crops Pty Ltd</w:t>
            </w:r>
          </w:p>
        </w:tc>
      </w:tr>
      <w:tr>
        <w:tc>
          <w:tcPr>
            <w:tcW w:type="dxa" w:w="2835"/>
            <w:shd w:val="clear" w:color="auto" w:fill="DCE6F1"/>
          </w:tcPr>
          <w:p>
            <w:r>
              <w:rPr>
                <w:b/>
                <w:sz w:val="20"/>
              </w:rPr>
              <w:t>Address</w:t>
            </w:r>
          </w:p>
        </w:tc>
        <w:tc>
          <w:tcPr>
            <w:tcW w:type="dxa" w:w="5669"/>
          </w:tcPr>
          <w:p>
            <w:r>
              <w:rPr>
                <w:sz w:val="20"/>
              </w:rPr>
              <w:t>Lot 4 Victoria Highway, Katherine NT 0850</w:t>
            </w:r>
          </w:p>
        </w:tc>
      </w:tr>
      <w:tr>
        <w:tc>
          <w:tcPr>
            <w:tcW w:type="dxa" w:w="2835"/>
            <w:shd w:val="clear" w:color="auto" w:fill="DCE6F1"/>
          </w:tcPr>
          <w:p>
            <w:r>
              <w:rPr>
                <w:b/>
                <w:sz w:val="20"/>
              </w:rPr>
              <w:t>State/Territory</w:t>
            </w:r>
          </w:p>
        </w:tc>
        <w:tc>
          <w:tcPr>
            <w:tcW w:type="dxa" w:w="5669"/>
          </w:tcPr>
          <w:p>
            <w:r>
              <w:rPr>
                <w:sz w:val="20"/>
              </w:rPr>
              <w:t>NT</w:t>
            </w:r>
          </w:p>
        </w:tc>
      </w:tr>
      <w:tr>
        <w:tc>
          <w:tcPr>
            <w:tcW w:type="dxa" w:w="2835"/>
            <w:shd w:val="clear" w:color="auto" w:fill="DCE6F1"/>
          </w:tcPr>
          <w:p>
            <w:r>
              <w:rPr>
                <w:b/>
                <w:sz w:val="20"/>
              </w:rPr>
              <w:t>Contact Person</w:t>
            </w:r>
          </w:p>
        </w:tc>
        <w:tc>
          <w:tcPr>
            <w:tcW w:type="dxa" w:w="5669"/>
          </w:tcPr>
          <w:p>
            <w:r>
              <w:rPr>
                <w:sz w:val="20"/>
              </w:rPr>
              <w:t>Bruce Nguyen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RE-NT-2022-0008</w:t>
            </w:r>
          </w:p>
        </w:tc>
      </w:tr>
      <w:tr>
        <w:tc>
          <w:tcPr>
            <w:tcW w:type="dxa" w:w="2835"/>
            <w:shd w:val="clear" w:color="auto" w:fill="DCE6F1"/>
          </w:tcPr>
          <w:p>
            <w:r>
              <w:rPr>
                <w:b/>
                <w:sz w:val="20"/>
              </w:rPr>
              <w:t>Registration Expiry</w:t>
            </w:r>
          </w:p>
        </w:tc>
        <w:tc>
          <w:tcPr>
            <w:tcW w:type="dxa" w:w="5669"/>
          </w:tcPr>
          <w:p>
            <w:r>
              <w:rPr>
                <w:sz w:val="20"/>
              </w:rPr>
              <w:t>17 June 2025</w:t>
            </w:r>
          </w:p>
        </w:tc>
      </w:tr>
    </w:tbl>
    <w:p/>
    <w:p>
      <w:pPr>
        <w:pStyle w:val="Heading1"/>
      </w:pPr>
      <w:r>
        <w:rPr>
          <w:color w:val="1F497D"/>
          <w:sz w:val="26"/>
        </w:rPr>
        <w:t>2. Registered Export Operations</w:t>
      </w:r>
    </w:p>
    <w:p>
      <w:r>
        <w:rPr>
          <w:sz w:val="20"/>
        </w:rPr>
        <w:t>This establishment is registered to conduct export operations for chia seeds (specialty).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Chia Seeds receival</w:t>
            </w:r>
          </w:p>
        </w:tc>
        <w:tc>
          <w:tcPr>
            <w:tcW w:type="dxa" w:w="3135"/>
            <w:shd w:val="clear" w:color="auto" w:fill="F2F2F2"/>
          </w:tcPr>
          <w:p>
            <w:r>
              <w:rPr>
                <w:sz w:val="20"/>
              </w:rPr>
              <w:t>Intake of bulk and bagged chia seeds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chia seeds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chia seeds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RE-NT-2022-0008 is current and active. The establishment was granted registration on 18 June 2022 and the current registration period extends to 17 June 2025. There are no conditions, suspensions or reviews attached to this registration.</w:t>
      </w:r>
    </w:p>
    <w:p/>
    <w:p>
      <w:pPr>
        <w:pStyle w:val="Heading1"/>
      </w:pPr>
      <w:r>
        <w:rPr>
          <w:color w:val="1F497D"/>
          <w:sz w:val="26"/>
        </w:rPr>
        <w:t>4. Fit and Proper Person</w:t>
      </w:r>
    </w:p>
    <w:p>
      <w:r>
        <w:rPr>
          <w:sz w:val="20"/>
        </w:rPr>
        <w:t>Bruce Nguyen is the nominated responsible person for this registration. The establishment has been under continuous management since 2019.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30 on Plan DP 161154, located at Lot 4 Victoria Highway, Katherine NT 0850. The total registered area is 8.7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chia seeds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chia seeds.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for specialty agricultural products</w:t>
            </w:r>
          </w:p>
        </w:tc>
      </w:tr>
      <w:tr>
        <w:tc>
          <w:tcPr>
            <w:tcW w:type="dxa" w:w="4703"/>
          </w:tcPr>
          <w:p>
            <w:r>
              <w:rPr>
                <w:sz w:val="20"/>
              </w:rPr>
              <w:t>Halal</w:t>
            </w:r>
          </w:p>
        </w:tc>
        <w:tc>
          <w:tcPr>
            <w:tcW w:type="dxa" w:w="4703"/>
          </w:tcPr>
          <w:p>
            <w:r>
              <w:rPr>
                <w:sz w:val="20"/>
              </w:rPr>
              <w:t>Halal certification where applicable to product type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Bruce Nguyen, as the responsible person for Katherine Specialty Crops Pty Ltd (RE RE-NT-2022-0008),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Bruce Nguyen</w:t>
            </w:r>
          </w:p>
        </w:tc>
      </w:tr>
      <w:tr>
        <w:tc>
          <w:tcPr>
            <w:tcW w:type="dxa" w:w="2835"/>
            <w:shd w:val="clear" w:color="auto" w:fill="DCE6F1"/>
          </w:tcPr>
          <w:p>
            <w:r>
              <w:rPr>
                <w:b/>
                <w:sz w:val="20"/>
              </w:rPr>
              <w:t>Date</w:t>
            </w:r>
          </w:p>
        </w:tc>
        <w:tc>
          <w:tcPr>
            <w:tcW w:type="dxa" w:w="5669"/>
          </w:tcPr>
          <w:p>
            <w:r>
              <w:rPr>
                <w:sz w:val="20"/>
              </w:rPr>
              <w:t>22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