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MANAGEMEQLD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Northern Grain Solutions</w:t>
            </w:r>
          </w:p>
        </w:tc>
      </w:tr>
      <w:tr>
        <w:tc>
          <w:tcPr>
            <w:tcW w:type="dxa" w:w="3118"/>
            <w:shd w:val="clear" w:color="auto" w:fill="DCE6F1"/>
            <w:vAlign w:val="center"/>
          </w:tcPr>
          <w:p>
            <w:r>
              <w:rPr>
                <w:b/>
                <w:sz w:val="18"/>
              </w:rPr>
              <w:t>RE Number</w:t>
            </w:r>
          </w:p>
        </w:tc>
        <w:tc>
          <w:tcPr>
            <w:tcW w:type="dxa" w:w="6236"/>
            <w:vAlign w:val="center"/>
          </w:tcPr>
          <w:p>
            <w:r>
              <w:rPr>
                <w:sz w:val="18"/>
              </w:rPr>
              <w:t>RE-QLD-2020-0067</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22 Bruce Highway, Emerald QLD 4720</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Mark Treloar</w:t>
            </w:r>
          </w:p>
        </w:tc>
      </w:tr>
      <w:tr>
        <w:tc>
          <w:tcPr>
            <w:tcW w:type="dxa" w:w="3118"/>
            <w:shd w:val="clear" w:color="auto" w:fill="DCE6F1"/>
            <w:vAlign w:val="center"/>
          </w:tcPr>
          <w:p>
            <w:r>
              <w:rPr>
                <w:b/>
                <w:sz w:val="18"/>
              </w:rPr>
              <w:t>Property Area</w:t>
            </w:r>
          </w:p>
        </w:tc>
        <w:tc>
          <w:tcPr>
            <w:tcW w:type="dxa" w:w="6236"/>
            <w:vAlign w:val="center"/>
          </w:tcPr>
          <w:p>
            <w:r>
              <w:rPr>
                <w:sz w:val="18"/>
              </w:rPr>
              <w:t>240.0 ha</w:t>
            </w:r>
          </w:p>
        </w:tc>
      </w:tr>
      <w:tr>
        <w:tc>
          <w:tcPr>
            <w:tcW w:type="dxa" w:w="3118"/>
            <w:shd w:val="clear" w:color="auto" w:fill="DCE6F1"/>
            <w:vAlign w:val="center"/>
          </w:tcPr>
          <w:p>
            <w:r>
              <w:rPr>
                <w:b/>
                <w:sz w:val="18"/>
              </w:rPr>
              <w:t>Year Established</w:t>
            </w:r>
          </w:p>
        </w:tc>
        <w:tc>
          <w:tcPr>
            <w:tcW w:type="dxa" w:w="6236"/>
            <w:vAlign w:val="center"/>
          </w:tcPr>
          <w:p>
            <w:r>
              <w:rPr>
                <w:sz w:val="18"/>
              </w:rPr>
              <w:t>2021</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11 June 2024</w:t>
            </w:r>
          </w:p>
        </w:tc>
      </w:tr>
      <w:tr>
        <w:tc>
          <w:tcPr>
            <w:tcW w:type="dxa" w:w="3118"/>
            <w:shd w:val="clear" w:color="auto" w:fill="DCE6F1"/>
            <w:vAlign w:val="center"/>
          </w:tcPr>
          <w:p>
            <w:r>
              <w:rPr>
                <w:b/>
                <w:sz w:val="18"/>
              </w:rPr>
              <w:t>Next Review</w:t>
            </w:r>
          </w:p>
        </w:tc>
        <w:tc>
          <w:tcPr>
            <w:tcW w:type="dxa" w:w="6236"/>
            <w:vAlign w:val="center"/>
          </w:tcPr>
          <w:p>
            <w:r>
              <w:rPr>
                <w:sz w:val="18"/>
              </w:rPr>
              <w:t>11 June 2026</w:t>
            </w:r>
          </w:p>
        </w:tc>
      </w:tr>
    </w:tbl>
    <w:p/>
    <w:p>
      <w:pPr>
        <w:pStyle w:val="Heading1"/>
      </w:pPr>
      <w:r>
        <w:rPr>
          <w:color w:val="1F497D"/>
        </w:rPr>
        <w:t>1.  OVERVIEW</w:t>
      </w:r>
    </w:p>
    <w:p>
      <w:r>
        <w:rPr>
          <w:b w:val="0"/>
          <w:i w:val="0"/>
          <w:sz w:val="20"/>
        </w:rPr>
        <w:t>Northern Grain Solutions is a registered export establishment located at 22 Bruce Highway, Emerald QLD 4720, QLD. The establishment holds RE Number RE-QLD-2020-0067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EQUIPMEQLD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MANAGEMEQLD SYSTEM</w:t>
      </w:r>
    </w:p>
    <w:p>
      <w:r>
        <w:rPr>
          <w:i/>
          <w:color w:val="555555"/>
          <w:sz w:val="18"/>
        </w:rPr>
        <w:t>Rules s4-7A(2)(a) — Element 3.1 checking point C7</w:t>
      </w:r>
    </w:p>
    <w:p>
      <w:pPr>
        <w:pStyle w:val="Heading2"/>
      </w:pPr>
      <w:r>
        <w:t>6.1  Waste Management Procedures (C7)</w:t>
      </w:r>
    </w:p>
    <w:p>
      <w:r>
        <w:rPr>
          <w:b w:val="0"/>
          <w:i w:val="0"/>
          <w:sz w:val="20"/>
        </w:rPr>
        <w:t>Waste Management SOP (WM-SOP-107, version 2.2,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ESTABLISHMEQLD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6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Power and Water Corp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bore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Mark Treloar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11 June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