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MANAGEMEQLD PLAN</w:t>
      </w:r>
    </w:p>
    <w:p/>
    <w:p>
      <w:pPr>
        <w:jc w:val="center"/>
      </w:pPr>
      <w:r>
        <w:rPr>
          <w:i/>
          <w:sz w:val="20"/>
        </w:rPr>
        <w:t>Registered Establishment — Export Control (Plants and Plant Products) Rules 2021</w:t>
      </w:r>
    </w:p>
    <w:p/>
    <w:p>
      <w:pPr>
        <w:pStyle w:val="Heading1"/>
      </w:pPr>
      <w:r>
        <w:rPr>
          <w:color w:val="1F497D"/>
        </w:rPr>
        <w:t>1.  ESTABLISHMEQLD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Northern Grain Solutions</w:t>
            </w:r>
          </w:p>
        </w:tc>
      </w:tr>
      <w:tr>
        <w:tc>
          <w:tcPr>
            <w:tcW w:type="dxa" w:w="4536"/>
            <w:shd w:val="clear" w:color="auto" w:fill="1F497D"/>
            <w:vAlign w:val="center"/>
          </w:tcPr>
          <w:p>
            <w:r>
              <w:rPr>
                <w:b/>
                <w:color w:val="FFFFFF"/>
                <w:sz w:val="18"/>
              </w:rPr>
              <w:t>RE Number</w:t>
            </w:r>
          </w:p>
        </w:tc>
        <w:tc>
          <w:tcPr>
            <w:tcW w:type="dxa" w:w="4536"/>
          </w:tcPr>
          <w:p>
            <w:r>
              <w:rPr>
                <w:sz w:val="18"/>
              </w:rPr>
              <w:t>RE-QLD-2020-0067</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22 Bruce Highway, Emerald QLD 4720</w:t>
            </w:r>
          </w:p>
        </w:tc>
      </w:tr>
      <w:tr>
        <w:tc>
          <w:tcPr>
            <w:tcW w:type="dxa" w:w="4536"/>
            <w:shd w:val="clear" w:color="auto" w:fill="1F497D"/>
            <w:vAlign w:val="center"/>
          </w:tcPr>
          <w:p>
            <w:r>
              <w:rPr>
                <w:b/>
                <w:color w:val="FFFFFF"/>
                <w:sz w:val="18"/>
              </w:rPr>
              <w:t>Registered Commodity</w:t>
            </w:r>
          </w:p>
        </w:tc>
        <w:tc>
          <w:tcPr>
            <w:tcW w:type="dxa" w:w="4536"/>
          </w:tcPr>
          <w:p>
            <w:r>
              <w:rPr>
                <w:sz w:val="18"/>
              </w:rPr>
              <w:t>Melons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Mark Treloar</w:t>
            </w:r>
          </w:p>
        </w:tc>
      </w:tr>
      <w:tr>
        <w:tc>
          <w:tcPr>
            <w:tcW w:type="dxa" w:w="4536"/>
            <w:shd w:val="clear" w:color="auto" w:fill="1F497D"/>
            <w:vAlign w:val="center"/>
          </w:tcPr>
          <w:p>
            <w:r>
              <w:rPr>
                <w:b/>
                <w:color w:val="FFFFFF"/>
                <w:sz w:val="18"/>
              </w:rPr>
              <w:t>Property Area</w:t>
            </w:r>
          </w:p>
        </w:tc>
        <w:tc>
          <w:tcPr>
            <w:tcW w:type="dxa" w:w="4536"/>
          </w:tcPr>
          <w:p>
            <w:r>
              <w:rPr>
                <w:sz w:val="18"/>
              </w:rPr>
              <w:t>190.0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12 June 2025</w:t>
            </w:r>
          </w:p>
        </w:tc>
      </w:tr>
      <w:tr>
        <w:tc>
          <w:tcPr>
            <w:tcW w:type="dxa" w:w="4536"/>
            <w:shd w:val="clear" w:color="auto" w:fill="1F497D"/>
            <w:vAlign w:val="center"/>
          </w:tcPr>
          <w:p>
            <w:r>
              <w:rPr>
                <w:b/>
                <w:color w:val="FFFFFF"/>
                <w:sz w:val="18"/>
              </w:rPr>
              <w:t>Next Review</w:t>
            </w:r>
          </w:p>
        </w:tc>
        <w:tc>
          <w:tcPr>
            <w:tcW w:type="dxa" w:w="4536"/>
          </w:tcPr>
          <w:p>
            <w:r>
              <w:rPr>
                <w:sz w:val="18"/>
              </w:rPr>
              <w:t>12 June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Northern Grain Solutions used in horticultural packing and cold-chain export operations for Melons.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Melons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Mark Treloar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MANAGEMEQLD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ESTABLISHMEQLD CONDITION ASSESSMEQLD</w:t>
      </w:r>
    </w:p>
    <w:p>
      <w:r>
        <w:rPr>
          <w:i/>
          <w:color w:val="555555"/>
          <w:sz w:val="18"/>
        </w:rPr>
        <w:t>Rules s4-6 — establishment to be maintained in a condition appropriate for export operations (C5)</w:t>
      </w:r>
    </w:p>
    <w:p/>
    <w:p>
      <w:r>
        <w:rPr>
          <w:b w:val="0"/>
          <w:i w:val="0"/>
          <w:sz w:val="20"/>
        </w:rPr>
        <w:t>The most recent quarterly hygiene review at Northern Grain Solutions (conducted 12 June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Mark Treloar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12 June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12 June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