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F497D"/>
          </w:tcPr>
          <w:p>
            <w:pPr>
              <w:jc w:val="left"/>
            </w:pPr>
            <w:r>
              <w:rPr>
                <w:b/>
                <w:color w:val="FFFFFF"/>
                <w:sz w:val="32"/>
              </w:rPr>
              <w:t>HACCP PLAN</w:t>
            </w:r>
          </w:p>
          <w:p>
            <w:r>
              <w:rPr>
                <w:color w:val="FFFFFF"/>
                <w:sz w:val="18"/>
              </w:rPr>
              <w:t>Hazard Analysis and Critical Control Point Plan</w:t>
            </w:r>
          </w:p>
          <w:p>
            <w:r>
              <w:rPr>
                <w:b/>
                <w:color w:val="FFFFFF"/>
                <w:sz w:val="20"/>
              </w:rPr>
              <w:t>Darling Range Orchards Pty Ltd</w:t>
            </w:r>
          </w:p>
        </w:tc>
        <w:tc>
          <w:tcPr>
            <w:tcW w:type="dxa" w:w="4703"/>
          </w:tcPr>
          <w:p>
            <w:r>
              <w:rPr>
                <w:sz w:val="16"/>
              </w:rPr>
              <w:t>RE Number:   RE-NSW-3042</w:t>
              <w:br/>
            </w:r>
            <w:r>
              <w:rPr>
                <w:sz w:val="16"/>
              </w:rPr>
              <w:t>Doc Ref:        DAR-HACCP-043</w:t>
              <w:br/>
            </w:r>
            <w:r>
              <w:rPr>
                <w:sz w:val="16"/>
              </w:rPr>
              <w:t>Version:        3.2</w:t>
              <w:br/>
            </w:r>
            <w:r>
              <w:rPr>
                <w:sz w:val="16"/>
              </w:rPr>
              <w:t>Date:             December 2025</w:t>
              <w:br/>
            </w:r>
            <w:r>
              <w:rPr>
                <w:sz w:val="16"/>
              </w:rPr>
              <w:t>State:            New South Wales</w:t>
              <w:br/>
            </w:r>
          </w:p>
        </w:tc>
      </w:tr>
    </w:tbl>
    <w:p>
      <w:pPr>
        <w:spacing w:before="200" w:after="60"/>
      </w:pPr>
      <w:r>
        <w:rPr>
          <w:b/>
          <w:color w:val="1F497D"/>
          <w:sz w:val="24"/>
        </w:rPr>
        <w:t>1. Introduction, Scope and Product Description</w:t>
      </w:r>
    </w:p>
    <w:p>
      <w:pPr>
        <w:spacing w:after="60"/>
      </w:pPr>
      <w:r>
        <w:rPr>
          <w:sz w:val="20"/>
        </w:rPr>
        <w:t>Establishment: Darling Range Orchards Pty Ltd</w:t>
      </w:r>
    </w:p>
    <w:p>
      <w:pPr>
        <w:spacing w:after="60"/>
      </w:pPr>
      <w:r>
        <w:rPr>
          <w:sz w:val="20"/>
        </w:rPr>
        <w:t>Address: 43 Station Road, New South Wales</w:t>
      </w:r>
    </w:p>
    <w:p>
      <w:pPr>
        <w:spacing w:after="60"/>
      </w:pPr>
      <w:r>
        <w:rPr>
          <w:sz w:val="20"/>
        </w:rPr>
        <w:t>Commodity: Canola ( export grade ), Linseed</w:t>
      </w:r>
    </w:p>
    <w:p>
      <w:pPr>
        <w:spacing w:after="60"/>
      </w:pPr>
      <w:r>
        <w:rPr>
          <w:sz w:val="20"/>
        </w:rPr>
        <w:t>Scope: Receival, storage, cleaning and bulk loading of canola and linseed for export. Cold pressing of linseed oil (in-line). Registered area RE-QLD-1882, Kwinana facility.</w:t>
      </w:r>
    </w:p>
    <w:p>
      <w:pPr>
        <w:spacing w:after="60"/>
      </w:pPr>
      <w:r>
        <w:rPr>
          <w:sz w:val="20"/>
        </w:rPr>
        <w:t>Intended use: Canola for crushing/oil extraction. Linseed oil for food and industrial use. Destination: Japan (canola), Germany (linseed oil). Non-GM canola for EU markets.</w:t>
      </w:r>
    </w:p>
    <w:p>
      <w:pPr>
        <w:spacing w:before="200" w:after="60"/>
      </w:pPr>
      <w:r>
        <w:rPr>
          <w:b/>
          <w:color w:val="1F497D"/>
          <w:sz w:val="24"/>
        </w:rPr>
        <w:t>2. HACCP Team</w:t>
      </w:r>
    </w:p>
    <w:p>
      <w:pPr>
        <w:pStyle w:val="ListBullet"/>
        <w:spacing w:after="40"/>
      </w:pPr>
      <w:r>
        <w:rPr>
          <w:sz w:val="20"/>
        </w:rPr>
        <w:t>Manager 43 (Quality Lead)</w:t>
      </w:r>
    </w:p>
    <w:p>
      <w:pPr>
        <w:pStyle w:val="ListBullet"/>
        <w:spacing w:after="40"/>
      </w:pPr>
      <w:r>
        <w:rPr>
          <w:sz w:val="20"/>
        </w:rPr>
        <w:t>Operator 43A</w:t>
      </w:r>
    </w:p>
    <w:p>
      <w:pPr>
        <w:pStyle w:val="ListBullet"/>
        <w:spacing w:after="40"/>
      </w:pPr>
      <w:r>
        <w:rPr>
          <w:sz w:val="20"/>
        </w:rPr>
        <w:t>Operator 43B</w:t>
      </w:r>
    </w:p>
    <w:p>
      <w:pPr>
        <w:spacing w:before="200" w:after="60"/>
      </w:pPr>
      <w:r>
        <w:rPr>
          <w:b/>
          <w:color w:val="1F497D"/>
          <w:sz w:val="24"/>
        </w:rPr>
        <w:t>3. Process Flow Diagram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Input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Paddock planning &amp; variety selection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Variety/agronomy plans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Seed selection — GM-status documented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 &amp; field transport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Standing crop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Harvested oilseed at receival pit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Receival / intake testing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Bulk oilseed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Oil content, moisture, impurities tested at intake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Drying / conditioning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Wet grain (&gt;9% moisture)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Dried oilseed ≤8% moisture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Storage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Dry oilseed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Stored in designated silo — GM and non-GM segregated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Cleaning / scalping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Stored oilseed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of trash, weed seeds and foreign material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Cold pressing (linseed only)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Clean linseed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Linseed oil extracted; meal collected</w:t>
            </w:r>
          </w:p>
        </w:tc>
      </w:tr>
      <w:tr>
        <w:tc>
          <w:tcPr>
            <w:tcW w:type="dxa" w:w="2351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8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Bulk loading (canola)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Cleaned canola</w:t>
            </w:r>
          </w:p>
        </w:tc>
        <w:tc>
          <w:tcPr>
            <w:tcW w:type="dxa" w:w="2351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Loaded to bulk vessel via pneumatic conveyor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Tanker filling (linseed oil)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Pressed linseed oil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Filled to food-grade tanker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4. Hazard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Step(s)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Hazard Description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Prob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CCP?</w:t>
            </w:r>
          </w:p>
        </w:tc>
        <w:tc>
          <w:tcPr>
            <w:tcW w:type="dxa" w:w="1176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Summary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Glucosinolates above export spec (canola)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1–2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Erucic acid above EU limit (0.5%) — old varieties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Pesticide MRL exceedance — herbicide, fungicide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CCP-1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3–5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Mycotoxin (Ochratoxin A, aflatoxin) from wet/damaged seed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Insect infestation (grain weevils, beetles) in storage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Bio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Rodent infestation in silos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Foreign material — stones, steel, glass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6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CCP-4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7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PAH contamination from pressing equipment (lubricants)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1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</w:tcPr>
          <w:p>
            <w:pPr>
              <w:jc w:val="left"/>
            </w:pPr>
            <w:r/>
            <w:r>
              <w:rPr>
                <w:sz w:val="16"/>
              </w:rPr>
              <w:t>8–9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Phys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Transport unit/tanker contamination (previous cargo)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2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4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—</w:t>
            </w:r>
          </w:p>
        </w:tc>
        <w:tc>
          <w:tcPr>
            <w:tcW w:type="dxa" w:w="1176"/>
          </w:tcPr>
          <w:p>
            <w:pPr>
              <w:jc w:val="center"/>
            </w:pPr>
            <w:r/>
            <w:r>
              <w:rPr>
                <w:sz w:val="16"/>
              </w:rPr>
              <w:t>GMP / PRP control</w:t>
            </w:r>
          </w:p>
        </w:tc>
      </w:tr>
      <w:tr>
        <w:tc>
          <w:tcPr>
            <w:tcW w:type="dxa" w:w="1176"/>
            <w:shd w:val="clear" w:color="auto" w:fill="EEF4FB"/>
          </w:tcPr>
          <w:p>
            <w:pPr>
              <w:jc w:val="left"/>
            </w:pPr>
            <w:r/>
            <w:r>
              <w:rPr>
                <w:sz w:val="16"/>
              </w:rPr>
              <w:t>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Chem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GM cross-contamination of non-GM lots (Identity Preservation)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3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9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CCP-5</w:t>
            </w:r>
          </w:p>
        </w:tc>
        <w:tc>
          <w:tcPr>
            <w:tcW w:type="dxa" w:w="1176"/>
            <w:shd w:val="clear" w:color="auto" w:fill="EEF4FB"/>
          </w:tcPr>
          <w:p>
            <w:pPr>
              <w:jc w:val="center"/>
            </w:pPr>
            <w:r/>
            <w:r>
              <w:rPr>
                <w:sz w:val="16"/>
              </w:rPr>
              <w:t>See HACCP Control Chart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5. HACCP Control Chart — Monitoring and Corrective Action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CCP #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Process Step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Significant Hazard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Control Measure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Critical Limit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Monitoring Procedure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Corrective Action</w:t>
            </w:r>
          </w:p>
        </w:tc>
        <w:tc>
          <w:tcPr>
            <w:tcW w:type="dxa" w:w="1045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CCP-1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Receival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Pesticide MRL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diary review per grower; residue test on flag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MRL per Japan / EU Regulation 396/2005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Spray records checked each grower per harvest; residue test 5% of receival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grower/season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lot; quarantine; grower notified; DAFF notified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CCP-2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Mycotoxin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Moisture monitoring; aeration; temperature probe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OA ≤3 µg/kg; aflatoxin ≤4 µg/kg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Intake moisture test; monthly temperature probe; lab test on export lots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Monthly during storage; per export consignment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Segregate affected silo; test; downgrade or destroy if above threshold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QA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CCP-3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Storage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Rodent infestation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16 perimeter bait stations; monthly inspection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No visible live rodents or fresh signs in storage zone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 bait station inspection (Form AOW-PC-01); pitfall traps quarterly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Monthly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Engage licensed contractor immediately; quarantine affected silo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Plant Manager</w:t>
            </w:r>
          </w:p>
        </w:tc>
      </w:tr>
      <w:tr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CCP-4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Cleaning/Scalping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Foreign material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Scalper (6 mm screen), rare-earth magnetic separator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No metal &gt; 2 mm; no glass; no hard foreign matter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Scalper screen inspection each shift; magnet cleaning log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Each shift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Stop line; remove contaminant; inspect product; re-screen</w:t>
            </w:r>
          </w:p>
        </w:tc>
        <w:tc>
          <w:tcPr>
            <w:tcW w:type="dxa" w:w="1045"/>
            <w:shd w:val="clear" w:color="auto" w:fill="EEF4FB"/>
          </w:tcPr>
          <w:p>
            <w:r>
              <w:rPr>
                <w:sz w:val="16"/>
              </w:rPr>
              <w:t>Plant Manager</w:t>
            </w:r>
          </w:p>
        </w:tc>
      </w:tr>
      <w:tr>
        <w:tc>
          <w:tcPr>
            <w:tcW w:type="dxa" w:w="1045"/>
          </w:tcPr>
          <w:p>
            <w:r>
              <w:rPr>
                <w:sz w:val="16"/>
              </w:rPr>
              <w:t>CCP-5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Storage/Loading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GM cross-contamination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Dedicated IP silos for non-GM; flush/cleanout procedures; GM test on non-GM lots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&lt;0.9% adventitious GM presence (EU threshold)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PCR test on non-GM lots at receival and pre-shipment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Per non-GM lot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Reject non-GM classification; re-test; notify customer</w:t>
            </w:r>
          </w:p>
        </w:tc>
        <w:tc>
          <w:tcPr>
            <w:tcW w:type="dxa" w:w="1045"/>
          </w:tcPr>
          <w:p>
            <w:r>
              <w:rPr>
                <w:sz w:val="16"/>
              </w:rPr>
              <w:t>QA Manager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4"/>
        </w:rPr>
        <w:t>6. Hygiene and Waste Controls (Checking Point 3.1)</w:t>
      </w:r>
    </w:p>
    <w:p>
      <w:pPr>
        <w:spacing w:after="60"/>
      </w:pPr>
      <w:r>
        <w:rPr>
          <w:sz w:val="20"/>
        </w:rPr>
        <w:t>Hygiene and Sanitation Program (AOW-HSP-001):</w:t>
        <w:br/>
        <w:t>• Equipment cleaning: pressing equipment (linseed press, conveyors) cleaned with food-safe degreaser between product changes.</w:t>
        <w:br/>
        <w:t>• Silo interiors cleaned by air-sweep before new season intake.</w:t>
        <w:br/>
        <w:t>• Personnel hygiene: access control to processing area; no food or drink in processing zone.</w:t>
        <w:br/>
        <w:t>• Oil tanker hygiene: tanker interior inspected and swabbed before filling; HACCP tanker form completed.</w:t>
        <w:br/>
        <w:t>• Records: Cleaning Register (AOW-CLN-01) signed after each event.</w:t>
      </w:r>
    </w:p>
    <w:p>
      <w:pPr>
        <w:spacing w:after="60"/>
      </w:pPr>
      <w:r>
        <w:rPr>
          <w:sz w:val="20"/>
        </w:rPr>
        <w:t>Waste Management Procedure (AOW-WMP-001):</w:t>
        <w:br/>
        <w:t>• Scalper screenings / trash: collected in sealed bins; transported off-site to approved composting.</w:t>
        <w:br/>
        <w:t>• Oilseed dust: cyclone dust collector; dust collected in sealed bags; removed weekly.</w:t>
        <w:br/>
        <w:t>• Linseed meal (pressing by-product): sold to livestock feed market; removed within 48 hours of pressing.</w:t>
        <w:br/>
        <w:t>• Chemical waste: fumigant and pesticide containers disposed per APVMA label; manifest maintained.</w:t>
        <w:br/>
        <w:t>• Wastewater from cleaning: directed to grease trap; collected by liquid waste contractor monthly.</w:t>
      </w:r>
    </w:p>
    <w:p>
      <w:pPr>
        <w:spacing w:before="200" w:after="60"/>
      </w:pPr>
      <w:r>
        <w:rPr>
          <w:b/>
          <w:color w:val="1F497D"/>
          <w:sz w:val="24"/>
        </w:rPr>
        <w:t>7. Pest Control (Checking Point 3.2)</w:t>
      </w:r>
    </w:p>
    <w:p>
      <w:pPr>
        <w:spacing w:after="60"/>
      </w:pPr>
      <w:r>
        <w:rPr>
          <w:sz w:val="20"/>
        </w:rPr>
        <w:t>Pest Control Program (AOW-PCP-001):</w:t>
        <w:br/>
        <w:t>• Rodents: 16 perimeter bait stations (Bromadiolone); monthly inspection; licensed contractor annual review.</w:t>
        <w:br/>
        <w:t>• Insects: pitfall traps in each silo; grain temperature probe weekly in storage season; phosphine fumigation when insects detected.</w:t>
        <w:br/>
        <w:t>• Bird exclusion: all structural openings sealed; netting at loading conveyor ends.</w:t>
        <w:br/>
        <w:t>• Records: Pest Control Log (AOW-PC-01) monthly.</w:t>
      </w:r>
    </w:p>
    <w:p>
      <w:pPr>
        <w:spacing w:before="200" w:after="60"/>
      </w:pPr>
      <w:r>
        <w:rPr>
          <w:b/>
          <w:color w:val="1F497D"/>
          <w:sz w:val="24"/>
        </w:rPr>
        <w:t>8. Traceability and Integrity (Checking Point 4.1)</w:t>
      </w:r>
    </w:p>
    <w:p>
      <w:pPr>
        <w:spacing w:after="60"/>
      </w:pPr>
      <w:r>
        <w:rPr>
          <w:sz w:val="20"/>
        </w:rPr>
        <w:t>Traceability System (AOW-TRACE-001):</w:t>
        <w:br/>
        <w:t>• Each silo assigned unique ID (silo number + commodity + IP/non-GM status + season).</w:t>
        <w:br/>
        <w:t>• Receival dockets link grower → farm block → variety → quantity → silo.</w:t>
        <w:br/>
        <w:t>• Dispatch: bill of lading links silo ID → vessel/tanker → destination.</w:t>
        <w:br/>
        <w:t>• GM testing records linked to lot reference; retained 5 years (EU requirement).</w:t>
        <w:br/>
        <w:t>• One-step-forward / one-step-back trace exercise performed semi-annually.</w:t>
      </w:r>
    </w:p>
    <w:p>
      <w:pPr>
        <w:spacing w:before="200" w:after="60"/>
      </w:pPr>
      <w:r>
        <w:rPr>
          <w:b/>
          <w:color w:val="1F497D"/>
          <w:sz w:val="24"/>
        </w:rPr>
        <w:t>9. Product Flow Chart and Failed Goods (Checking Point 4.1)</w:t>
      </w:r>
    </w:p>
    <w:p>
      <w:pPr>
        <w:spacing w:after="60"/>
      </w:pPr>
      <w:r>
        <w:rPr>
          <w:sz w:val="20"/>
        </w:rPr>
        <w:t>Product flow chart: see Section 3 Process Flow Diagram.</w:t>
      </w:r>
    </w:p>
    <w:p>
      <w:pPr>
        <w:spacing w:after="60"/>
      </w:pPr>
      <w:r>
        <w:rPr>
          <w:sz w:val="20"/>
        </w:rPr>
        <w:t>Failed Goods Procedure (AOW-FGP-001):</w:t>
        <w:br/>
        <w:t>• GM contamination above threshold: lot re-classified as non-Identity Preserved; customer notified; DAFF notified.</w:t>
        <w:br/>
        <w:t>• Mycotoxin exceedance: silo placed on HOLD; re-test from secondary sample; if confirmed, dispose to non-food use.</w:t>
        <w:br/>
        <w:t>• Pesticide MRL: reject export consignment; segregate; grower liability documented; option to process to domestic oil (if MRL met under FSANZ).</w:t>
        <w:br/>
        <w:t>• All non-conformances recorded in AOW-NCR register with root cause analysis.</w:t>
      </w:r>
    </w:p>
    <w:p>
      <w:pPr>
        <w:spacing w:before="200" w:after="60"/>
      </w:pPr>
      <w:r>
        <w:rPr>
          <w:b/>
          <w:color w:val="1F497D"/>
          <w:sz w:val="24"/>
        </w:rPr>
        <w:t>10. Phytosanitary Security / Contamination Risk (Checking Point 4.2)</w:t>
      </w:r>
    </w:p>
    <w:p>
      <w:pPr>
        <w:spacing w:after="60"/>
      </w:pPr>
      <w:r>
        <w:rPr>
          <w:sz w:val="20"/>
        </w:rPr>
        <w:t>Phytosanitary Security (AOW-PSP-001):</w:t>
        <w:br/>
        <w:t>• Export-cleared grain stored in dedicated silos; not accessible to uncleared grain.</w:t>
        <w:br/>
        <w:t>• Identity Preserved (non-GM) lots in dedicated, clearly labelled IP silos.</w:t>
        <w:br/>
        <w:t>• Loading procedure: transport unit inspected before loading; last cargo record reviewed; sealed containers sealed at point of loading.</w:t>
        <w:br/>
        <w:t>• DAFF sampling completed before loading of each export lot.</w:t>
      </w:r>
    </w:p>
    <w:p>
      <w:pPr>
        <w:spacing w:before="200" w:after="60"/>
      </w:pPr>
      <w:r>
        <w:rPr>
          <w:b/>
          <w:color w:val="1F497D"/>
          <w:sz w:val="24"/>
        </w:rPr>
        <w:t>11. Verification and Record Keeping</w:t>
      </w:r>
    </w:p>
    <w:p>
      <w:pPr>
        <w:pStyle w:val="ListBullet"/>
        <w:spacing w:after="40"/>
      </w:pPr>
      <w:r>
        <w:rPr>
          <w:sz w:val="20"/>
        </w:rPr>
        <w:t>Internal audit of HACCP plan: annual, by HACCP team lead.</w:t>
      </w:r>
    </w:p>
    <w:p>
      <w:pPr>
        <w:pStyle w:val="ListBullet"/>
        <w:spacing w:after="40"/>
      </w:pPr>
      <w:r>
        <w:rPr>
          <w:sz w:val="20"/>
        </w:rPr>
        <w:t>External audit: DAFF registered establishment audit (periodic).</w:t>
      </w:r>
    </w:p>
    <w:p>
      <w:pPr>
        <w:pStyle w:val="ListBullet"/>
        <w:spacing w:after="40"/>
      </w:pPr>
      <w:r>
        <w:rPr>
          <w:sz w:val="20"/>
        </w:rPr>
        <w:t>CCP monitoring records retained minimum 2 years.</w:t>
      </w:r>
    </w:p>
    <w:p>
      <w:pPr>
        <w:pStyle w:val="ListBullet"/>
        <w:spacing w:after="40"/>
      </w:pPr>
      <w:r>
        <w:rPr>
          <w:sz w:val="20"/>
        </w:rPr>
        <w:t>HACCP plan reviewed following: product change, process change, new hazard identified, customer complaint, DAFF non-conformance.</w:t>
      </w:r>
    </w:p>
    <w:p>
      <w:pPr>
        <w:spacing w:before="200" w:after="60"/>
      </w:pPr>
      <w:r>
        <w:rPr>
          <w:b/>
          <w:color w:val="1F497D"/>
          <w:sz w:val="24"/>
        </w:rPr>
        <w:t>12. Approval and Review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Author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Changes</w:t>
            </w:r>
          </w:p>
        </w:tc>
      </w:tr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sz w:val="16"/>
              </w:rPr>
              <w:t>3.2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December 2025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Manager 43 (Quality Lead)</w:t>
            </w:r>
          </w:p>
        </w:tc>
        <w:tc>
          <w:tcPr>
            <w:tcW w:type="dxa" w:w="2351"/>
          </w:tcPr>
          <w:p>
            <w:pPr>
              <w:jc w:val="center"/>
            </w:pPr>
            <w:r/>
            <w:r>
              <w:rPr>
                <w:sz w:val="16"/>
              </w:rPr>
              <w:t>Current approved version — see document history</w:t>
            </w:r>
          </w:p>
        </w:tc>
      </w:tr>
    </w:tbl>
    <w:p/>
    <w:p>
      <w:pPr>
        <w:spacing w:after="60"/>
      </w:pPr>
      <w:r>
        <w:rPr>
          <w:sz w:val="20"/>
        </w:rPr>
        <w:t>Approved by:  Manager 43 (Quality Lead)  |  Title: HACCP Lead  |  Date: December 2025</w:t>
      </w:r>
    </w:p>
    <w:p>
      <w:pPr>
        <w:spacing w:after="60"/>
      </w:pPr>
      <w:r>
        <w:rPr>
          <w:sz w:val="20"/>
        </w:rPr>
        <w:t>Signature:  ________________________________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