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RE-QLD-2020-0199</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22 March 2025</w:t>
            </w:r>
          </w:p>
        </w:tc>
      </w:tr>
      <w:tr>
        <w:tc>
          <w:tcPr>
            <w:tcW w:type="dxa" w:w="2835"/>
            <w:shd w:val="clear" w:color="auto" w:fill="DCE6F1"/>
          </w:tcPr>
          <w:p>
            <w:r>
              <w:rPr>
                <w:b/>
                <w:sz w:val="20"/>
              </w:rPr>
              <w:t>Commodity</w:t>
            </w:r>
          </w:p>
        </w:tc>
        <w:tc>
          <w:tcPr>
            <w:tcW w:type="dxa" w:w="5669"/>
          </w:tcPr>
          <w:p>
            <w:r>
              <w:rPr>
                <w:sz w:val="20"/>
              </w:rPr>
              <w:t>Sorghum</w:t>
            </w:r>
          </w:p>
        </w:tc>
      </w:tr>
      <w:tr>
        <w:tc>
          <w:tcPr>
            <w:tcW w:type="dxa" w:w="2835"/>
            <w:shd w:val="clear" w:color="auto" w:fill="DCE6F1"/>
          </w:tcPr>
          <w:p>
            <w:r>
              <w:rPr>
                <w:b/>
                <w:sz w:val="20"/>
              </w:rPr>
              <w:t>Destination</w:t>
            </w:r>
          </w:p>
        </w:tc>
        <w:tc>
          <w:tcPr>
            <w:tcW w:type="dxa" w:w="5669"/>
          </w:tcPr>
          <w:p>
            <w:r>
              <w:rPr>
                <w:sz w:val="20"/>
              </w:rPr>
              <w:t>Indonesia</w:t>
            </w:r>
          </w:p>
        </w:tc>
      </w:tr>
      <w:tr>
        <w:tc>
          <w:tcPr>
            <w:tcW w:type="dxa" w:w="2835"/>
            <w:shd w:val="clear" w:color="auto" w:fill="DCE6F1"/>
          </w:tcPr>
          <w:p>
            <w:r>
              <w:rPr>
                <w:b/>
                <w:sz w:val="20"/>
              </w:rPr>
              <w:t>ABN</w:t>
            </w:r>
          </w:p>
        </w:tc>
        <w:tc>
          <w:tcPr>
            <w:tcW w:type="dxa" w:w="5669"/>
          </w:tcPr>
          <w:p>
            <w:r>
              <w:rPr>
                <w:sz w:val="20"/>
              </w:rPr>
              <w:t>93 456 789 015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Western Downs Grain Pty Ltd</w:t>
            </w:r>
          </w:p>
        </w:tc>
      </w:tr>
      <w:tr>
        <w:tc>
          <w:tcPr>
            <w:tcW w:type="dxa" w:w="2835"/>
            <w:shd w:val="clear" w:color="auto" w:fill="DCE6F1"/>
          </w:tcPr>
          <w:p>
            <w:r>
              <w:rPr>
                <w:b/>
                <w:sz w:val="20"/>
              </w:rPr>
              <w:t>Trading Name</w:t>
            </w:r>
          </w:p>
        </w:tc>
        <w:tc>
          <w:tcPr>
            <w:tcW w:type="dxa" w:w="5669"/>
          </w:tcPr>
          <w:p>
            <w:r>
              <w:rPr>
                <w:sz w:val="20"/>
              </w:rPr>
              <w:t>Western Downs Grain Pty Ltd</w:t>
            </w:r>
          </w:p>
        </w:tc>
      </w:tr>
      <w:tr>
        <w:tc>
          <w:tcPr>
            <w:tcW w:type="dxa" w:w="2835"/>
            <w:shd w:val="clear" w:color="auto" w:fill="DCE6F1"/>
          </w:tcPr>
          <w:p>
            <w:r>
              <w:rPr>
                <w:b/>
                <w:sz w:val="20"/>
              </w:rPr>
              <w:t>Address</w:t>
            </w:r>
          </w:p>
        </w:tc>
        <w:tc>
          <w:tcPr>
            <w:tcW w:type="dxa" w:w="5669"/>
          </w:tcPr>
          <w:p>
            <w:r>
              <w:rPr>
                <w:sz w:val="20"/>
              </w:rPr>
              <w:t>102 Gore Highway, Dalby QLD 4405</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Scott Mitchell</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RE-QLD-2020-0199</w:t>
            </w:r>
          </w:p>
        </w:tc>
      </w:tr>
      <w:tr>
        <w:tc>
          <w:tcPr>
            <w:tcW w:type="dxa" w:w="2835"/>
            <w:shd w:val="clear" w:color="auto" w:fill="DCE6F1"/>
          </w:tcPr>
          <w:p>
            <w:r>
              <w:rPr>
                <w:b/>
                <w:sz w:val="20"/>
              </w:rPr>
              <w:t>Registration Expiry</w:t>
            </w:r>
          </w:p>
        </w:tc>
        <w:tc>
          <w:tcPr>
            <w:tcW w:type="dxa" w:w="5669"/>
          </w:tcPr>
          <w:p>
            <w:r>
              <w:rPr>
                <w:sz w:val="20"/>
              </w:rPr>
              <w:t>14 May 2023</w:t>
            </w:r>
          </w:p>
        </w:tc>
      </w:tr>
    </w:tbl>
    <w:p/>
    <w:p>
      <w:pPr>
        <w:pStyle w:val="Heading1"/>
      </w:pPr>
      <w:r>
        <w:rPr>
          <w:color w:val="1F497D"/>
          <w:sz w:val="26"/>
        </w:rPr>
        <w:t>2. Registered Export Operations</w:t>
      </w:r>
    </w:p>
    <w:p>
      <w:r>
        <w:rPr>
          <w:sz w:val="20"/>
        </w:rPr>
        <w:t>This establishment is registered to conduct export operations for sorghum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Sorghum receival</w:t>
            </w:r>
          </w:p>
        </w:tc>
        <w:tc>
          <w:tcPr>
            <w:tcW w:type="dxa" w:w="3135"/>
            <w:shd w:val="clear" w:color="auto" w:fill="F2F2F2"/>
          </w:tcPr>
          <w:p>
            <w:r>
              <w:rPr>
                <w:sz w:val="20"/>
              </w:rPr>
              <w:t>Intake of bulk and bagged sorghum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sorghum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sorghum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RE-QLD-2020-0199 is current and active. The establishment was granted registration on 15 May 2020 and the current registration period extends to 14 May 2023. There are no conditions, suspensions or reviews attached to this registration.</w:t>
      </w:r>
    </w:p>
    <w:p/>
    <w:p>
      <w:pPr>
        <w:pStyle w:val="Heading1"/>
      </w:pPr>
      <w:r>
        <w:rPr>
          <w:color w:val="1F497D"/>
          <w:sz w:val="26"/>
        </w:rPr>
        <w:t>4. Fit and Proper Person</w:t>
      </w:r>
    </w:p>
    <w:p>
      <w:r>
        <w:rPr>
          <w:sz w:val="20"/>
        </w:rPr>
        <w:t>Scott Mitchell is the nominated responsible person for this registration. The establishment has been under continuous management since 2009.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area is the entire farm property at 102 Gore Highway, Dalby QLD 4405, totalling approximately 90.0 hectares. All paddocks, laneways, buildings and infrastructure are included in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sorghum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sorghum.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Indonesia: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BARANTAN import permit conditions apply</w:t>
            </w:r>
          </w:p>
        </w:tc>
      </w:tr>
      <w:tr>
        <w:tc>
          <w:tcPr>
            <w:tcW w:type="dxa" w:w="4703"/>
          </w:tcPr>
          <w:p>
            <w:r>
              <w:rPr>
                <w:sz w:val="20"/>
              </w:rPr>
              <w:t>Fumigation</w:t>
            </w:r>
          </w:p>
        </w:tc>
        <w:tc>
          <w:tcPr>
            <w:tcW w:type="dxa" w:w="4703"/>
          </w:tcPr>
          <w:p>
            <w:r>
              <w:rPr>
                <w:sz w:val="20"/>
              </w:rPr>
              <w:t>Approved fumigation with supporting certificate</w:t>
            </w:r>
          </w:p>
        </w:tc>
      </w:tr>
      <w:tr>
        <w:tc>
          <w:tcPr>
            <w:tcW w:type="dxa" w:w="4703"/>
            <w:shd w:val="clear" w:color="auto" w:fill="F2F2F2"/>
          </w:tcPr>
          <w:p>
            <w:r>
              <w:rPr>
                <w:sz w:val="20"/>
              </w:rPr>
              <w:t>Aflatoxin</w:t>
            </w:r>
          </w:p>
        </w:tc>
        <w:tc>
          <w:tcPr>
            <w:tcW w:type="dxa" w:w="4703"/>
            <w:shd w:val="clear" w:color="auto" w:fill="F2F2F2"/>
          </w:tcPr>
          <w:p>
            <w:r>
              <w:rPr>
                <w:sz w:val="20"/>
              </w:rPr>
              <w:t>Total aflatoxin ≤15 ppb per BPOM regulations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Scott Mitchell, as the responsible person for Western Downs Grain Pty Ltd (RE RE-QLD-2020-0199),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Scott Mitchell</w:t>
            </w:r>
          </w:p>
        </w:tc>
      </w:tr>
      <w:tr>
        <w:tc>
          <w:tcPr>
            <w:tcW w:type="dxa" w:w="2835"/>
            <w:shd w:val="clear" w:color="auto" w:fill="DCE6F1"/>
          </w:tcPr>
          <w:p>
            <w:r>
              <w:rPr>
                <w:b/>
                <w:sz w:val="20"/>
              </w:rPr>
              <w:t>Date</w:t>
            </w:r>
          </w:p>
        </w:tc>
        <w:tc>
          <w:tcPr>
            <w:tcW w:type="dxa" w:w="5669"/>
          </w:tcPr>
          <w:p>
            <w:r>
              <w:rPr>
                <w:sz w:val="20"/>
              </w:rPr>
              <w:t>22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