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Goondiwindi Grain Exports</w:t>
            </w:r>
          </w:p>
        </w:tc>
      </w:tr>
      <w:tr>
        <w:tc>
          <w:tcPr>
            <w:tcW w:type="dxa" w:w="3118"/>
            <w:shd w:val="clear" w:color="auto" w:fill="DCE6F1"/>
            <w:vAlign w:val="center"/>
          </w:tcPr>
          <w:p>
            <w:r>
              <w:rPr>
                <w:b/>
                <w:sz w:val="18"/>
              </w:rPr>
              <w:t>RE Number</w:t>
            </w:r>
          </w:p>
        </w:tc>
        <w:tc>
          <w:tcPr>
            <w:tcW w:type="dxa" w:w="6236"/>
            <w:vAlign w:val="center"/>
          </w:tcPr>
          <w:p>
            <w:r>
              <w:rPr>
                <w:sz w:val="18"/>
              </w:rPr>
              <w:t>RE-QLD-2021-0055</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44 New England Highway, Goondiwindi QLD 4390</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Ralph Christou</w:t>
            </w:r>
          </w:p>
        </w:tc>
      </w:tr>
      <w:tr>
        <w:tc>
          <w:tcPr>
            <w:tcW w:type="dxa" w:w="3118"/>
            <w:shd w:val="clear" w:color="auto" w:fill="DCE6F1"/>
            <w:vAlign w:val="center"/>
          </w:tcPr>
          <w:p>
            <w:r>
              <w:rPr>
                <w:b/>
                <w:sz w:val="18"/>
              </w:rPr>
              <w:t>Property Area</w:t>
            </w:r>
          </w:p>
        </w:tc>
        <w:tc>
          <w:tcPr>
            <w:tcW w:type="dxa" w:w="6236"/>
            <w:vAlign w:val="center"/>
          </w:tcPr>
          <w:p>
            <w:r>
              <w:rPr>
                <w:sz w:val="18"/>
              </w:rPr>
              <w:t>1050.0 ha</w:t>
            </w:r>
          </w:p>
        </w:tc>
      </w:tr>
      <w:tr>
        <w:tc>
          <w:tcPr>
            <w:tcW w:type="dxa" w:w="3118"/>
            <w:shd w:val="clear" w:color="auto" w:fill="DCE6F1"/>
            <w:vAlign w:val="center"/>
          </w:tcPr>
          <w:p>
            <w:r>
              <w:rPr>
                <w:b/>
                <w:sz w:val="18"/>
              </w:rPr>
              <w:t>Year Established</w:t>
            </w:r>
          </w:p>
        </w:tc>
        <w:tc>
          <w:tcPr>
            <w:tcW w:type="dxa" w:w="6236"/>
            <w:vAlign w:val="center"/>
          </w:tcPr>
          <w:p>
            <w:r>
              <w:rPr>
                <w:sz w:val="18"/>
              </w:rPr>
              <w:t>2015</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 March 2024</w:t>
            </w:r>
          </w:p>
        </w:tc>
      </w:tr>
      <w:tr>
        <w:tc>
          <w:tcPr>
            <w:tcW w:type="dxa" w:w="3118"/>
            <w:shd w:val="clear" w:color="auto" w:fill="DCE6F1"/>
            <w:vAlign w:val="center"/>
          </w:tcPr>
          <w:p>
            <w:r>
              <w:rPr>
                <w:b/>
                <w:sz w:val="18"/>
              </w:rPr>
              <w:t>Next Review</w:t>
            </w:r>
          </w:p>
        </w:tc>
        <w:tc>
          <w:tcPr>
            <w:tcW w:type="dxa" w:w="6236"/>
            <w:vAlign w:val="center"/>
          </w:tcPr>
          <w:p>
            <w:r>
              <w:rPr>
                <w:sz w:val="18"/>
              </w:rPr>
              <w:t>2 March 2026</w:t>
            </w:r>
          </w:p>
        </w:tc>
      </w:tr>
    </w:tbl>
    <w:p/>
    <w:p>
      <w:pPr>
        <w:pStyle w:val="Heading1"/>
      </w:pPr>
      <w:r>
        <w:rPr>
          <w:color w:val="1F497D"/>
        </w:rPr>
        <w:t>1.  OVERVIEW</w:t>
      </w:r>
    </w:p>
    <w:p>
      <w:r>
        <w:rPr>
          <w:b w:val="0"/>
          <w:i w:val="0"/>
          <w:sz w:val="20"/>
        </w:rPr>
        <w:t>Goondiwindi Grain Exports is a registered export establishment located at 44 New England Highway, Goondiwindi QLD 4390, QLD. The establishment holds RE Number RE-QLD-2021-0055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45×20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20×12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(WMP-1501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almonds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Grain insect activity identified in the almonds storage area. Probe sampling in Bin 1 on 15 February 2025 detected Sitophilus granarius (grain weevil). An infestation treatment protocol has been initiated (phosphine fumigation scheduled) but eradication has not yet been confirmed.</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Ralph Christou</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